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华容县司法局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128001</w:t>
      </w:r>
      <w:r>
        <w:rPr>
          <w:rFonts w:hint="eastAsia" w:eastAsia="仿宋_GB2312"/>
          <w:spacing w:val="20"/>
          <w:sz w:val="32"/>
          <w:szCs w:val="32"/>
          <w:u w:val="single"/>
        </w:rPr>
        <w:t xml:space="preserve">         </w:t>
      </w:r>
      <w:bookmarkStart w:id="0" w:name="_GoBack"/>
      <w:bookmarkEnd w:id="0"/>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陈勇</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15197079908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ind w:left="120" w:leftChars="0" w:firstLine="0" w:firstLineChars="0"/>
              <w:jc w:val="left"/>
              <w:textAlignment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负责全县规范性文件管理有关工作</w:t>
            </w:r>
            <w:r>
              <w:rPr>
                <w:rFonts w:hint="eastAsia" w:ascii="仿宋" w:hAnsi="仿宋" w:eastAsia="仿宋" w:cs="仿宋_GB2312"/>
                <w:color w:val="000000"/>
                <w:sz w:val="24"/>
                <w:szCs w:val="24"/>
                <w:lang w:eastAsia="zh-CN"/>
              </w:rPr>
              <w:t>，</w:t>
            </w:r>
            <w:r>
              <w:rPr>
                <w:rFonts w:hint="eastAsia" w:ascii="仿宋" w:hAnsi="仿宋" w:eastAsia="仿宋" w:cs="仿宋_GB2312"/>
                <w:color w:val="000000"/>
                <w:sz w:val="24"/>
                <w:szCs w:val="24"/>
              </w:rPr>
              <w:t>承担统筹推进法治政府建设的责任</w:t>
            </w:r>
            <w:r>
              <w:rPr>
                <w:rFonts w:hint="eastAsia" w:ascii="仿宋" w:hAnsi="仿宋" w:eastAsia="仿宋" w:cs="仿宋_GB2312"/>
                <w:color w:val="000000"/>
                <w:sz w:val="24"/>
                <w:szCs w:val="24"/>
                <w:lang w:eastAsia="zh-CN"/>
              </w:rPr>
              <w:t>，</w:t>
            </w:r>
            <w:r>
              <w:rPr>
                <w:rFonts w:hint="eastAsia" w:ascii="仿宋" w:hAnsi="仿宋" w:eastAsia="仿宋" w:cs="仿宋_GB2312"/>
                <w:color w:val="000000"/>
                <w:sz w:val="24"/>
                <w:szCs w:val="24"/>
              </w:rPr>
              <w:t>负责对政府合同订立工作进行监督和指导;负责政府重大合同订立之前的合法性审查;承办县政府有关民事法律事务</w:t>
            </w:r>
            <w:r>
              <w:rPr>
                <w:rFonts w:hint="eastAsia" w:ascii="仿宋" w:hAnsi="仿宋" w:eastAsia="仿宋" w:cs="仿宋_GB2312"/>
                <w:color w:val="000000"/>
                <w:sz w:val="24"/>
                <w:szCs w:val="24"/>
                <w:lang w:eastAsia="zh-CN"/>
              </w:rPr>
              <w:t>；</w:t>
            </w:r>
          </w:p>
          <w:p>
            <w:pPr>
              <w:numPr>
                <w:ilvl w:val="0"/>
                <w:numId w:val="1"/>
              </w:numPr>
              <w:autoSpaceDN w:val="0"/>
              <w:spacing w:line="320" w:lineRule="exact"/>
              <w:ind w:left="120" w:leftChars="0" w:firstLine="0" w:firstLineChars="0"/>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rPr>
              <w:t>负责制定法治宣传教育规划,组织实施普法宣传工作,组织对外法治宣传;承担全县领导干部学法用法工作;推动人民参与和促进法治建设;</w:t>
            </w:r>
          </w:p>
          <w:p>
            <w:pPr>
              <w:numPr>
                <w:ilvl w:val="0"/>
                <w:numId w:val="1"/>
              </w:numPr>
              <w:autoSpaceDN w:val="0"/>
              <w:spacing w:line="320" w:lineRule="exact"/>
              <w:ind w:left="120" w:leftChars="0" w:firstLine="0" w:firstLineChars="0"/>
              <w:jc w:val="left"/>
              <w:textAlignment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指导依法治理和法治创建工作,参与社会治安综合治理工作;指导调解工作;负责人民陪审员选任工作,协助人民监督员选任管理工作,推进司法所建设。</w:t>
            </w:r>
          </w:p>
          <w:p>
            <w:pPr>
              <w:numPr>
                <w:ilvl w:val="0"/>
                <w:numId w:val="1"/>
              </w:numPr>
              <w:autoSpaceDN w:val="0"/>
              <w:spacing w:line="320" w:lineRule="exact"/>
              <w:ind w:left="120" w:leftChars="0" w:firstLine="0" w:firstLineChars="0"/>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rPr>
              <w:t>指导、管理社区矫正工作,指导刑满释放人员安置帮教工作。</w:t>
            </w:r>
          </w:p>
          <w:p>
            <w:pPr>
              <w:numPr>
                <w:ilvl w:val="0"/>
                <w:numId w:val="0"/>
              </w:numPr>
              <w:autoSpaceDN w:val="0"/>
              <w:spacing w:line="320" w:lineRule="exact"/>
              <w:ind w:left="120" w:leftChars="0"/>
              <w:jc w:val="left"/>
              <w:textAlignment w:val="center"/>
              <w:rPr>
                <w:rFonts w:hint="eastAsia" w:ascii="仿宋" w:hAnsi="仿宋" w:eastAsia="仿宋" w:cs="仿宋_GB2312"/>
                <w:color w:val="000000"/>
                <w:sz w:val="28"/>
                <w:szCs w:val="28"/>
                <w:lang w:val="en-US" w:eastAsia="zh-CN"/>
              </w:rPr>
            </w:pPr>
            <w:r>
              <w:rPr>
                <w:rFonts w:hint="eastAsia" w:ascii="仿宋" w:hAnsi="仿宋" w:eastAsia="仿宋" w:cs="仿宋_GB2312"/>
                <w:color w:val="000000"/>
                <w:sz w:val="24"/>
                <w:szCs w:val="24"/>
                <w:lang w:val="en-US" w:eastAsia="zh-CN"/>
              </w:rPr>
              <w:t>5、</w:t>
            </w:r>
            <w:r>
              <w:rPr>
                <w:rFonts w:hint="eastAsia" w:ascii="仿宋" w:hAnsi="仿宋" w:eastAsia="仿宋" w:cs="仿宋_GB2312"/>
                <w:color w:val="000000"/>
                <w:sz w:val="24"/>
                <w:szCs w:val="24"/>
              </w:rPr>
              <w:t>负责制定公共法律服务体系建设规划并指导实施统筹和布局城乡、区域法律服务资源。指导、监督律师、法律援助、司法鉴定、公证和基层法律服务管理工作。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numPr>
                <w:ilvl w:val="0"/>
                <w:numId w:val="0"/>
              </w:numPr>
              <w:autoSpaceDN w:val="0"/>
              <w:spacing w:line="320" w:lineRule="exact"/>
              <w:ind w:left="120" w:leftChars="0"/>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1、推进法制政府建设，对县政府规范性文件送审稿、县直各部门上报县政府的规范性文件草案和县政府交办的其他文件,进行合法性审查;承办县政府规范性文件的报送备案和解释工作;承办乡镇和县直各部门规范性文件的备案审查工作;组织开展县政府规范性文件的清理工作;负责县政府法律顾问工作;对县政府重大行政决策进行合法性审查或论证说明。</w:t>
            </w:r>
          </w:p>
          <w:p>
            <w:pPr>
              <w:numPr>
                <w:ilvl w:val="0"/>
                <w:numId w:val="0"/>
              </w:numPr>
              <w:autoSpaceDN w:val="0"/>
              <w:spacing w:line="320" w:lineRule="exact"/>
              <w:ind w:left="120" w:leftChars="0"/>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2、通过有效法治宣传教育，扭转法治建设单打独斗的局面，全县上下形成领导重视、部门协调配合、社会高度关注的法治家园。</w:t>
            </w:r>
          </w:p>
          <w:p>
            <w:pPr>
              <w:numPr>
                <w:ilvl w:val="0"/>
                <w:numId w:val="0"/>
              </w:numPr>
              <w:autoSpaceDN w:val="0"/>
              <w:spacing w:line="320" w:lineRule="exact"/>
              <w:ind w:left="120" w:leftChars="0"/>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3、人民调解保障。影响本地区、本部门、本单位群众反映强烈的突出问题和热点矛盾纠纷得到有效排查化解，纠纷调解率和调解成功率进一步提高，力争乡镇(街道)、村(社区)无因矛盾纠纷调解不及时或调解不当而引发“民转刑”、非正常死亡，群体性械半和群体性上访事件发生。</w:t>
            </w:r>
          </w:p>
          <w:p>
            <w:pPr>
              <w:numPr>
                <w:ilvl w:val="0"/>
                <w:numId w:val="0"/>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4、社区矫正保障。对重点服刑人员实行电子实时定位；实现县社区矫正中心与市局、省厅实施对接。</w:t>
            </w:r>
          </w:p>
          <w:p>
            <w:pPr>
              <w:numPr>
                <w:ilvl w:val="0"/>
                <w:numId w:val="0"/>
              </w:numPr>
              <w:autoSpaceDN w:val="0"/>
              <w:spacing w:line="320" w:lineRule="exact"/>
              <w:ind w:left="120" w:leftChars="0"/>
              <w:jc w:val="left"/>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szCs w:val="24"/>
                <w:lang w:val="en-US" w:eastAsia="zh-CN"/>
              </w:rPr>
              <w:t>5、法律服务方面，满足本地区弱势人员基本法律保障需求，维护弱势群体的合法权益。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2"/>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在法制政府建设方面。对政府规范性文件进行了全面清理工作，深入贯彻行政执法“三项制度”执行监督，组织开展2020年行政执法资格考试，全面梳理公示行政许可、行政确认、行政给付中的证明事项。</w:t>
            </w:r>
          </w:p>
          <w:p>
            <w:pPr>
              <w:numPr>
                <w:ilvl w:val="0"/>
                <w:numId w:val="2"/>
              </w:numPr>
              <w:autoSpaceDN w:val="0"/>
              <w:spacing w:line="320" w:lineRule="exact"/>
              <w:ind w:left="120" w:leftChars="0"/>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在法治宣传方面。出台了《华容县2020年度进一步深化法治县创建工作实施方案》，突出围绕“法治建设年”这个主题，加强法治文化和法治阵地两个建设，开展送法下乡、青少年法律知识竞赛活动，落实公职人员学法用法考法、农村法律明白人培养、谁执法谁普法责任制、媒体公益普法四项制度，巩固了“法治华容”大品牌。</w:t>
            </w:r>
          </w:p>
          <w:p>
            <w:pPr>
              <w:numPr>
                <w:ilvl w:val="0"/>
                <w:numId w:val="2"/>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人民调解方面，调解各类矛盾纠纷多起，为全县社会的安全稳定发挥了应有的作用。组织制定了华容县社会矛盾纠纷多元化解协调机制，成立了“一中心六平台”协调机构。</w:t>
            </w:r>
          </w:p>
          <w:p>
            <w:pPr>
              <w:numPr>
                <w:ilvl w:val="0"/>
                <w:numId w:val="2"/>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社区矫正方面，信息化管理手机矫正APP定位实现了全覆盖；自2011年底实行社区矫正工作以来，我局接收的矫正对象无脱管、漏管和重新犯罪现象发生。</w:t>
            </w:r>
          </w:p>
          <w:p>
            <w:pPr>
              <w:numPr>
                <w:ilvl w:val="0"/>
                <w:numId w:val="2"/>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法律服务方面，基本满足本地区弱势人员基本法律保障需求，最大程度维护弱势群体的合法权益。</w:t>
            </w:r>
          </w:p>
          <w:p>
            <w:pPr>
              <w:numPr>
                <w:ilvl w:val="0"/>
                <w:numId w:val="2"/>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在疫情防控方面，坚持举全局之力积极应对，通过舆论引导正面宣传、社区防控全面配合、认真负责对小区管控、联点乡镇开展疫情防控指导、机关轮流值守五条战线齐下，取得了一定成效。</w:t>
            </w:r>
          </w:p>
          <w:p>
            <w:pPr>
              <w:numPr>
                <w:ilvl w:val="0"/>
                <w:numId w:val="2"/>
              </w:numPr>
              <w:autoSpaceDN w:val="0"/>
              <w:spacing w:line="320" w:lineRule="exact"/>
              <w:ind w:left="120" w:leftChars="0"/>
              <w:jc w:val="left"/>
              <w:textAlignment w:val="center"/>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在防汛抗灾方面，我局一直团结带领所在镇村干部群众值守责任区，有险报险处险，无险巡堤值守，确保了责任堤段安全度汛。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1122.75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122.8</w:t>
            </w:r>
          </w:p>
        </w:tc>
        <w:tc>
          <w:tcPr>
            <w:tcW w:w="1080" w:type="dxa"/>
            <w:gridSpan w:val="2"/>
            <w:noWrap w:val="0"/>
            <w:vAlign w:val="center"/>
          </w:tcPr>
          <w:p>
            <w:pPr>
              <w:numPr>
                <w:ilvl w:val="0"/>
                <w:numId w:val="0"/>
              </w:numPr>
              <w:autoSpaceDN w:val="0"/>
              <w:spacing w:line="320" w:lineRule="exact"/>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999.95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1122.75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122.8</w:t>
            </w:r>
          </w:p>
        </w:tc>
        <w:tc>
          <w:tcPr>
            <w:tcW w:w="1080" w:type="dxa"/>
            <w:gridSpan w:val="2"/>
            <w:noWrap w:val="0"/>
            <w:vAlign w:val="center"/>
          </w:tcPr>
          <w:p>
            <w:pPr>
              <w:numPr>
                <w:ilvl w:val="0"/>
                <w:numId w:val="0"/>
              </w:numPr>
              <w:autoSpaceDN w:val="0"/>
              <w:spacing w:line="320" w:lineRule="exact"/>
              <w:jc w:val="left"/>
              <w:textAlignment w:val="center"/>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999.95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1122.75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776.01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644.77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131.24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346.74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1122.75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776.01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644.77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131.24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346.74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790.4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790.4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790.4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790.4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1、进一步推进社会矛盾纠纷化解工作，稳定调解队伍，促进人民调解工作健康发展；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2、对重点服刑人员实行电子实时定位；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3、实现县社区矫正中心与市局、省厅实施对接；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4、满足本地区弱势人员基本法律保障需求，维护弱势群体的合法权益；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5、通过有效法治宣传教育，扭转法治建设单打独斗的局面，全县上下形成领导重视、部门协调配合、社会高度关注的法治家园。</w:t>
            </w:r>
          </w:p>
        </w:tc>
        <w:tc>
          <w:tcPr>
            <w:tcW w:w="4585" w:type="dxa"/>
            <w:gridSpan w:val="9"/>
            <w:noWrap w:val="0"/>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1、影响本地区、本部门、本单位群众反映强烈的突出问题和热点矛盾纠纷得到有效排查化解，纠纷调解率和调解成功率进一步提高，乡镇、村无因矛盾纠纷调解不及时或调解不当而引发“民转刑”、非正常死亡，群体性械半和群体性上访事件发生。</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2、对重点服刑人员实行电子实时定位，社区矫正监管安全得到有效保障。安置帮教工作有效加强，未发生影响社会和谐稳定的重大事件。</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3、切实扩大法律援助覆盖面，降低法律援助门槛，提高法律援助质量，满足本地区弱势人员基本法律保障需求，有效维护了困难群众和弱势群体的合法权益。</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4、根据司法部相关文件要求，推动信息化建设，实现了县社区矫正中心与市局、省厅对接。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指标1.法律援助案卷审核合格率（≥，%）</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指标2.社区服刑人员个案矫正率（≥，%）</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指标3.社区服刑人员电子监管率（≥，%）</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指标4.安置帮教、信息核实率、网上衔接率、预释放回执率（≥，%）</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指标5.人民调解组织调解成功率（≥，%）</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指标1.新增业务装备数量（≥，个）</w:t>
            </w:r>
          </w:p>
        </w:tc>
        <w:tc>
          <w:tcPr>
            <w:tcW w:w="2684" w:type="dxa"/>
            <w:gridSpan w:val="6"/>
            <w:noWrap w:val="0"/>
            <w:vAlign w:val="center"/>
          </w:tcPr>
          <w:p>
            <w:pPr>
              <w:jc w:val="center"/>
              <w:rPr>
                <w:rFonts w:hint="default"/>
                <w:color w:val="000000"/>
                <w:sz w:val="20"/>
                <w:szCs w:val="20"/>
                <w:lang w:val="en-US" w:eastAsia="zh-CN"/>
              </w:rPr>
            </w:pPr>
            <w:r>
              <w:rPr>
                <w:rFonts w:hint="eastAsia"/>
                <w:color w:val="000000"/>
                <w:sz w:val="20"/>
                <w:szCs w:val="20"/>
                <w:lang w:val="en-US" w:eastAsia="zh-CN"/>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指标2.法律援助办理案件数量（≥，件）</w:t>
            </w:r>
          </w:p>
        </w:tc>
        <w:tc>
          <w:tcPr>
            <w:tcW w:w="2684" w:type="dxa"/>
            <w:gridSpan w:val="6"/>
            <w:noWrap w:val="0"/>
            <w:vAlign w:val="center"/>
          </w:tcPr>
          <w:p>
            <w:pPr>
              <w:jc w:val="center"/>
              <w:rPr>
                <w:rFonts w:hint="default" w:eastAsia="宋体"/>
                <w:color w:val="000000"/>
                <w:sz w:val="20"/>
                <w:szCs w:val="20"/>
                <w:lang w:val="en-US" w:eastAsia="zh-CN"/>
              </w:rPr>
            </w:pPr>
            <w:r>
              <w:rPr>
                <w:rFonts w:hint="eastAsia"/>
                <w:color w:val="000000"/>
                <w:sz w:val="20"/>
                <w:szCs w:val="20"/>
                <w:lang w:val="en-US" w:eastAsia="zh-CN"/>
              </w:rPr>
              <w:t>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rPr>
                <w:rFonts w:hint="eastAsia" w:ascii="仿宋_GB2312" w:hAnsi="仿宋_GB2312" w:eastAsia="仿宋_GB2312" w:cs="仿宋_GB2312"/>
                <w:color w:val="000000"/>
                <w:sz w:val="24"/>
              </w:rPr>
            </w:pPr>
            <w:r>
              <w:rPr>
                <w:rFonts w:hint="eastAsia"/>
                <w:color w:val="000000"/>
                <w:sz w:val="20"/>
                <w:szCs w:val="20"/>
              </w:rPr>
              <w:t>指标3.人民调解组织调解疑难复杂矛盾纠纷数量（≥，起）</w:t>
            </w:r>
          </w:p>
        </w:tc>
        <w:tc>
          <w:tcPr>
            <w:tcW w:w="2684" w:type="dxa"/>
            <w:gridSpan w:val="6"/>
            <w:noWrap w:val="0"/>
            <w:vAlign w:val="center"/>
          </w:tcPr>
          <w:p>
            <w:pPr>
              <w:jc w:val="center"/>
              <w:rPr>
                <w:rFonts w:hint="default" w:eastAsia="宋体"/>
                <w:color w:val="000000"/>
                <w:sz w:val="20"/>
                <w:szCs w:val="20"/>
                <w:lang w:val="en-US" w:eastAsia="zh-CN"/>
              </w:rPr>
            </w:pPr>
            <w:r>
              <w:rPr>
                <w:rFonts w:hint="eastAsia"/>
                <w:color w:val="000000"/>
                <w:sz w:val="20"/>
                <w:szCs w:val="20"/>
                <w:lang w:val="en-US" w:eastAsia="zh-CN"/>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color w:val="000000"/>
                <w:sz w:val="20"/>
                <w:szCs w:val="20"/>
              </w:rPr>
              <w:t>20</w:t>
            </w:r>
            <w:r>
              <w:rPr>
                <w:rFonts w:hint="eastAsia"/>
                <w:color w:val="000000"/>
                <w:sz w:val="20"/>
                <w:szCs w:val="20"/>
                <w:lang w:val="en-US" w:eastAsia="zh-CN"/>
              </w:rPr>
              <w:t>20</w:t>
            </w:r>
            <w:r>
              <w:rPr>
                <w:rFonts w:hint="eastAsia"/>
                <w:color w:val="000000"/>
                <w:sz w:val="20"/>
                <w:szCs w:val="20"/>
              </w:rPr>
              <w:t>年1-12月</w:t>
            </w:r>
          </w:p>
        </w:tc>
        <w:tc>
          <w:tcPr>
            <w:tcW w:w="2684" w:type="dxa"/>
            <w:gridSpan w:val="6"/>
            <w:noWrap w:val="0"/>
            <w:vAlign w:val="center"/>
          </w:tcPr>
          <w:p>
            <w:pPr>
              <w:jc w:val="center"/>
              <w:rPr>
                <w:rFonts w:hint="eastAsia" w:ascii="仿宋_GB2312" w:hAnsi="仿宋_GB2312" w:eastAsia="仿宋_GB2312" w:cs="仿宋_GB2312"/>
                <w:b/>
                <w:color w:val="000000"/>
                <w:sz w:val="24"/>
              </w:rPr>
            </w:pPr>
            <w:r>
              <w:rPr>
                <w:rFonts w:hint="eastAsia"/>
                <w:color w:val="000000"/>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color w:val="000000"/>
                <w:sz w:val="20"/>
                <w:szCs w:val="20"/>
              </w:rPr>
              <w:t>不超过年初预算</w:t>
            </w:r>
          </w:p>
        </w:tc>
        <w:tc>
          <w:tcPr>
            <w:tcW w:w="2684" w:type="dxa"/>
            <w:gridSpan w:val="6"/>
            <w:noWrap w:val="0"/>
            <w:vAlign w:val="center"/>
          </w:tcPr>
          <w:p>
            <w:pPr>
              <w:jc w:val="center"/>
              <w:rPr>
                <w:rFonts w:hint="eastAsia" w:ascii="仿宋_GB2312" w:hAnsi="仿宋_GB2312" w:eastAsia="仿宋_GB2312" w:cs="仿宋_GB2312"/>
                <w:b/>
                <w:color w:val="000000"/>
                <w:sz w:val="24"/>
              </w:rPr>
            </w:pPr>
            <w:r>
              <w:rPr>
                <w:color w:val="000000"/>
                <w:sz w:val="20"/>
                <w:szCs w:val="20"/>
              </w:rPr>
              <w:t>未超过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jc w:val="left"/>
              <w:rPr>
                <w:rFonts w:hint="eastAsia" w:ascii="宋体" w:hAnsi="宋体" w:eastAsia="宋体" w:cs="宋体"/>
                <w:color w:val="000000"/>
                <w:kern w:val="2"/>
                <w:sz w:val="20"/>
                <w:szCs w:val="20"/>
                <w:lang w:val="en-US" w:eastAsia="zh-CN" w:bidi="ar-SA"/>
              </w:rPr>
            </w:pPr>
            <w:r>
              <w:rPr>
                <w:rFonts w:hint="eastAsia"/>
                <w:color w:val="000000"/>
                <w:sz w:val="20"/>
                <w:szCs w:val="20"/>
              </w:rPr>
              <w:t>指标1：引导提升市县司法行政部门经费保障水平</w:t>
            </w:r>
          </w:p>
        </w:tc>
        <w:tc>
          <w:tcPr>
            <w:tcW w:w="2684" w:type="dxa"/>
            <w:gridSpan w:val="6"/>
            <w:noWrap w:val="0"/>
            <w:vAlign w:val="center"/>
          </w:tcPr>
          <w:p>
            <w:pPr>
              <w:jc w:val="center"/>
              <w:rPr>
                <w:rFonts w:hint="eastAsia" w:ascii="Times New Roman" w:hAnsi="Times New Roman" w:eastAsia="宋体" w:cs="Times New Roman"/>
                <w:color w:val="000000"/>
                <w:kern w:val="2"/>
                <w:sz w:val="20"/>
                <w:szCs w:val="20"/>
                <w:lang w:val="en-US" w:eastAsia="zh-CN" w:bidi="ar-SA"/>
              </w:rPr>
            </w:pPr>
            <w:r>
              <w:rPr>
                <w:color w:val="000000"/>
                <w:sz w:val="20"/>
                <w:szCs w:val="20"/>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jc w:val="left"/>
              <w:rPr>
                <w:rFonts w:hint="eastAsia" w:ascii="宋体" w:hAnsi="宋体" w:eastAsia="宋体" w:cs="宋体"/>
                <w:color w:val="000000"/>
                <w:kern w:val="2"/>
                <w:sz w:val="20"/>
                <w:szCs w:val="20"/>
                <w:lang w:val="en-US" w:eastAsia="zh-CN" w:bidi="ar-SA"/>
              </w:rPr>
            </w:pPr>
            <w:r>
              <w:rPr>
                <w:rFonts w:hint="eastAsia"/>
                <w:color w:val="000000"/>
                <w:sz w:val="20"/>
                <w:szCs w:val="20"/>
              </w:rPr>
              <w:t>指标2：法律援助案件有效投诉发生率（≤0.10%）</w:t>
            </w:r>
          </w:p>
        </w:tc>
        <w:tc>
          <w:tcPr>
            <w:tcW w:w="2684" w:type="dxa"/>
            <w:gridSpan w:val="6"/>
            <w:noWrap w:val="0"/>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jc w:val="left"/>
              <w:rPr>
                <w:rFonts w:hint="eastAsia" w:ascii="宋体" w:hAnsi="宋体" w:eastAsia="宋体" w:cs="宋体"/>
                <w:color w:val="000000"/>
                <w:kern w:val="2"/>
                <w:sz w:val="20"/>
                <w:szCs w:val="20"/>
                <w:lang w:val="en-US" w:eastAsia="zh-CN" w:bidi="ar-SA"/>
              </w:rPr>
            </w:pPr>
            <w:r>
              <w:rPr>
                <w:rFonts w:hint="eastAsia"/>
                <w:color w:val="000000"/>
                <w:sz w:val="20"/>
                <w:szCs w:val="20"/>
              </w:rPr>
              <w:t>指标1.人民群众对机关履职评价满意度: (①满意:②基本满意(具体指标:服务态度、效率、环境、能力、廉洁) ;③不满意(具体指标:服务态度、效率、环境能力、廉洁)。)</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基本满意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jc w:val="left"/>
              <w:rPr>
                <w:rFonts w:hint="eastAsia" w:ascii="宋体" w:hAnsi="宋体" w:eastAsia="宋体" w:cs="宋体"/>
                <w:color w:val="000000"/>
                <w:kern w:val="2"/>
                <w:sz w:val="20"/>
                <w:szCs w:val="20"/>
                <w:lang w:val="en-US" w:eastAsia="zh-CN" w:bidi="ar-SA"/>
              </w:rPr>
            </w:pPr>
            <w:r>
              <w:rPr>
                <w:rFonts w:hint="eastAsia"/>
                <w:color w:val="000000"/>
                <w:sz w:val="20"/>
                <w:szCs w:val="20"/>
              </w:rPr>
              <w:t>指标2.人民群众对业务工作评价满意度:①满意;②基本满意(具体指标:服务态度、效率、环境、能力、廉洁) ;③不满意(具体指标:服务态度、效率、环境、能力、廉洁)</w:t>
            </w:r>
          </w:p>
        </w:tc>
        <w:tc>
          <w:tcPr>
            <w:tcW w:w="2684" w:type="dxa"/>
            <w:gridSpan w:val="6"/>
            <w:noWrap w:val="0"/>
            <w:vAlign w:val="center"/>
          </w:tcPr>
          <w:p>
            <w:pPr>
              <w:jc w:val="center"/>
              <w:rPr>
                <w:rFonts w:hint="eastAsia" w:ascii="宋体" w:hAnsi="宋体" w:eastAsia="宋体" w:cs="宋体"/>
                <w:color w:val="000000"/>
                <w:kern w:val="2"/>
                <w:sz w:val="20"/>
                <w:szCs w:val="20"/>
                <w:lang w:val="en-US" w:eastAsia="zh-CN" w:bidi="ar-SA"/>
              </w:rPr>
            </w:pPr>
            <w:r>
              <w:rPr>
                <w:rFonts w:hint="eastAsia"/>
                <w:color w:val="000000"/>
                <w:sz w:val="20"/>
                <w:szCs w:val="20"/>
              </w:rPr>
              <w:t>基本满意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陈勇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值班局长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吴疆</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w:t>
            </w:r>
            <w:r>
              <w:rPr>
                <w:rFonts w:ascii="仿宋_GB2312" w:hAnsi="仿宋_GB2312" w:eastAsia="仿宋_GB2312" w:cs="仿宋_GB2312"/>
                <w:color w:val="000000"/>
                <w:sz w:val="24"/>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刘芳莲</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纪检联络员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余珺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余珺</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3070102</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32"/>
                <w:szCs w:val="32"/>
              </w:rPr>
            </w:pPr>
            <w:r>
              <w:rPr>
                <w:rFonts w:hint="eastAsia" w:ascii="黑体" w:hAnsi="黑体" w:eastAsia="黑体" w:cs="黑体"/>
                <w:bCs/>
                <w:sz w:val="32"/>
                <w:szCs w:val="32"/>
              </w:rPr>
              <w:t>五、评价报告综述（文字部分）</w:t>
            </w:r>
          </w:p>
          <w:p>
            <w:pPr>
              <w:spacing w:line="440" w:lineRule="exact"/>
              <w:ind w:firstLine="640" w:firstLineChars="200"/>
              <w:rPr>
                <w:rFonts w:hint="eastAsia" w:eastAsia="仿宋_GB2312"/>
                <w:sz w:val="32"/>
                <w:szCs w:val="32"/>
              </w:rPr>
            </w:pPr>
          </w:p>
          <w:p>
            <w:pPr>
              <w:spacing w:line="560" w:lineRule="exact"/>
              <w:ind w:firstLine="602" w:firstLineChars="200"/>
              <w:rPr>
                <w:rFonts w:eastAsia="仿宋_GB2312"/>
                <w:b/>
                <w:bCs/>
                <w:sz w:val="30"/>
                <w:szCs w:val="30"/>
              </w:rPr>
            </w:pPr>
            <w:r>
              <w:rPr>
                <w:rFonts w:hint="eastAsia" w:eastAsia="仿宋_GB2312"/>
                <w:b/>
                <w:bCs/>
                <w:sz w:val="30"/>
                <w:szCs w:val="30"/>
              </w:rPr>
              <w:t>一、部门（单位）概况</w:t>
            </w:r>
          </w:p>
          <w:p>
            <w:pPr>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（一）部门（单位）基本情况</w:t>
            </w:r>
          </w:p>
          <w:p>
            <w:pPr>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华容县司法局系财政全额预算拨款单位。20</w:t>
            </w:r>
            <w:r>
              <w:rPr>
                <w:rFonts w:hint="eastAsia" w:ascii="仿宋" w:hAnsi="仿宋" w:eastAsia="仿宋" w:cs="仿宋_GB2312"/>
                <w:bCs/>
                <w:sz w:val="30"/>
                <w:szCs w:val="30"/>
                <w:lang w:val="en-US" w:eastAsia="zh-CN"/>
              </w:rPr>
              <w:t>20</w:t>
            </w:r>
            <w:r>
              <w:rPr>
                <w:rFonts w:hint="eastAsia" w:ascii="仿宋" w:hAnsi="仿宋" w:eastAsia="仿宋" w:cs="仿宋_GB2312"/>
                <w:bCs/>
                <w:sz w:val="30"/>
                <w:szCs w:val="30"/>
              </w:rPr>
              <w:t>年编制部门核实司法局人员编制62人，其中行政编制51人，事业编制11人(其中全额拨款事业编制7人，自收自支拨款编制4人)。年末实有人数为59人，退休2</w:t>
            </w:r>
            <w:r>
              <w:rPr>
                <w:rFonts w:hint="eastAsia" w:ascii="仿宋" w:hAnsi="仿宋" w:eastAsia="仿宋" w:cs="仿宋_GB2312"/>
                <w:bCs/>
                <w:sz w:val="30"/>
                <w:szCs w:val="30"/>
                <w:lang w:val="en-US" w:eastAsia="zh-CN"/>
              </w:rPr>
              <w:t>2</w:t>
            </w:r>
            <w:r>
              <w:rPr>
                <w:rFonts w:hint="eastAsia" w:ascii="仿宋" w:hAnsi="仿宋" w:eastAsia="仿宋" w:cs="仿宋_GB2312"/>
                <w:bCs/>
                <w:sz w:val="30"/>
                <w:szCs w:val="30"/>
              </w:rPr>
              <w:t>人，与财政预算人数相符。本局内设机构有：办公室、规范性文件和合同管理股、行政复议与应诉股（县政府行政复议办公室）、行政执法协调监督股、人民参与和促进法治股、社区矫正管理股、公共法律服务管理股（行政审批股）、普法与依法治理股、法律援助股、政工室。派出机构有14个乡镇司法所。其他机构有：华容县依法治县领导小组办公室、华容县公证处。</w:t>
            </w:r>
          </w:p>
          <w:p>
            <w:pPr>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（二）部门（单位）整体支出规模、使用方向和主要内容、涉及范围等</w:t>
            </w:r>
          </w:p>
          <w:p>
            <w:pPr>
              <w:spacing w:line="560" w:lineRule="exac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全年总支出</w:t>
            </w:r>
            <w:r>
              <w:rPr>
                <w:rFonts w:hint="eastAsia" w:ascii="仿宋" w:hAnsi="仿宋" w:eastAsia="仿宋" w:cs="仿宋_GB2312"/>
                <w:bCs/>
                <w:sz w:val="30"/>
                <w:szCs w:val="30"/>
                <w:lang w:val="en-US" w:eastAsia="zh-CN"/>
              </w:rPr>
              <w:t>1122.75</w:t>
            </w:r>
            <w:r>
              <w:rPr>
                <w:rFonts w:hint="eastAsia" w:ascii="仿宋" w:hAnsi="仿宋" w:eastAsia="仿宋" w:cs="仿宋_GB2312"/>
                <w:bCs/>
                <w:sz w:val="30"/>
                <w:szCs w:val="30"/>
              </w:rPr>
              <w:t>万元，其中基本支出为7</w:t>
            </w:r>
            <w:r>
              <w:rPr>
                <w:rFonts w:hint="eastAsia" w:ascii="仿宋" w:hAnsi="仿宋" w:eastAsia="仿宋" w:cs="仿宋_GB2312"/>
                <w:bCs/>
                <w:sz w:val="30"/>
                <w:szCs w:val="30"/>
                <w:lang w:val="en-US" w:eastAsia="zh-CN"/>
              </w:rPr>
              <w:t>76.01</w:t>
            </w:r>
            <w:r>
              <w:rPr>
                <w:rFonts w:hint="eastAsia" w:ascii="仿宋" w:hAnsi="仿宋" w:eastAsia="仿宋" w:cs="仿宋_GB2312"/>
                <w:bCs/>
                <w:sz w:val="30"/>
                <w:szCs w:val="30"/>
              </w:rPr>
              <w:t>万元，占总支出的</w:t>
            </w:r>
            <w:r>
              <w:rPr>
                <w:rFonts w:hint="eastAsia" w:ascii="仿宋" w:hAnsi="仿宋" w:eastAsia="仿宋" w:cs="仿宋_GB2312"/>
                <w:bCs/>
                <w:sz w:val="30"/>
                <w:szCs w:val="30"/>
                <w:lang w:val="en-US" w:eastAsia="zh-CN"/>
              </w:rPr>
              <w:t>69.1</w:t>
            </w:r>
            <w:r>
              <w:rPr>
                <w:rFonts w:hint="eastAsia" w:ascii="仿宋" w:hAnsi="仿宋" w:eastAsia="仿宋" w:cs="仿宋_GB2312"/>
                <w:bCs/>
                <w:sz w:val="30"/>
                <w:szCs w:val="30"/>
              </w:rPr>
              <w:t>2.%；项目支出3</w:t>
            </w:r>
            <w:r>
              <w:rPr>
                <w:rFonts w:hint="eastAsia" w:ascii="仿宋" w:hAnsi="仿宋" w:eastAsia="仿宋" w:cs="仿宋_GB2312"/>
                <w:bCs/>
                <w:sz w:val="30"/>
                <w:szCs w:val="30"/>
                <w:lang w:val="en-US" w:eastAsia="zh-CN"/>
              </w:rPr>
              <w:t>46.74</w:t>
            </w:r>
            <w:r>
              <w:rPr>
                <w:rFonts w:hint="eastAsia" w:ascii="仿宋" w:hAnsi="仿宋" w:eastAsia="仿宋" w:cs="仿宋_GB2312"/>
                <w:bCs/>
                <w:sz w:val="30"/>
                <w:szCs w:val="30"/>
              </w:rPr>
              <w:t>万元，占总支出的</w:t>
            </w:r>
            <w:r>
              <w:rPr>
                <w:rFonts w:hint="eastAsia" w:ascii="仿宋" w:hAnsi="仿宋" w:eastAsia="仿宋" w:cs="仿宋_GB2312"/>
                <w:bCs/>
                <w:sz w:val="30"/>
                <w:szCs w:val="30"/>
                <w:lang w:val="en-US" w:eastAsia="zh-CN"/>
              </w:rPr>
              <w:t>30.8</w:t>
            </w:r>
            <w:r>
              <w:rPr>
                <w:rFonts w:hint="eastAsia" w:ascii="仿宋" w:hAnsi="仿宋" w:eastAsia="仿宋" w:cs="仿宋_GB2312"/>
                <w:bCs/>
                <w:sz w:val="30"/>
                <w:szCs w:val="30"/>
              </w:rPr>
              <w:t>8%。</w:t>
            </w:r>
          </w:p>
          <w:p>
            <w:pPr>
              <w:spacing w:line="560" w:lineRule="exact"/>
              <w:ind w:firstLine="602" w:firstLineChars="200"/>
              <w:rPr>
                <w:rFonts w:hint="eastAsia" w:eastAsia="仿宋_GB2312"/>
                <w:b/>
                <w:bCs/>
                <w:sz w:val="30"/>
                <w:szCs w:val="30"/>
              </w:rPr>
            </w:pPr>
          </w:p>
          <w:p>
            <w:pPr>
              <w:spacing w:line="560" w:lineRule="exact"/>
              <w:ind w:firstLine="602" w:firstLineChars="200"/>
              <w:rPr>
                <w:rFonts w:eastAsia="仿宋_GB2312"/>
                <w:b/>
                <w:bCs/>
                <w:sz w:val="30"/>
                <w:szCs w:val="30"/>
              </w:rPr>
            </w:pPr>
            <w:r>
              <w:rPr>
                <w:rFonts w:hint="eastAsia" w:eastAsia="仿宋_GB2312"/>
                <w:b/>
                <w:bCs/>
                <w:sz w:val="30"/>
                <w:szCs w:val="30"/>
              </w:rPr>
              <w:t>二、部门（单位）整体支出管理及使用情况</w:t>
            </w:r>
          </w:p>
          <w:p>
            <w:pPr>
              <w:spacing w:line="560" w:lineRule="exact"/>
              <w:ind w:firstLine="602" w:firstLineChars="200"/>
              <w:rPr>
                <w:rFonts w:hint="eastAsia" w:eastAsia="仿宋_GB2312"/>
                <w:b/>
                <w:bCs/>
                <w:sz w:val="30"/>
                <w:szCs w:val="30"/>
              </w:rPr>
            </w:pPr>
            <w:r>
              <w:rPr>
                <w:rFonts w:hint="eastAsia" w:eastAsia="仿宋_GB2312"/>
                <w:b/>
                <w:bCs/>
                <w:sz w:val="30"/>
                <w:szCs w:val="30"/>
              </w:rPr>
              <w:t>1.部门整体收支情况：</w:t>
            </w:r>
          </w:p>
          <w:p>
            <w:pPr>
              <w:spacing w:line="560" w:lineRule="exac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w:t>
            </w:r>
            <w:r>
              <w:rPr>
                <w:rFonts w:hint="eastAsia" w:ascii="仿宋" w:hAnsi="仿宋" w:eastAsia="仿宋" w:cs="仿宋_GB2312"/>
                <w:bCs/>
                <w:sz w:val="30"/>
                <w:szCs w:val="30"/>
                <w:lang w:val="en-US" w:eastAsia="zh-CN"/>
              </w:rPr>
              <w:t>一</w:t>
            </w:r>
            <w:r>
              <w:rPr>
                <w:rFonts w:hint="eastAsia" w:ascii="仿宋" w:hAnsi="仿宋" w:eastAsia="仿宋" w:cs="仿宋_GB2312"/>
                <w:bCs/>
                <w:sz w:val="30"/>
                <w:szCs w:val="30"/>
              </w:rPr>
              <w:t>)收入情况：全年收入</w:t>
            </w:r>
            <w:r>
              <w:rPr>
                <w:rFonts w:hint="eastAsia" w:ascii="仿宋" w:hAnsi="仿宋" w:eastAsia="仿宋" w:cs="仿宋_GB2312"/>
                <w:bCs/>
                <w:sz w:val="30"/>
                <w:szCs w:val="30"/>
                <w:lang w:val="en-US" w:eastAsia="zh-CN"/>
              </w:rPr>
              <w:t>1122.75</w:t>
            </w:r>
            <w:r>
              <w:rPr>
                <w:rFonts w:hint="eastAsia" w:ascii="仿宋" w:hAnsi="仿宋" w:eastAsia="仿宋" w:cs="仿宋_GB2312"/>
                <w:bCs/>
                <w:sz w:val="30"/>
                <w:szCs w:val="30"/>
              </w:rPr>
              <w:t>万元</w:t>
            </w:r>
            <w:r>
              <w:rPr>
                <w:rFonts w:hint="eastAsia" w:ascii="仿宋" w:hAnsi="仿宋" w:eastAsia="仿宋" w:cs="仿宋_GB2312"/>
                <w:bCs/>
                <w:sz w:val="30"/>
                <w:szCs w:val="30"/>
                <w:lang w:val="en-US" w:eastAsia="zh-CN"/>
              </w:rPr>
              <w:t>(含上年结转122.8万元，</w:t>
            </w:r>
            <w:r>
              <w:rPr>
                <w:rFonts w:hint="eastAsia" w:ascii="仿宋" w:hAnsi="仿宋" w:eastAsia="仿宋" w:cs="仿宋_GB2312"/>
                <w:bCs/>
                <w:sz w:val="30"/>
                <w:szCs w:val="30"/>
              </w:rPr>
              <w:t>，其中一般性公共预算财政拨款1122.75万元，政府性基金预算财政拨款0万元。</w:t>
            </w:r>
          </w:p>
          <w:p>
            <w:pPr>
              <w:spacing w:line="560" w:lineRule="exac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w:t>
            </w:r>
            <w:r>
              <w:rPr>
                <w:rFonts w:hint="eastAsia" w:ascii="仿宋" w:hAnsi="仿宋" w:eastAsia="仿宋" w:cs="仿宋_GB2312"/>
                <w:bCs/>
                <w:sz w:val="30"/>
                <w:szCs w:val="30"/>
                <w:lang w:val="en-US" w:eastAsia="zh-CN"/>
              </w:rPr>
              <w:t>二</w:t>
            </w:r>
            <w:r>
              <w:rPr>
                <w:rFonts w:hint="eastAsia" w:ascii="仿宋" w:hAnsi="仿宋" w:eastAsia="仿宋" w:cs="仿宋_GB2312"/>
                <w:bCs/>
                <w:sz w:val="30"/>
                <w:szCs w:val="30"/>
              </w:rPr>
              <w:t>)支出情况：全年支出1099.76万元，其中：基本支出726.65万元，(工资福利支出570.09万元，商品和服务支出156.56万元)，行政事业支出373.11万元(含政府购买社区矫正社会服务专线支出19.64万元)。</w:t>
            </w:r>
          </w:p>
          <w:p>
            <w:pPr>
              <w:spacing w:line="560" w:lineRule="exact"/>
              <w:ind w:firstLine="602" w:firstLineChars="200"/>
              <w:rPr>
                <w:rFonts w:hint="eastAsia" w:ascii="仿宋" w:hAnsi="仿宋" w:eastAsia="仿宋" w:cs="仿宋_GB2312"/>
                <w:bCs/>
                <w:sz w:val="30"/>
                <w:szCs w:val="30"/>
              </w:rPr>
            </w:pPr>
            <w:r>
              <w:rPr>
                <w:rFonts w:hint="eastAsia" w:ascii="仿宋" w:hAnsi="仿宋" w:eastAsia="仿宋" w:cs="仿宋"/>
                <w:b/>
                <w:bCs w:val="0"/>
                <w:sz w:val="30"/>
                <w:szCs w:val="30"/>
              </w:rPr>
              <w:t>2.三公经费支出情况：</w:t>
            </w:r>
            <w:r>
              <w:rPr>
                <w:rFonts w:hint="eastAsia" w:ascii="仿宋" w:hAnsi="仿宋" w:eastAsia="仿宋" w:cs="仿宋_GB2312"/>
                <w:bCs/>
                <w:sz w:val="30"/>
                <w:szCs w:val="30"/>
              </w:rPr>
              <w:t>20</w:t>
            </w:r>
            <w:r>
              <w:rPr>
                <w:rFonts w:hint="eastAsia" w:ascii="仿宋" w:hAnsi="仿宋" w:eastAsia="仿宋" w:cs="仿宋_GB2312"/>
                <w:bCs/>
                <w:sz w:val="30"/>
                <w:szCs w:val="30"/>
                <w:lang w:val="en-US" w:eastAsia="zh-CN"/>
              </w:rPr>
              <w:t>20</w:t>
            </w:r>
            <w:r>
              <w:rPr>
                <w:rFonts w:hint="eastAsia" w:ascii="仿宋" w:hAnsi="仿宋" w:eastAsia="仿宋" w:cs="仿宋_GB2312"/>
                <w:bCs/>
                <w:sz w:val="30"/>
                <w:szCs w:val="30"/>
              </w:rPr>
              <w:t>年“三公”经费”支出</w:t>
            </w:r>
            <w:r>
              <w:rPr>
                <w:rFonts w:hint="eastAsia" w:ascii="仿宋" w:hAnsi="仿宋" w:eastAsia="仿宋" w:cs="仿宋_GB2312"/>
                <w:bCs/>
                <w:sz w:val="30"/>
                <w:szCs w:val="30"/>
                <w:lang w:val="en-US" w:eastAsia="zh-CN"/>
              </w:rPr>
              <w:t>4.6</w:t>
            </w:r>
            <w:r>
              <w:rPr>
                <w:rFonts w:hint="eastAsia" w:ascii="仿宋" w:hAnsi="仿宋" w:eastAsia="仿宋" w:cs="仿宋_GB2312"/>
                <w:bCs/>
                <w:sz w:val="30"/>
                <w:szCs w:val="30"/>
              </w:rPr>
              <w:t>万元。其中公务接待费</w:t>
            </w:r>
            <w:r>
              <w:rPr>
                <w:rFonts w:hint="eastAsia" w:ascii="仿宋" w:hAnsi="仿宋" w:eastAsia="仿宋" w:cs="仿宋_GB2312"/>
                <w:bCs/>
                <w:sz w:val="30"/>
                <w:szCs w:val="30"/>
                <w:lang w:val="en-US" w:eastAsia="zh-CN"/>
              </w:rPr>
              <w:t>2.7</w:t>
            </w:r>
            <w:r>
              <w:rPr>
                <w:rFonts w:hint="eastAsia" w:ascii="仿宋" w:hAnsi="仿宋" w:eastAsia="仿宋" w:cs="仿宋_GB2312"/>
                <w:bCs/>
                <w:sz w:val="30"/>
                <w:szCs w:val="30"/>
              </w:rPr>
              <w:t>万元，公务车运行维护费</w:t>
            </w:r>
            <w:r>
              <w:rPr>
                <w:rFonts w:hint="eastAsia" w:ascii="仿宋" w:hAnsi="仿宋" w:eastAsia="仿宋" w:cs="仿宋_GB2312"/>
                <w:bCs/>
                <w:sz w:val="30"/>
                <w:szCs w:val="30"/>
                <w:lang w:val="en-US" w:eastAsia="zh-CN"/>
              </w:rPr>
              <w:t>1.9</w:t>
            </w:r>
            <w:r>
              <w:rPr>
                <w:rFonts w:hint="eastAsia" w:ascii="仿宋" w:hAnsi="仿宋" w:eastAsia="仿宋" w:cs="仿宋_GB2312"/>
                <w:bCs/>
                <w:sz w:val="30"/>
                <w:szCs w:val="30"/>
              </w:rPr>
              <w:t>万元。</w:t>
            </w:r>
          </w:p>
          <w:p>
            <w:pPr>
              <w:snapToGrid w:val="0"/>
              <w:spacing w:line="560" w:lineRule="exact"/>
              <w:ind w:firstLine="602" w:firstLineChars="200"/>
              <w:rPr>
                <w:rFonts w:hint="eastAsia" w:eastAsia="仿宋_GB2312"/>
                <w:b/>
                <w:bCs/>
                <w:sz w:val="30"/>
                <w:szCs w:val="30"/>
                <w:lang w:val="en-US" w:eastAsia="zh-CN"/>
              </w:rPr>
            </w:pPr>
          </w:p>
          <w:p>
            <w:pPr>
              <w:snapToGrid w:val="0"/>
              <w:spacing w:line="560" w:lineRule="exact"/>
              <w:ind w:firstLine="602" w:firstLineChars="200"/>
              <w:rPr>
                <w:rFonts w:eastAsia="仿宋_GB2312"/>
                <w:b/>
                <w:bCs/>
                <w:sz w:val="30"/>
                <w:szCs w:val="30"/>
              </w:rPr>
            </w:pPr>
            <w:r>
              <w:rPr>
                <w:rFonts w:hint="eastAsia" w:eastAsia="仿宋_GB2312"/>
                <w:b/>
                <w:bCs/>
                <w:sz w:val="30"/>
                <w:szCs w:val="30"/>
                <w:lang w:val="en-US" w:eastAsia="zh-CN"/>
              </w:rPr>
              <w:t>三</w:t>
            </w:r>
            <w:r>
              <w:rPr>
                <w:rFonts w:hint="eastAsia" w:eastAsia="仿宋_GB2312"/>
                <w:b/>
                <w:bCs/>
                <w:sz w:val="30"/>
                <w:szCs w:val="30"/>
              </w:rPr>
              <w:t>、部门（单位）整体支出绩效情况</w:t>
            </w:r>
          </w:p>
          <w:p>
            <w:pPr>
              <w:spacing w:line="560" w:lineRule="exact"/>
              <w:ind w:firstLine="600" w:firstLineChars="200"/>
              <w:jc w:val="left"/>
              <w:rPr>
                <w:rFonts w:ascii="仿宋" w:hAnsi="仿宋" w:eastAsia="仿宋" w:cs="仿宋_GB2312"/>
                <w:bCs/>
                <w:sz w:val="30"/>
                <w:szCs w:val="30"/>
              </w:rPr>
            </w:pPr>
            <w:r>
              <w:rPr>
                <w:rFonts w:hint="eastAsia" w:ascii="仿宋" w:hAnsi="仿宋" w:eastAsia="仿宋" w:cs="仿宋_GB2312"/>
                <w:bCs/>
                <w:sz w:val="30"/>
                <w:szCs w:val="30"/>
              </w:rPr>
              <w:t>按照《华容县财政局关于开展20</w:t>
            </w:r>
            <w:r>
              <w:rPr>
                <w:rFonts w:hint="eastAsia" w:ascii="仿宋" w:hAnsi="仿宋" w:eastAsia="仿宋" w:cs="仿宋_GB2312"/>
                <w:bCs/>
                <w:sz w:val="30"/>
                <w:szCs w:val="30"/>
                <w:lang w:val="en-US" w:eastAsia="zh-CN"/>
              </w:rPr>
              <w:t>20</w:t>
            </w:r>
            <w:r>
              <w:rPr>
                <w:rFonts w:hint="eastAsia" w:ascii="仿宋" w:hAnsi="仿宋" w:eastAsia="仿宋" w:cs="仿宋_GB2312"/>
                <w:bCs/>
                <w:sz w:val="30"/>
                <w:szCs w:val="30"/>
              </w:rPr>
              <w:t>年度财政支出绩效自评工作的通知》（华财函〔202</w:t>
            </w:r>
            <w:r>
              <w:rPr>
                <w:rFonts w:hint="eastAsia" w:ascii="仿宋" w:hAnsi="仿宋" w:eastAsia="仿宋" w:cs="仿宋_GB2312"/>
                <w:bCs/>
                <w:sz w:val="30"/>
                <w:szCs w:val="30"/>
                <w:lang w:val="en-US" w:eastAsia="zh-CN"/>
              </w:rPr>
              <w:t>1</w:t>
            </w:r>
            <w:r>
              <w:rPr>
                <w:rFonts w:hint="eastAsia" w:ascii="仿宋" w:hAnsi="仿宋" w:eastAsia="仿宋" w:cs="仿宋_GB2312"/>
                <w:bCs/>
                <w:sz w:val="30"/>
                <w:szCs w:val="30"/>
              </w:rPr>
              <w:t>〕</w:t>
            </w:r>
            <w:r>
              <w:rPr>
                <w:rFonts w:hint="eastAsia" w:ascii="仿宋" w:hAnsi="仿宋" w:eastAsia="仿宋" w:cs="仿宋_GB2312"/>
                <w:bCs/>
                <w:sz w:val="30"/>
                <w:szCs w:val="30"/>
                <w:lang w:val="en-US" w:eastAsia="zh-CN"/>
              </w:rPr>
              <w:t>15</w:t>
            </w:r>
            <w:r>
              <w:rPr>
                <w:rFonts w:hint="eastAsia" w:ascii="仿宋" w:hAnsi="仿宋" w:eastAsia="仿宋" w:cs="仿宋_GB2312"/>
                <w:bCs/>
                <w:sz w:val="30"/>
                <w:szCs w:val="30"/>
              </w:rPr>
              <w:t>号）要求，我局绩效自评小组对华容县司法局20</w:t>
            </w:r>
            <w:r>
              <w:rPr>
                <w:rFonts w:hint="eastAsia" w:ascii="仿宋" w:hAnsi="仿宋" w:eastAsia="仿宋" w:cs="仿宋_GB2312"/>
                <w:bCs/>
                <w:sz w:val="30"/>
                <w:szCs w:val="30"/>
                <w:lang w:val="en-US" w:eastAsia="zh-CN"/>
              </w:rPr>
              <w:t>20</w:t>
            </w:r>
            <w:r>
              <w:rPr>
                <w:rFonts w:hint="eastAsia" w:ascii="仿宋" w:hAnsi="仿宋" w:eastAsia="仿宋" w:cs="仿宋_GB2312"/>
                <w:bCs/>
                <w:sz w:val="30"/>
                <w:szCs w:val="30"/>
              </w:rPr>
              <w:t>年度的部门整体支出开展了绩效自评， 20</w:t>
            </w:r>
            <w:r>
              <w:rPr>
                <w:rFonts w:hint="eastAsia" w:ascii="仿宋" w:hAnsi="仿宋" w:eastAsia="仿宋" w:cs="仿宋_GB2312"/>
                <w:bCs/>
                <w:sz w:val="30"/>
                <w:szCs w:val="30"/>
                <w:lang w:val="en-US" w:eastAsia="zh-CN"/>
              </w:rPr>
              <w:t>20</w:t>
            </w:r>
            <w:r>
              <w:rPr>
                <w:rFonts w:hint="eastAsia" w:ascii="仿宋" w:hAnsi="仿宋" w:eastAsia="仿宋" w:cs="仿宋_GB2312"/>
                <w:bCs/>
                <w:sz w:val="30"/>
                <w:szCs w:val="30"/>
              </w:rPr>
              <w:t>年度部门整体支出绩效情况如下：</w:t>
            </w:r>
          </w:p>
          <w:p>
            <w:pPr>
              <w:tabs>
                <w:tab w:val="center" w:pos="4153"/>
              </w:tabs>
              <w:spacing w:line="560" w:lineRule="exact"/>
              <w:ind w:firstLine="600" w:firstLineChars="200"/>
              <w:jc w:val="left"/>
              <w:rPr>
                <w:rFonts w:ascii="仿宋" w:hAnsi="仿宋" w:eastAsia="仿宋" w:cs="仿宋_GB2312"/>
                <w:bCs/>
                <w:sz w:val="30"/>
                <w:szCs w:val="30"/>
              </w:rPr>
            </w:pPr>
            <w:r>
              <w:rPr>
                <w:rFonts w:hint="eastAsia" w:ascii="仿宋" w:hAnsi="仿宋" w:eastAsia="仿宋" w:cs="仿宋_GB2312"/>
                <w:bCs/>
                <w:sz w:val="30"/>
                <w:szCs w:val="30"/>
              </w:rPr>
              <w:t>1.本年预算配置控制较好，财政供养人员控制在预算编制以内，日常公用经费支出总额较上年有所减少。</w:t>
            </w:r>
          </w:p>
          <w:p>
            <w:pPr>
              <w:tabs>
                <w:tab w:val="center" w:pos="4153"/>
              </w:tabs>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2.预算执行方面，支出总额控制在预算总额以内，基本支出中财政政策性工资有所增加，本年部门预算进行预算相关事项的调整；主要原因是财政对于结余资金的收回。财政拨款支出总体控制未超预算。</w:t>
            </w:r>
          </w:p>
          <w:p>
            <w:pPr>
              <w:tabs>
                <w:tab w:val="center" w:pos="4153"/>
              </w:tabs>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3.预算管理方面，司法局制定了切实有效的内部财务、车辆、资产内部管理制度，执行总体较为有效。</w:t>
            </w:r>
          </w:p>
          <w:p>
            <w:pPr>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根据考核评分细则，考评组认为华容县司法局20</w:t>
            </w:r>
            <w:r>
              <w:rPr>
                <w:rFonts w:hint="eastAsia" w:ascii="仿宋" w:hAnsi="仿宋" w:eastAsia="仿宋" w:cs="仿宋_GB2312"/>
                <w:bCs/>
                <w:sz w:val="30"/>
                <w:szCs w:val="30"/>
                <w:lang w:val="en-US" w:eastAsia="zh-CN"/>
              </w:rPr>
              <w:t>20</w:t>
            </w:r>
            <w:r>
              <w:rPr>
                <w:rFonts w:hint="eastAsia" w:ascii="仿宋" w:hAnsi="仿宋" w:eastAsia="仿宋" w:cs="仿宋_GB2312"/>
                <w:bCs/>
                <w:sz w:val="30"/>
                <w:szCs w:val="30"/>
              </w:rPr>
              <w:t>年整体支出，严格按照国家的相关财务管理制度规定，财务制度健全、会计核算规范，依照计划管理使用，司法局的整体支出对保障司法行政工作的正常运行、贯彻执行党和国家方针、政策、法律法规，发挥了重要作用。强化部门的责任，司法行政工作取得了一定的成绩，为确保全县社会稳定，提供了优质保障。</w:t>
            </w:r>
          </w:p>
          <w:p>
            <w:pPr>
              <w:snapToGrid w:val="0"/>
              <w:spacing w:line="560" w:lineRule="exact"/>
              <w:ind w:firstLine="602" w:firstLineChars="200"/>
              <w:rPr>
                <w:rFonts w:eastAsia="仿宋_GB2312"/>
                <w:b/>
                <w:bCs/>
                <w:sz w:val="30"/>
                <w:szCs w:val="30"/>
              </w:rPr>
            </w:pPr>
            <w:r>
              <w:rPr>
                <w:rFonts w:hint="eastAsia" w:eastAsia="仿宋_GB2312"/>
                <w:b/>
                <w:bCs/>
                <w:sz w:val="30"/>
                <w:szCs w:val="30"/>
                <w:lang w:val="en-US" w:eastAsia="zh-CN"/>
              </w:rPr>
              <w:t>四</w:t>
            </w:r>
            <w:r>
              <w:rPr>
                <w:rFonts w:hint="eastAsia" w:eastAsia="仿宋_GB2312"/>
                <w:b/>
                <w:bCs/>
                <w:sz w:val="30"/>
                <w:szCs w:val="30"/>
              </w:rPr>
              <w:t>、存在的主要问题</w:t>
            </w:r>
          </w:p>
          <w:p>
            <w:pPr>
              <w:spacing w:line="560" w:lineRule="exact"/>
              <w:ind w:firstLine="600" w:firstLineChars="200"/>
              <w:rPr>
                <w:rFonts w:hint="eastAsia" w:ascii="仿宋" w:hAnsi="仿宋" w:eastAsia="仿宋" w:cs="仿宋_GB2312"/>
                <w:bCs/>
                <w:sz w:val="30"/>
                <w:szCs w:val="30"/>
                <w:lang w:eastAsia="zh-CN"/>
              </w:rPr>
            </w:pPr>
            <w:r>
              <w:rPr>
                <w:rFonts w:hint="eastAsia" w:ascii="仿宋" w:hAnsi="仿宋" w:eastAsia="仿宋" w:cs="仿宋_GB2312"/>
                <w:bCs/>
                <w:sz w:val="30"/>
                <w:szCs w:val="30"/>
                <w:lang w:val="en-US" w:eastAsia="zh-CN"/>
              </w:rPr>
              <w:t>内部</w:t>
            </w:r>
            <w:r>
              <w:rPr>
                <w:rFonts w:hint="eastAsia" w:ascii="仿宋" w:hAnsi="仿宋" w:eastAsia="仿宋" w:cs="仿宋_GB2312"/>
                <w:bCs/>
                <w:sz w:val="30"/>
                <w:szCs w:val="30"/>
              </w:rPr>
              <w:t>绩效管制度体系</w:t>
            </w:r>
            <w:r>
              <w:rPr>
                <w:rFonts w:hint="eastAsia" w:ascii="仿宋" w:hAnsi="仿宋" w:eastAsia="仿宋" w:cs="仿宋_GB2312"/>
                <w:bCs/>
                <w:sz w:val="30"/>
                <w:szCs w:val="30"/>
                <w:lang w:val="en-US" w:eastAsia="zh-CN"/>
              </w:rPr>
              <w:t>待</w:t>
            </w:r>
            <w:r>
              <w:rPr>
                <w:rFonts w:hint="eastAsia" w:ascii="仿宋" w:hAnsi="仿宋" w:eastAsia="仿宋" w:cs="仿宋_GB2312"/>
                <w:bCs/>
                <w:sz w:val="30"/>
                <w:szCs w:val="30"/>
              </w:rPr>
              <w:t>进一步完善</w:t>
            </w:r>
            <w:r>
              <w:rPr>
                <w:rFonts w:hint="eastAsia" w:ascii="仿宋" w:hAnsi="仿宋" w:eastAsia="仿宋" w:cs="仿宋_GB2312"/>
                <w:bCs/>
                <w:sz w:val="30"/>
                <w:szCs w:val="30"/>
                <w:lang w:eastAsia="zh-CN"/>
              </w:rPr>
              <w:t>。</w:t>
            </w:r>
          </w:p>
          <w:p>
            <w:pPr>
              <w:snapToGrid w:val="0"/>
              <w:spacing w:line="560" w:lineRule="exact"/>
              <w:ind w:firstLine="602" w:firstLineChars="200"/>
              <w:rPr>
                <w:rFonts w:eastAsia="仿宋_GB2312"/>
                <w:b/>
                <w:bCs/>
                <w:sz w:val="30"/>
                <w:szCs w:val="30"/>
              </w:rPr>
            </w:pPr>
            <w:r>
              <w:rPr>
                <w:rFonts w:hint="eastAsia" w:eastAsia="仿宋_GB2312"/>
                <w:b/>
                <w:bCs/>
                <w:sz w:val="30"/>
                <w:szCs w:val="30"/>
                <w:lang w:val="en-US" w:eastAsia="zh-CN"/>
              </w:rPr>
              <w:t>五</w:t>
            </w:r>
            <w:r>
              <w:rPr>
                <w:rFonts w:hint="eastAsia" w:eastAsia="仿宋_GB2312"/>
                <w:b/>
                <w:bCs/>
                <w:sz w:val="30"/>
                <w:szCs w:val="30"/>
              </w:rPr>
              <w:t>、改进措施和有关建议</w:t>
            </w:r>
          </w:p>
          <w:p>
            <w:pPr>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一是按照预算规定的项目和用途严格财务审核，经费支出严格按预算规定项目的财务支出内容进行财务核算，在预算金额内严格控制费用的支出。</w:t>
            </w:r>
          </w:p>
          <w:p>
            <w:pPr>
              <w:spacing w:line="560" w:lineRule="exac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二是各项经费使用</w:t>
            </w:r>
            <w:r>
              <w:rPr>
                <w:rFonts w:hint="eastAsia" w:ascii="仿宋" w:hAnsi="仿宋" w:eastAsia="仿宋" w:cs="仿宋_GB2312"/>
                <w:bCs/>
                <w:sz w:val="30"/>
                <w:szCs w:val="30"/>
                <w:lang w:val="en-US" w:eastAsia="zh-CN"/>
              </w:rPr>
              <w:t>与部门绩效评价</w:t>
            </w:r>
            <w:r>
              <w:rPr>
                <w:rFonts w:hint="eastAsia" w:ascii="仿宋" w:hAnsi="仿宋" w:eastAsia="仿宋" w:cs="仿宋_GB2312"/>
                <w:bCs/>
                <w:sz w:val="30"/>
                <w:szCs w:val="30"/>
              </w:rPr>
              <w:t>管理</w:t>
            </w:r>
            <w:r>
              <w:rPr>
                <w:rFonts w:hint="eastAsia" w:ascii="仿宋" w:hAnsi="仿宋" w:eastAsia="仿宋" w:cs="仿宋_GB2312"/>
                <w:bCs/>
                <w:sz w:val="30"/>
                <w:szCs w:val="30"/>
                <w:lang w:val="en-US" w:eastAsia="zh-CN"/>
              </w:rPr>
              <w:t>相结合，从而</w:t>
            </w:r>
            <w:r>
              <w:rPr>
                <w:rFonts w:hint="eastAsia" w:ascii="仿宋" w:hAnsi="仿宋" w:eastAsia="仿宋" w:cs="仿宋_GB2312"/>
                <w:bCs/>
                <w:sz w:val="30"/>
                <w:szCs w:val="30"/>
              </w:rPr>
              <w:t>进一步加强日常监管的针对性。</w:t>
            </w:r>
          </w:p>
          <w:p>
            <w:pPr>
              <w:spacing w:line="56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三是将</w:t>
            </w:r>
            <w:r>
              <w:rPr>
                <w:rFonts w:hint="eastAsia" w:ascii="仿宋" w:hAnsi="仿宋" w:eastAsia="仿宋" w:cs="仿宋_GB2312"/>
                <w:bCs/>
                <w:sz w:val="30"/>
                <w:szCs w:val="30"/>
                <w:lang w:val="en-US" w:eastAsia="zh-CN"/>
              </w:rPr>
              <w:t>预</w:t>
            </w:r>
            <w:r>
              <w:rPr>
                <w:rFonts w:hint="eastAsia" w:ascii="仿宋" w:hAnsi="仿宋" w:eastAsia="仿宋" w:cs="仿宋_GB2312"/>
                <w:bCs/>
                <w:sz w:val="30"/>
                <w:szCs w:val="30"/>
              </w:rPr>
              <w:t>决算与</w:t>
            </w:r>
            <w:r>
              <w:rPr>
                <w:rFonts w:hint="eastAsia" w:ascii="仿宋" w:hAnsi="仿宋" w:eastAsia="仿宋" w:cs="仿宋_GB2312"/>
                <w:bCs/>
                <w:sz w:val="30"/>
                <w:szCs w:val="30"/>
                <w:lang w:val="en-US" w:eastAsia="zh-CN"/>
              </w:rPr>
              <w:t>绩效</w:t>
            </w:r>
            <w:r>
              <w:rPr>
                <w:rFonts w:hint="eastAsia" w:ascii="仿宋" w:hAnsi="仿宋" w:eastAsia="仿宋" w:cs="仿宋_GB2312"/>
                <w:bCs/>
                <w:sz w:val="30"/>
                <w:szCs w:val="30"/>
              </w:rPr>
              <w:t>相结合，促进</w:t>
            </w:r>
            <w:r>
              <w:rPr>
                <w:rFonts w:hint="eastAsia" w:ascii="仿宋" w:hAnsi="仿宋" w:eastAsia="仿宋" w:cs="仿宋_GB2312"/>
                <w:bCs/>
                <w:sz w:val="30"/>
                <w:szCs w:val="30"/>
                <w:lang w:val="en-US" w:eastAsia="zh-CN"/>
              </w:rPr>
              <w:t>绩效评价</w:t>
            </w:r>
            <w:r>
              <w:rPr>
                <w:rFonts w:hint="eastAsia" w:ascii="仿宋" w:hAnsi="仿宋" w:eastAsia="仿宋" w:cs="仿宋_GB2312"/>
                <w:bCs/>
                <w:sz w:val="30"/>
                <w:szCs w:val="30"/>
              </w:rPr>
              <w:t>更加科学合理</w:t>
            </w:r>
            <w:r>
              <w:rPr>
                <w:rFonts w:hint="eastAsia" w:ascii="仿宋" w:hAnsi="仿宋" w:eastAsia="仿宋" w:cs="仿宋_GB2312"/>
                <w:bCs/>
                <w:sz w:val="30"/>
                <w:szCs w:val="30"/>
                <w:lang w:eastAsia="zh-CN"/>
              </w:rPr>
              <w:t>。</w:t>
            </w:r>
            <w:r>
              <w:rPr>
                <w:rFonts w:hint="eastAsia" w:ascii="仿宋" w:hAnsi="仿宋" w:eastAsia="仿宋" w:cs="仿宋_GB2312"/>
                <w:bCs/>
                <w:sz w:val="30"/>
                <w:szCs w:val="30"/>
              </w:rPr>
              <w:t>预算财务分析常态化，定期做好预算支出财务分析，做好部门整体支出预算评价工作。</w:t>
            </w:r>
          </w:p>
          <w:p>
            <w:pPr>
              <w:spacing w:line="560" w:lineRule="exact"/>
              <w:ind w:firstLine="600" w:firstLineChars="200"/>
              <w:rPr>
                <w:rFonts w:eastAsia="楷体_GB2312"/>
                <w:bCs/>
                <w:sz w:val="28"/>
                <w:szCs w:val="28"/>
              </w:rPr>
            </w:pPr>
            <w:r>
              <w:rPr>
                <w:rFonts w:hint="eastAsia" w:ascii="仿宋" w:hAnsi="仿宋" w:eastAsia="仿宋" w:cs="仿宋_GB2312"/>
                <w:bCs/>
                <w:sz w:val="30"/>
                <w:szCs w:val="30"/>
              </w:rPr>
              <w:t>四是提高业务经费预算水平，缩小预决算差异率。</w:t>
            </w: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预算调整</w:t>
            </w:r>
            <w:r>
              <w:rPr>
                <w:rFonts w:hint="eastAsia" w:ascii="仿宋_GB2312" w:hAnsi="宋体" w:eastAsia="仿宋_GB2312" w:cs="宋体"/>
                <w:color w:val="000000"/>
                <w:kern w:val="0"/>
                <w:sz w:val="18"/>
                <w:szCs w:val="18"/>
                <w:lang w:val="en-US" w:eastAsia="zh-CN"/>
              </w:rPr>
              <w:t>12</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color w:val="000000"/>
                <w:sz w:val="20"/>
                <w:szCs w:val="20"/>
              </w:rPr>
            </w:pPr>
            <w:r>
              <w:rPr>
                <w:rFonts w:hint="eastAsia"/>
                <w:color w:val="000000"/>
                <w:sz w:val="20"/>
                <w:szCs w:val="20"/>
              </w:rPr>
              <w:t>指标1：引导提升市县司法行政部门经费保障水平；</w:t>
            </w:r>
          </w:p>
          <w:p>
            <w:pPr>
              <w:widowControl/>
              <w:spacing w:line="240" w:lineRule="exact"/>
              <w:jc w:val="left"/>
              <w:rPr>
                <w:rFonts w:ascii="仿宋_GB2312" w:hAnsi="宋体" w:eastAsia="仿宋_GB2312" w:cs="宋体"/>
                <w:kern w:val="0"/>
                <w:sz w:val="18"/>
                <w:szCs w:val="18"/>
              </w:rPr>
            </w:pPr>
            <w:r>
              <w:rPr>
                <w:rFonts w:hint="eastAsia"/>
                <w:color w:val="000000"/>
                <w:sz w:val="20"/>
                <w:szCs w:val="20"/>
              </w:rPr>
              <w:t>指标2：法律援助案件有效投诉发生率（≤0.10%）</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DB2F0"/>
    <w:multiLevelType w:val="singleLevel"/>
    <w:tmpl w:val="B11DB2F0"/>
    <w:lvl w:ilvl="0" w:tentative="0">
      <w:start w:val="1"/>
      <w:numFmt w:val="decimal"/>
      <w:lvlText w:val="%1."/>
      <w:lvlJc w:val="left"/>
      <w:pPr>
        <w:tabs>
          <w:tab w:val="left" w:pos="312"/>
        </w:tabs>
      </w:pPr>
    </w:lvl>
  </w:abstractNum>
  <w:abstractNum w:abstractNumId="1">
    <w:nsid w:val="193DDA1C"/>
    <w:multiLevelType w:val="singleLevel"/>
    <w:tmpl w:val="193DDA1C"/>
    <w:lvl w:ilvl="0" w:tentative="0">
      <w:start w:val="1"/>
      <w:numFmt w:val="decimal"/>
      <w:suff w:val="nothing"/>
      <w:lvlText w:val="%1、"/>
      <w:lvlJc w:val="left"/>
      <w:pPr>
        <w:ind w:left="12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63A5C76"/>
    <w:rsid w:val="083749E7"/>
    <w:rsid w:val="0DE528CD"/>
    <w:rsid w:val="17633AE0"/>
    <w:rsid w:val="18725427"/>
    <w:rsid w:val="23C24C39"/>
    <w:rsid w:val="254E2FC7"/>
    <w:rsid w:val="263C173A"/>
    <w:rsid w:val="2CA33441"/>
    <w:rsid w:val="2CE55C20"/>
    <w:rsid w:val="2F287302"/>
    <w:rsid w:val="30426D13"/>
    <w:rsid w:val="33C423A4"/>
    <w:rsid w:val="3A43255A"/>
    <w:rsid w:val="3D6201A1"/>
    <w:rsid w:val="3EC46785"/>
    <w:rsid w:val="3F8A6044"/>
    <w:rsid w:val="477245B4"/>
    <w:rsid w:val="4E4F0BB0"/>
    <w:rsid w:val="548541A0"/>
    <w:rsid w:val="5BE95901"/>
    <w:rsid w:val="65E00AE0"/>
    <w:rsid w:val="6A0A15CD"/>
    <w:rsid w:val="6DF352BD"/>
    <w:rsid w:val="6F7C1A26"/>
    <w:rsid w:val="705E3E6D"/>
    <w:rsid w:val="71C1048A"/>
    <w:rsid w:val="73F35F5B"/>
    <w:rsid w:val="79C04582"/>
    <w:rsid w:val="7CF73251"/>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lenovo3</cp:lastModifiedBy>
  <cp:lastPrinted>2021-07-12T08:27:00Z</cp:lastPrinted>
  <dcterms:modified xsi:type="dcterms:W3CDTF">2021-08-09T08:18:13Z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