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757" w:type="dxa"/>
        <w:tblInd w:w="96" w:type="dxa"/>
        <w:tblLayout w:type="fixed"/>
        <w:tblCellMar>
          <w:left w:w="0" w:type="dxa"/>
          <w:right w:w="0" w:type="dxa"/>
        </w:tblCellMar>
        <w:tblLook w:val="04A0"/>
      </w:tblPr>
      <w:tblGrid>
        <w:gridCol w:w="578"/>
        <w:gridCol w:w="1272"/>
        <w:gridCol w:w="1894"/>
        <w:gridCol w:w="6945"/>
        <w:gridCol w:w="1276"/>
        <w:gridCol w:w="1418"/>
        <w:gridCol w:w="1374"/>
      </w:tblGrid>
      <w:tr w:rsidR="000C359D" w:rsidTr="00115F22">
        <w:trPr>
          <w:trHeight w:val="508"/>
        </w:trPr>
        <w:tc>
          <w:tcPr>
            <w:tcW w:w="14757" w:type="dxa"/>
            <w:gridSpan w:val="7"/>
            <w:tcBorders>
              <w:top w:val="nil"/>
              <w:left w:val="nil"/>
              <w:bottom w:val="nil"/>
              <w:right w:val="nil"/>
            </w:tcBorders>
            <w:noWrap/>
            <w:tcMar>
              <w:top w:w="12" w:type="dxa"/>
              <w:left w:w="12" w:type="dxa"/>
              <w:bottom w:w="0" w:type="dxa"/>
              <w:right w:w="12" w:type="dxa"/>
            </w:tcMar>
            <w:vAlign w:val="center"/>
          </w:tcPr>
          <w:p w:rsidR="000C359D" w:rsidRPr="00DD427F" w:rsidRDefault="00B367C3" w:rsidP="004E32F2">
            <w:pPr>
              <w:widowControl/>
              <w:jc w:val="center"/>
              <w:textAlignment w:val="center"/>
              <w:rPr>
                <w:rFonts w:ascii="方正大标宋简体" w:eastAsia="方正大标宋简体" w:hAnsi="宋体"/>
                <w:bCs/>
                <w:kern w:val="0"/>
                <w:sz w:val="36"/>
                <w:szCs w:val="36"/>
              </w:rPr>
            </w:pPr>
            <w:r>
              <w:rPr>
                <w:rFonts w:ascii="方正大标宋简体" w:eastAsia="方正大标宋简体" w:hAnsi="宋体" w:hint="eastAsia"/>
                <w:bCs/>
                <w:kern w:val="0"/>
                <w:sz w:val="36"/>
                <w:szCs w:val="36"/>
              </w:rPr>
              <w:t>华容县</w:t>
            </w:r>
            <w:r w:rsidR="00E86F41" w:rsidRPr="00DD427F">
              <w:rPr>
                <w:rFonts w:ascii="方正大标宋简体" w:eastAsia="方正大标宋简体" w:hAnsi="宋体" w:hint="eastAsia"/>
                <w:bCs/>
                <w:kern w:val="0"/>
                <w:sz w:val="36"/>
                <w:szCs w:val="36"/>
              </w:rPr>
              <w:t>自然资源局证明事项清单</w:t>
            </w:r>
          </w:p>
        </w:tc>
      </w:tr>
      <w:tr w:rsidR="000C359D" w:rsidRPr="000A4719" w:rsidTr="00115F22">
        <w:trPr>
          <w:trHeight w:val="392"/>
        </w:trPr>
        <w:tc>
          <w:tcPr>
            <w:tcW w:w="14757" w:type="dxa"/>
            <w:gridSpan w:val="7"/>
            <w:tcBorders>
              <w:top w:val="nil"/>
              <w:left w:val="nil"/>
              <w:bottom w:val="nil"/>
              <w:right w:val="nil"/>
            </w:tcBorders>
            <w:tcMar>
              <w:top w:w="12" w:type="dxa"/>
              <w:left w:w="12" w:type="dxa"/>
              <w:bottom w:w="0" w:type="dxa"/>
              <w:right w:w="12" w:type="dxa"/>
            </w:tcMar>
            <w:vAlign w:val="center"/>
          </w:tcPr>
          <w:p w:rsidR="000C359D" w:rsidRPr="000A4719" w:rsidRDefault="00E86F41" w:rsidP="002F047F">
            <w:pPr>
              <w:widowControl/>
              <w:spacing w:line="460" w:lineRule="exact"/>
              <w:jc w:val="left"/>
              <w:textAlignment w:val="center"/>
              <w:rPr>
                <w:rFonts w:ascii="仿宋" w:eastAsia="仿宋" w:hAnsi="仿宋"/>
                <w:bCs/>
                <w:color w:val="000000" w:themeColor="text1"/>
                <w:sz w:val="24"/>
                <w:szCs w:val="24"/>
              </w:rPr>
            </w:pPr>
            <w:r w:rsidRPr="000A4719">
              <w:rPr>
                <w:rFonts w:ascii="仿宋" w:eastAsia="仿宋" w:hAnsi="仿宋" w:hint="eastAsia"/>
                <w:bCs/>
                <w:color w:val="000000" w:themeColor="text1"/>
                <w:kern w:val="0"/>
                <w:sz w:val="24"/>
                <w:szCs w:val="24"/>
              </w:rPr>
              <w:t>填报单位：</w:t>
            </w:r>
            <w:r w:rsidR="00B367C3" w:rsidRPr="000A4719">
              <w:rPr>
                <w:rFonts w:ascii="仿宋" w:eastAsia="仿宋" w:hAnsi="仿宋" w:hint="eastAsia"/>
                <w:bCs/>
                <w:color w:val="000000" w:themeColor="text1"/>
                <w:kern w:val="0"/>
                <w:sz w:val="24"/>
                <w:szCs w:val="24"/>
              </w:rPr>
              <w:t>华容县</w:t>
            </w:r>
            <w:r w:rsidRPr="000A4719">
              <w:rPr>
                <w:rFonts w:ascii="仿宋" w:eastAsia="仿宋" w:hAnsi="仿宋" w:hint="eastAsia"/>
                <w:bCs/>
                <w:color w:val="000000" w:themeColor="text1"/>
                <w:kern w:val="0"/>
                <w:sz w:val="24"/>
                <w:szCs w:val="24"/>
              </w:rPr>
              <w:t xml:space="preserve">自然资源局    </w:t>
            </w:r>
            <w:r w:rsidR="00D11098" w:rsidRPr="000A4719">
              <w:rPr>
                <w:rFonts w:ascii="仿宋" w:eastAsia="仿宋" w:hAnsi="仿宋" w:hint="eastAsia"/>
                <w:bCs/>
                <w:color w:val="000000" w:themeColor="text1"/>
                <w:kern w:val="0"/>
                <w:sz w:val="24"/>
                <w:szCs w:val="24"/>
              </w:rPr>
              <w:t xml:space="preserve">                                        </w:t>
            </w:r>
            <w:r w:rsidRPr="000A4719">
              <w:rPr>
                <w:rFonts w:ascii="仿宋" w:eastAsia="仿宋" w:hAnsi="仿宋" w:hint="eastAsia"/>
                <w:bCs/>
                <w:color w:val="000000" w:themeColor="text1"/>
                <w:kern w:val="0"/>
                <w:sz w:val="24"/>
                <w:szCs w:val="24"/>
              </w:rPr>
              <w:t xml:space="preserve">     填报日期：</w:t>
            </w:r>
            <w:r w:rsidR="00D11098" w:rsidRPr="000A4719">
              <w:rPr>
                <w:rFonts w:ascii="仿宋" w:eastAsia="仿宋" w:hAnsi="仿宋" w:hint="eastAsia"/>
                <w:bCs/>
                <w:color w:val="000000" w:themeColor="text1"/>
                <w:kern w:val="0"/>
                <w:sz w:val="24"/>
                <w:szCs w:val="24"/>
              </w:rPr>
              <w:t>2021.7</w:t>
            </w:r>
            <w:r w:rsidRPr="000A4719">
              <w:rPr>
                <w:rFonts w:ascii="仿宋" w:eastAsia="仿宋" w:hAnsi="仿宋" w:hint="eastAsia"/>
                <w:bCs/>
                <w:color w:val="000000" w:themeColor="text1"/>
                <w:kern w:val="0"/>
                <w:sz w:val="24"/>
                <w:szCs w:val="24"/>
              </w:rPr>
              <w:t>.3</w:t>
            </w:r>
          </w:p>
        </w:tc>
      </w:tr>
      <w:tr w:rsidR="00D11098" w:rsidRPr="000A4719" w:rsidTr="00A52249">
        <w:trPr>
          <w:trHeight w:val="553"/>
        </w:trPr>
        <w:tc>
          <w:tcPr>
            <w:tcW w:w="57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D11098" w:rsidRPr="000A4719" w:rsidRDefault="00D11098" w:rsidP="000E7738">
            <w:pPr>
              <w:widowControl/>
              <w:spacing w:line="460" w:lineRule="exact"/>
              <w:jc w:val="center"/>
              <w:textAlignment w:val="center"/>
              <w:rPr>
                <w:rFonts w:ascii="仿宋" w:eastAsia="仿宋" w:hAnsi="仿宋" w:cs="楷体_GB2312"/>
                <w:b/>
                <w:color w:val="000000" w:themeColor="text1"/>
                <w:sz w:val="24"/>
                <w:szCs w:val="24"/>
              </w:rPr>
            </w:pPr>
            <w:r w:rsidRPr="000A4719">
              <w:rPr>
                <w:rFonts w:ascii="仿宋" w:eastAsia="仿宋" w:hAnsi="仿宋" w:cs="楷体_GB2312" w:hint="eastAsia"/>
                <w:b/>
                <w:color w:val="000000" w:themeColor="text1"/>
                <w:kern w:val="0"/>
                <w:sz w:val="24"/>
                <w:szCs w:val="24"/>
              </w:rPr>
              <w:t>序号</w:t>
            </w:r>
          </w:p>
        </w:tc>
        <w:tc>
          <w:tcPr>
            <w:tcW w:w="1272"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11098" w:rsidRPr="000A4719" w:rsidRDefault="00D11098" w:rsidP="000E7738">
            <w:pPr>
              <w:widowControl/>
              <w:spacing w:line="460" w:lineRule="exact"/>
              <w:jc w:val="center"/>
              <w:textAlignment w:val="center"/>
              <w:rPr>
                <w:rFonts w:ascii="仿宋" w:eastAsia="仿宋" w:hAnsi="仿宋" w:cs="楷体_GB2312"/>
                <w:b/>
                <w:color w:val="000000" w:themeColor="text1"/>
                <w:sz w:val="24"/>
                <w:szCs w:val="24"/>
              </w:rPr>
            </w:pPr>
            <w:r w:rsidRPr="000A4719">
              <w:rPr>
                <w:rFonts w:ascii="仿宋" w:eastAsia="仿宋" w:hAnsi="仿宋" w:cs="楷体_GB2312" w:hint="eastAsia"/>
                <w:b/>
                <w:color w:val="000000" w:themeColor="text1"/>
                <w:kern w:val="0"/>
                <w:sz w:val="24"/>
                <w:szCs w:val="24"/>
              </w:rPr>
              <w:t>证明事项  名称</w:t>
            </w:r>
          </w:p>
        </w:tc>
        <w:tc>
          <w:tcPr>
            <w:tcW w:w="189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11098" w:rsidRPr="000A4719" w:rsidRDefault="00D11098" w:rsidP="000E7738">
            <w:pPr>
              <w:widowControl/>
              <w:spacing w:line="460" w:lineRule="exact"/>
              <w:jc w:val="center"/>
              <w:textAlignment w:val="center"/>
              <w:rPr>
                <w:rFonts w:ascii="仿宋" w:eastAsia="仿宋" w:hAnsi="仿宋" w:cs="楷体_GB2312"/>
                <w:b/>
                <w:color w:val="000000" w:themeColor="text1"/>
                <w:sz w:val="24"/>
                <w:szCs w:val="24"/>
              </w:rPr>
            </w:pPr>
            <w:r w:rsidRPr="000A4719">
              <w:rPr>
                <w:rFonts w:ascii="仿宋" w:eastAsia="仿宋" w:hAnsi="仿宋" w:cs="楷体_GB2312" w:hint="eastAsia"/>
                <w:b/>
                <w:color w:val="000000" w:themeColor="text1"/>
                <w:kern w:val="0"/>
                <w:sz w:val="24"/>
                <w:szCs w:val="24"/>
              </w:rPr>
              <w:t>证明用途</w:t>
            </w:r>
          </w:p>
        </w:tc>
        <w:tc>
          <w:tcPr>
            <w:tcW w:w="6945" w:type="dxa"/>
            <w:tcBorders>
              <w:top w:val="single" w:sz="4" w:space="0" w:color="auto"/>
              <w:left w:val="nil"/>
              <w:bottom w:val="nil"/>
              <w:right w:val="single" w:sz="4" w:space="0" w:color="auto"/>
            </w:tcBorders>
            <w:tcMar>
              <w:top w:w="12" w:type="dxa"/>
              <w:left w:w="12" w:type="dxa"/>
              <w:bottom w:w="0" w:type="dxa"/>
              <w:right w:w="12" w:type="dxa"/>
            </w:tcMar>
            <w:vAlign w:val="center"/>
          </w:tcPr>
          <w:p w:rsidR="00D11098" w:rsidRPr="000A4719" w:rsidRDefault="00D11098" w:rsidP="000E7738">
            <w:pPr>
              <w:spacing w:line="460" w:lineRule="exact"/>
              <w:jc w:val="center"/>
              <w:textAlignment w:val="center"/>
              <w:rPr>
                <w:rFonts w:ascii="仿宋" w:eastAsia="仿宋" w:hAnsi="仿宋" w:cs="楷体_GB2312"/>
                <w:b/>
                <w:color w:val="000000" w:themeColor="text1"/>
                <w:sz w:val="24"/>
                <w:szCs w:val="24"/>
              </w:rPr>
            </w:pPr>
            <w:r w:rsidRPr="000A4719">
              <w:rPr>
                <w:rFonts w:ascii="仿宋" w:eastAsia="仿宋" w:hAnsi="仿宋" w:cs="楷体_GB2312" w:hint="eastAsia"/>
                <w:b/>
                <w:color w:val="000000" w:themeColor="text1"/>
                <w:kern w:val="0"/>
                <w:sz w:val="24"/>
                <w:szCs w:val="24"/>
              </w:rPr>
              <w:t>设定依据（依据名称、文号及法律法规条文内容）</w:t>
            </w:r>
          </w:p>
        </w:tc>
        <w:tc>
          <w:tcPr>
            <w:tcW w:w="1276" w:type="dxa"/>
            <w:tcBorders>
              <w:top w:val="single" w:sz="4" w:space="0" w:color="auto"/>
              <w:left w:val="nil"/>
              <w:bottom w:val="nil"/>
              <w:right w:val="single" w:sz="4" w:space="0" w:color="auto"/>
            </w:tcBorders>
            <w:tcMar>
              <w:top w:w="12" w:type="dxa"/>
              <w:left w:w="12" w:type="dxa"/>
              <w:bottom w:w="0" w:type="dxa"/>
              <w:right w:w="12" w:type="dxa"/>
            </w:tcMar>
            <w:vAlign w:val="center"/>
          </w:tcPr>
          <w:p w:rsidR="00D11098" w:rsidRPr="000A4719" w:rsidRDefault="00D11098" w:rsidP="000E7738">
            <w:pPr>
              <w:spacing w:line="460" w:lineRule="exact"/>
              <w:jc w:val="center"/>
              <w:textAlignment w:val="center"/>
              <w:rPr>
                <w:rFonts w:ascii="仿宋" w:eastAsia="仿宋" w:hAnsi="仿宋" w:cs="楷体_GB2312"/>
                <w:b/>
                <w:color w:val="000000" w:themeColor="text1"/>
                <w:sz w:val="24"/>
                <w:szCs w:val="24"/>
              </w:rPr>
            </w:pPr>
            <w:r w:rsidRPr="000A4719">
              <w:rPr>
                <w:rFonts w:ascii="仿宋" w:eastAsia="仿宋" w:hAnsi="仿宋" w:cs="楷体_GB2312" w:hint="eastAsia"/>
                <w:b/>
                <w:color w:val="000000" w:themeColor="text1"/>
                <w:kern w:val="0"/>
                <w:sz w:val="24"/>
                <w:szCs w:val="24"/>
              </w:rPr>
              <w:t>索要单位</w:t>
            </w:r>
          </w:p>
        </w:tc>
        <w:tc>
          <w:tcPr>
            <w:tcW w:w="1418" w:type="dxa"/>
            <w:tcBorders>
              <w:top w:val="single" w:sz="4" w:space="0" w:color="auto"/>
              <w:left w:val="nil"/>
              <w:bottom w:val="single" w:sz="4" w:space="0" w:color="auto"/>
              <w:right w:val="single" w:sz="4" w:space="0" w:color="auto"/>
            </w:tcBorders>
            <w:vAlign w:val="center"/>
          </w:tcPr>
          <w:p w:rsidR="00D11098" w:rsidRPr="000A4719" w:rsidRDefault="00D11098" w:rsidP="000E7738">
            <w:pPr>
              <w:spacing w:line="460" w:lineRule="exact"/>
              <w:jc w:val="center"/>
              <w:textAlignment w:val="center"/>
              <w:rPr>
                <w:rFonts w:ascii="仿宋" w:eastAsia="仿宋" w:hAnsi="仿宋" w:cs="楷体_GB2312"/>
                <w:b/>
                <w:color w:val="000000" w:themeColor="text1"/>
                <w:sz w:val="24"/>
                <w:szCs w:val="24"/>
              </w:rPr>
            </w:pPr>
            <w:r w:rsidRPr="000A4719">
              <w:rPr>
                <w:rFonts w:ascii="仿宋" w:eastAsia="仿宋" w:hAnsi="仿宋" w:cs="楷体_GB2312" w:hint="eastAsia"/>
                <w:b/>
                <w:color w:val="000000" w:themeColor="text1"/>
                <w:kern w:val="0"/>
                <w:sz w:val="24"/>
                <w:szCs w:val="24"/>
              </w:rPr>
              <w:t>开具单位</w:t>
            </w:r>
          </w:p>
        </w:tc>
        <w:tc>
          <w:tcPr>
            <w:tcW w:w="13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11098" w:rsidRPr="000A4719" w:rsidRDefault="00D11098" w:rsidP="000E7738">
            <w:pPr>
              <w:spacing w:line="460" w:lineRule="exact"/>
              <w:jc w:val="center"/>
              <w:textAlignment w:val="center"/>
              <w:rPr>
                <w:rFonts w:ascii="仿宋" w:eastAsia="仿宋" w:hAnsi="仿宋" w:cs="楷体_GB2312"/>
                <w:b/>
                <w:color w:val="000000" w:themeColor="text1"/>
                <w:sz w:val="24"/>
                <w:szCs w:val="24"/>
              </w:rPr>
            </w:pPr>
            <w:r w:rsidRPr="000A4719">
              <w:rPr>
                <w:rFonts w:ascii="仿宋" w:eastAsia="仿宋" w:hAnsi="仿宋" w:cs="楷体_GB2312" w:hint="eastAsia"/>
                <w:b/>
                <w:color w:val="000000" w:themeColor="text1"/>
                <w:kern w:val="0"/>
                <w:sz w:val="24"/>
                <w:szCs w:val="24"/>
              </w:rPr>
              <w:t>事项类型</w:t>
            </w:r>
          </w:p>
        </w:tc>
      </w:tr>
      <w:tr w:rsidR="008C74AF" w:rsidRPr="000A4719" w:rsidTr="00A52249">
        <w:trPr>
          <w:trHeight w:val="945"/>
        </w:trPr>
        <w:tc>
          <w:tcPr>
            <w:tcW w:w="57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4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1</w:t>
            </w:r>
          </w:p>
        </w:tc>
        <w:tc>
          <w:tcPr>
            <w:tcW w:w="1272"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3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被征</w:t>
            </w:r>
            <w:proofErr w:type="gramStart"/>
            <w:r w:rsidRPr="000A4719">
              <w:rPr>
                <w:rFonts w:ascii="仿宋" w:eastAsia="仿宋" w:hAnsi="仿宋" w:hint="eastAsia"/>
                <w:color w:val="000000" w:themeColor="text1"/>
                <w:kern w:val="0"/>
                <w:sz w:val="24"/>
                <w:szCs w:val="24"/>
              </w:rPr>
              <w:t>折对象</w:t>
            </w:r>
            <w:proofErr w:type="gramEnd"/>
            <w:r w:rsidRPr="000A4719">
              <w:rPr>
                <w:rFonts w:ascii="仿宋" w:eastAsia="仿宋" w:hAnsi="仿宋" w:hint="eastAsia"/>
                <w:color w:val="000000" w:themeColor="text1"/>
                <w:kern w:val="0"/>
                <w:sz w:val="24"/>
                <w:szCs w:val="24"/>
              </w:rPr>
              <w:t>的土地和房产权属</w:t>
            </w:r>
          </w:p>
        </w:tc>
        <w:tc>
          <w:tcPr>
            <w:tcW w:w="189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3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土地所有权人、使用权人办理补偿登记时提交的不动产权属证明</w:t>
            </w:r>
          </w:p>
        </w:tc>
        <w:tc>
          <w:tcPr>
            <w:tcW w:w="6945"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8C74AF" w:rsidRPr="000A4719" w:rsidRDefault="008C74AF" w:rsidP="000A4719">
            <w:pPr>
              <w:widowControl/>
              <w:spacing w:line="360" w:lineRule="exact"/>
              <w:ind w:firstLineChars="200" w:firstLine="480"/>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《中华人民共和国土地管理法》第四十七条：拟征收土地的所有权人、使用权人应当在公告规定期限内，持不动产权属证明材料办理补偿登记。</w:t>
            </w:r>
          </w:p>
        </w:tc>
        <w:tc>
          <w:tcPr>
            <w:tcW w:w="127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360" w:lineRule="exact"/>
              <w:jc w:val="center"/>
              <w:textAlignment w:val="center"/>
              <w:rPr>
                <w:rFonts w:ascii="仿宋" w:eastAsia="仿宋" w:hAnsi="仿宋"/>
                <w:color w:val="000000" w:themeColor="text1"/>
                <w:kern w:val="0"/>
                <w:sz w:val="24"/>
                <w:szCs w:val="24"/>
              </w:rPr>
            </w:pPr>
            <w:proofErr w:type="gramStart"/>
            <w:r w:rsidRPr="000A4719">
              <w:rPr>
                <w:rFonts w:ascii="仿宋" w:eastAsia="仿宋" w:hAnsi="仿宋" w:hint="eastAsia"/>
                <w:color w:val="000000" w:themeColor="text1"/>
                <w:kern w:val="0"/>
                <w:sz w:val="24"/>
                <w:szCs w:val="24"/>
              </w:rPr>
              <w:t>征拆机构</w:t>
            </w:r>
            <w:proofErr w:type="gramEnd"/>
          </w:p>
        </w:tc>
        <w:tc>
          <w:tcPr>
            <w:tcW w:w="141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rsidP="00115F22">
            <w:pPr>
              <w:widowControl/>
              <w:spacing w:line="360" w:lineRule="exac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不动产登记部门</w:t>
            </w:r>
          </w:p>
        </w:tc>
        <w:tc>
          <w:tcPr>
            <w:tcW w:w="13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CE1165" w:rsidP="00CE1165">
            <w:pPr>
              <w:spacing w:line="3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行政征收</w:t>
            </w:r>
          </w:p>
        </w:tc>
      </w:tr>
      <w:tr w:rsidR="008C74AF" w:rsidRPr="000A4719" w:rsidTr="00A52249">
        <w:trPr>
          <w:trHeight w:val="1418"/>
        </w:trPr>
        <w:tc>
          <w:tcPr>
            <w:tcW w:w="57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4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2</w:t>
            </w:r>
          </w:p>
        </w:tc>
        <w:tc>
          <w:tcPr>
            <w:tcW w:w="1272"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3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被征</w:t>
            </w:r>
            <w:proofErr w:type="gramStart"/>
            <w:r w:rsidRPr="000A4719">
              <w:rPr>
                <w:rFonts w:ascii="仿宋" w:eastAsia="仿宋" w:hAnsi="仿宋" w:hint="eastAsia"/>
                <w:color w:val="000000" w:themeColor="text1"/>
                <w:kern w:val="0"/>
                <w:sz w:val="24"/>
                <w:szCs w:val="24"/>
              </w:rPr>
              <w:t>折对象</w:t>
            </w:r>
            <w:proofErr w:type="gramEnd"/>
            <w:r w:rsidRPr="000A4719">
              <w:rPr>
                <w:rFonts w:ascii="仿宋" w:eastAsia="仿宋" w:hAnsi="仿宋" w:hint="eastAsia"/>
                <w:color w:val="000000" w:themeColor="text1"/>
                <w:kern w:val="0"/>
                <w:sz w:val="24"/>
                <w:szCs w:val="24"/>
              </w:rPr>
              <w:t>的土地及房产权属</w:t>
            </w:r>
          </w:p>
        </w:tc>
        <w:tc>
          <w:tcPr>
            <w:tcW w:w="189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3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征地拆迁补偿登记</w:t>
            </w:r>
          </w:p>
        </w:tc>
        <w:tc>
          <w:tcPr>
            <w:tcW w:w="6945"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8C74AF" w:rsidRPr="000A4719" w:rsidRDefault="008C74AF" w:rsidP="000A4719">
            <w:pPr>
              <w:widowControl/>
              <w:spacing w:line="360" w:lineRule="exact"/>
              <w:ind w:firstLineChars="200" w:firstLine="480"/>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岳阳市集体土地征收与房屋拆迁补偿安置办法》第十五条：被征地的农村集体经济组织、村(居)民或其他权利应当在《征收土地公告》规定的期限内，持户主居民身份证、户口簿、不动产权证或他材料到指定地点办理征地拆迁补偿登记手续。逾期未办理登记的，其补偿内容以现状调查结果为准。</w:t>
            </w:r>
          </w:p>
        </w:tc>
        <w:tc>
          <w:tcPr>
            <w:tcW w:w="127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360" w:lineRule="exact"/>
              <w:jc w:val="center"/>
              <w:textAlignment w:val="center"/>
              <w:rPr>
                <w:rFonts w:ascii="仿宋" w:eastAsia="仿宋" w:hAnsi="仿宋"/>
                <w:color w:val="000000" w:themeColor="text1"/>
                <w:kern w:val="0"/>
                <w:sz w:val="24"/>
                <w:szCs w:val="24"/>
              </w:rPr>
            </w:pPr>
            <w:proofErr w:type="gramStart"/>
            <w:r w:rsidRPr="000A4719">
              <w:rPr>
                <w:rFonts w:ascii="仿宋" w:eastAsia="仿宋" w:hAnsi="仿宋" w:hint="eastAsia"/>
                <w:color w:val="000000" w:themeColor="text1"/>
                <w:kern w:val="0"/>
                <w:sz w:val="24"/>
                <w:szCs w:val="24"/>
              </w:rPr>
              <w:t>征拆机构</w:t>
            </w:r>
            <w:proofErr w:type="gramEnd"/>
          </w:p>
        </w:tc>
        <w:tc>
          <w:tcPr>
            <w:tcW w:w="141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rsidP="00115F22">
            <w:pPr>
              <w:widowControl/>
              <w:spacing w:line="360" w:lineRule="exac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政府职能部门，产权人</w:t>
            </w:r>
          </w:p>
        </w:tc>
        <w:tc>
          <w:tcPr>
            <w:tcW w:w="13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CE1165" w:rsidP="00CE1165">
            <w:pPr>
              <w:spacing w:line="3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行政征收</w:t>
            </w:r>
          </w:p>
        </w:tc>
      </w:tr>
      <w:tr w:rsidR="008C74AF" w:rsidRPr="000A4719" w:rsidTr="00A52249">
        <w:trPr>
          <w:trHeight w:val="1217"/>
        </w:trPr>
        <w:tc>
          <w:tcPr>
            <w:tcW w:w="57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4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3</w:t>
            </w:r>
          </w:p>
        </w:tc>
        <w:tc>
          <w:tcPr>
            <w:tcW w:w="1272"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3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被征</w:t>
            </w:r>
            <w:proofErr w:type="gramStart"/>
            <w:r w:rsidRPr="000A4719">
              <w:rPr>
                <w:rFonts w:ascii="仿宋" w:eastAsia="仿宋" w:hAnsi="仿宋" w:hint="eastAsia"/>
                <w:color w:val="000000" w:themeColor="text1"/>
                <w:kern w:val="0"/>
                <w:sz w:val="24"/>
                <w:szCs w:val="24"/>
              </w:rPr>
              <w:t>折对象</w:t>
            </w:r>
            <w:proofErr w:type="gramEnd"/>
            <w:r w:rsidRPr="000A4719">
              <w:rPr>
                <w:rFonts w:ascii="仿宋" w:eastAsia="仿宋" w:hAnsi="仿宋" w:hint="eastAsia"/>
                <w:color w:val="000000" w:themeColor="text1"/>
                <w:kern w:val="0"/>
                <w:sz w:val="24"/>
                <w:szCs w:val="24"/>
              </w:rPr>
              <w:t>的生产营业性用房合法性</w:t>
            </w:r>
          </w:p>
        </w:tc>
        <w:tc>
          <w:tcPr>
            <w:tcW w:w="189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3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企业征拆迁补偿标准</w:t>
            </w:r>
          </w:p>
        </w:tc>
        <w:tc>
          <w:tcPr>
            <w:tcW w:w="6945"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8C74AF" w:rsidRPr="000A4719" w:rsidRDefault="008C74AF" w:rsidP="000A4719">
            <w:pPr>
              <w:widowControl/>
              <w:spacing w:line="360" w:lineRule="exact"/>
              <w:ind w:firstLineChars="200" w:firstLine="480"/>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岳阳市集体土地征收与房屋拆迁补偿安置办法》第三十一条：在《拟征地公告》发布前依法办理了用地手续、工商营业执照、纳税证明的工商企业，其生产、营业性用房按《住宅房屋结构、装饰(修)要求及补偿标准》同等结构住宅房屋主体征收补偿标准的2.5倍予以补偿。</w:t>
            </w:r>
          </w:p>
        </w:tc>
        <w:tc>
          <w:tcPr>
            <w:tcW w:w="127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360" w:lineRule="exact"/>
              <w:jc w:val="center"/>
              <w:textAlignment w:val="center"/>
              <w:rPr>
                <w:rFonts w:ascii="仿宋" w:eastAsia="仿宋" w:hAnsi="仿宋"/>
                <w:color w:val="000000" w:themeColor="text1"/>
                <w:kern w:val="0"/>
                <w:sz w:val="24"/>
                <w:szCs w:val="24"/>
              </w:rPr>
            </w:pPr>
            <w:proofErr w:type="gramStart"/>
            <w:r w:rsidRPr="000A4719">
              <w:rPr>
                <w:rFonts w:ascii="仿宋" w:eastAsia="仿宋" w:hAnsi="仿宋" w:hint="eastAsia"/>
                <w:color w:val="000000" w:themeColor="text1"/>
                <w:kern w:val="0"/>
                <w:sz w:val="24"/>
                <w:szCs w:val="24"/>
              </w:rPr>
              <w:t>征拆机构</w:t>
            </w:r>
            <w:proofErr w:type="gramEnd"/>
          </w:p>
        </w:tc>
        <w:tc>
          <w:tcPr>
            <w:tcW w:w="141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rsidP="00115F22">
            <w:pPr>
              <w:widowControl/>
              <w:spacing w:line="360" w:lineRule="exac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政府职能部门，产权人</w:t>
            </w:r>
          </w:p>
        </w:tc>
        <w:tc>
          <w:tcPr>
            <w:tcW w:w="13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CE1165" w:rsidP="00CE1165">
            <w:pPr>
              <w:widowControl/>
              <w:spacing w:line="3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行政征收</w:t>
            </w:r>
          </w:p>
        </w:tc>
      </w:tr>
      <w:tr w:rsidR="008C74AF" w:rsidRPr="000A4719" w:rsidTr="00A52249">
        <w:trPr>
          <w:trHeight w:val="1217"/>
        </w:trPr>
        <w:tc>
          <w:tcPr>
            <w:tcW w:w="57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4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4</w:t>
            </w:r>
          </w:p>
        </w:tc>
        <w:tc>
          <w:tcPr>
            <w:tcW w:w="1272"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3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被征</w:t>
            </w:r>
            <w:proofErr w:type="gramStart"/>
            <w:r w:rsidRPr="000A4719">
              <w:rPr>
                <w:rFonts w:ascii="仿宋" w:eastAsia="仿宋" w:hAnsi="仿宋" w:hint="eastAsia"/>
                <w:color w:val="000000" w:themeColor="text1"/>
                <w:kern w:val="0"/>
                <w:sz w:val="24"/>
                <w:szCs w:val="24"/>
              </w:rPr>
              <w:t>折对象</w:t>
            </w:r>
            <w:proofErr w:type="gramEnd"/>
            <w:r w:rsidRPr="000A4719">
              <w:rPr>
                <w:rFonts w:ascii="仿宋" w:eastAsia="仿宋" w:hAnsi="仿宋" w:hint="eastAsia"/>
                <w:color w:val="000000" w:themeColor="text1"/>
                <w:kern w:val="0"/>
                <w:sz w:val="24"/>
                <w:szCs w:val="24"/>
              </w:rPr>
              <w:t>的生产营业性用房合法性</w:t>
            </w:r>
          </w:p>
        </w:tc>
        <w:tc>
          <w:tcPr>
            <w:tcW w:w="189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3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个体户拆迁补偿标准</w:t>
            </w:r>
          </w:p>
        </w:tc>
        <w:tc>
          <w:tcPr>
            <w:tcW w:w="6945"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8C74AF" w:rsidRPr="000A4719" w:rsidRDefault="008C74AF" w:rsidP="000A4719">
            <w:pPr>
              <w:widowControl/>
              <w:spacing w:line="360" w:lineRule="exact"/>
              <w:ind w:firstLineChars="200" w:firstLine="480"/>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《岳阳市集体土地征收与房屋拆迁补偿安置办法》第三十二条：村(居)民将合法住宅房屋改为生产、营业性用房，在《拟征地公告》发布前依法办理了工商营业执照</w:t>
            </w:r>
            <w:proofErr w:type="gramStart"/>
            <w:r w:rsidRPr="000A4719">
              <w:rPr>
                <w:rFonts w:ascii="仿宋" w:eastAsia="仿宋" w:hAnsi="仿宋" w:hint="eastAsia"/>
                <w:color w:val="000000" w:themeColor="text1"/>
                <w:kern w:val="0"/>
                <w:sz w:val="24"/>
                <w:szCs w:val="24"/>
              </w:rPr>
              <w:t>且正常</w:t>
            </w:r>
            <w:proofErr w:type="gramEnd"/>
            <w:r w:rsidRPr="000A4719">
              <w:rPr>
                <w:rFonts w:ascii="仿宋" w:eastAsia="仿宋" w:hAnsi="仿宋" w:hint="eastAsia"/>
                <w:color w:val="000000" w:themeColor="text1"/>
                <w:kern w:val="0"/>
                <w:sz w:val="24"/>
                <w:szCs w:val="24"/>
              </w:rPr>
              <w:t>经营的，按《住宅房屋结构</w:t>
            </w:r>
            <w:bookmarkStart w:id="0" w:name="_GoBack"/>
            <w:bookmarkEnd w:id="0"/>
            <w:r w:rsidRPr="000A4719">
              <w:rPr>
                <w:rFonts w:ascii="仿宋" w:eastAsia="仿宋" w:hAnsi="仿宋" w:hint="eastAsia"/>
                <w:color w:val="000000" w:themeColor="text1"/>
                <w:kern w:val="0"/>
                <w:sz w:val="24"/>
                <w:szCs w:val="24"/>
              </w:rPr>
              <w:t>、装饰(修)要求及补偿标准》同等结构住宅房屋主体征收标准增加30％予以补偿。</w:t>
            </w:r>
          </w:p>
        </w:tc>
        <w:tc>
          <w:tcPr>
            <w:tcW w:w="127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460" w:lineRule="exact"/>
              <w:jc w:val="center"/>
              <w:textAlignment w:val="center"/>
              <w:rPr>
                <w:rFonts w:ascii="仿宋" w:eastAsia="仿宋" w:hAnsi="仿宋"/>
                <w:color w:val="000000" w:themeColor="text1"/>
                <w:kern w:val="0"/>
                <w:sz w:val="24"/>
                <w:szCs w:val="24"/>
              </w:rPr>
            </w:pPr>
            <w:proofErr w:type="gramStart"/>
            <w:r w:rsidRPr="000A4719">
              <w:rPr>
                <w:rFonts w:ascii="仿宋" w:eastAsia="仿宋" w:hAnsi="仿宋" w:hint="eastAsia"/>
                <w:color w:val="000000" w:themeColor="text1"/>
                <w:kern w:val="0"/>
                <w:sz w:val="24"/>
                <w:szCs w:val="24"/>
              </w:rPr>
              <w:t>征拆机构</w:t>
            </w:r>
            <w:proofErr w:type="gramEnd"/>
          </w:p>
        </w:tc>
        <w:tc>
          <w:tcPr>
            <w:tcW w:w="141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rsidP="00115F22">
            <w:pPr>
              <w:widowControl/>
              <w:spacing w:line="460" w:lineRule="exac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政府职能部门，产权人</w:t>
            </w:r>
          </w:p>
        </w:tc>
        <w:tc>
          <w:tcPr>
            <w:tcW w:w="13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CE1165" w:rsidP="00CE1165">
            <w:pPr>
              <w:widowControl/>
              <w:spacing w:line="4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行政征收</w:t>
            </w:r>
          </w:p>
        </w:tc>
      </w:tr>
      <w:tr w:rsidR="008C74AF" w:rsidRPr="000A4719" w:rsidTr="00A52249">
        <w:trPr>
          <w:trHeight w:val="1217"/>
        </w:trPr>
        <w:tc>
          <w:tcPr>
            <w:tcW w:w="57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4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lastRenderedPageBreak/>
              <w:t>5</w:t>
            </w:r>
          </w:p>
        </w:tc>
        <w:tc>
          <w:tcPr>
            <w:tcW w:w="1272"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3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被征</w:t>
            </w:r>
            <w:proofErr w:type="gramStart"/>
            <w:r w:rsidRPr="000A4719">
              <w:rPr>
                <w:rFonts w:ascii="仿宋" w:eastAsia="仿宋" w:hAnsi="仿宋" w:hint="eastAsia"/>
                <w:color w:val="000000" w:themeColor="text1"/>
                <w:kern w:val="0"/>
                <w:sz w:val="24"/>
                <w:szCs w:val="24"/>
              </w:rPr>
              <w:t>折对象</w:t>
            </w:r>
            <w:proofErr w:type="gramEnd"/>
            <w:r w:rsidRPr="000A4719">
              <w:rPr>
                <w:rFonts w:ascii="仿宋" w:eastAsia="仿宋" w:hAnsi="仿宋" w:hint="eastAsia"/>
                <w:color w:val="000000" w:themeColor="text1"/>
                <w:kern w:val="0"/>
                <w:sz w:val="24"/>
                <w:szCs w:val="24"/>
              </w:rPr>
              <w:t>的养殖用房合法性</w:t>
            </w:r>
          </w:p>
        </w:tc>
        <w:tc>
          <w:tcPr>
            <w:tcW w:w="189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3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养殖用房拆迁补偿标准</w:t>
            </w:r>
          </w:p>
        </w:tc>
        <w:tc>
          <w:tcPr>
            <w:tcW w:w="6945"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8C74AF" w:rsidRPr="000A4719" w:rsidRDefault="008C74AF" w:rsidP="000A4719">
            <w:pPr>
              <w:widowControl/>
              <w:spacing w:line="360" w:lineRule="exact"/>
              <w:ind w:firstLineChars="200" w:firstLine="480"/>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岳阳市集</w:t>
            </w:r>
            <w:proofErr w:type="gramStart"/>
            <w:r w:rsidRPr="000A4719">
              <w:rPr>
                <w:rFonts w:ascii="仿宋" w:eastAsia="仿宋" w:hAnsi="仿宋" w:hint="eastAsia"/>
                <w:color w:val="000000" w:themeColor="text1"/>
                <w:kern w:val="0"/>
                <w:sz w:val="24"/>
                <w:szCs w:val="24"/>
              </w:rPr>
              <w:t>体土地</w:t>
            </w:r>
            <w:proofErr w:type="gramEnd"/>
            <w:r w:rsidRPr="000A4719">
              <w:rPr>
                <w:rFonts w:ascii="仿宋" w:eastAsia="仿宋" w:hAnsi="仿宋" w:hint="eastAsia"/>
                <w:color w:val="000000" w:themeColor="text1"/>
                <w:kern w:val="0"/>
                <w:sz w:val="24"/>
                <w:szCs w:val="24"/>
              </w:rPr>
              <w:t>征收与房屋拆迁补偿安置办法</w:t>
            </w:r>
            <w:proofErr w:type="gramStart"/>
            <w:r w:rsidRPr="000A4719">
              <w:rPr>
                <w:rFonts w:ascii="仿宋" w:eastAsia="仿宋" w:hAnsi="仿宋" w:hint="eastAsia"/>
                <w:color w:val="000000" w:themeColor="text1"/>
                <w:kern w:val="0"/>
                <w:sz w:val="24"/>
                <w:szCs w:val="24"/>
              </w:rPr>
              <w:t>》</w:t>
            </w:r>
            <w:proofErr w:type="gramEnd"/>
            <w:r w:rsidRPr="000A4719">
              <w:rPr>
                <w:rFonts w:ascii="仿宋" w:eastAsia="仿宋" w:hAnsi="仿宋" w:hint="eastAsia"/>
                <w:color w:val="000000" w:themeColor="text1"/>
                <w:kern w:val="0"/>
                <w:sz w:val="24"/>
                <w:szCs w:val="24"/>
              </w:rPr>
              <w:t>第三十三条：拆迁在《拟征地公告》发布前依法办理了合法手续的养殖用房，其养殖管理用房参照《住宅房屋结构、装饰(修)要求及补偿标准》同等结构住宅房屋主体征收补偿标准予以补偿；养殖畜舍参照《偏杂屋结构、设施要求及补偿标准》对应等级予以补偿人。</w:t>
            </w:r>
          </w:p>
        </w:tc>
        <w:tc>
          <w:tcPr>
            <w:tcW w:w="127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pPr>
              <w:widowControl/>
              <w:spacing w:line="460" w:lineRule="exact"/>
              <w:jc w:val="center"/>
              <w:textAlignment w:val="center"/>
              <w:rPr>
                <w:rFonts w:ascii="仿宋" w:eastAsia="仿宋" w:hAnsi="仿宋"/>
                <w:color w:val="000000" w:themeColor="text1"/>
                <w:kern w:val="0"/>
                <w:sz w:val="24"/>
                <w:szCs w:val="24"/>
              </w:rPr>
            </w:pPr>
            <w:proofErr w:type="gramStart"/>
            <w:r w:rsidRPr="000A4719">
              <w:rPr>
                <w:rFonts w:ascii="仿宋" w:eastAsia="仿宋" w:hAnsi="仿宋" w:hint="eastAsia"/>
                <w:color w:val="000000" w:themeColor="text1"/>
                <w:kern w:val="0"/>
                <w:sz w:val="24"/>
                <w:szCs w:val="24"/>
              </w:rPr>
              <w:t>征拆机构</w:t>
            </w:r>
            <w:proofErr w:type="gramEnd"/>
          </w:p>
        </w:tc>
        <w:tc>
          <w:tcPr>
            <w:tcW w:w="141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8C74AF" w:rsidP="00115F22">
            <w:pPr>
              <w:widowControl/>
              <w:spacing w:line="460" w:lineRule="exac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政府职能部门，产权人</w:t>
            </w:r>
          </w:p>
        </w:tc>
        <w:tc>
          <w:tcPr>
            <w:tcW w:w="13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8C74AF" w:rsidRPr="000A4719" w:rsidRDefault="00CE1165" w:rsidP="00CE1165">
            <w:pPr>
              <w:widowControl/>
              <w:spacing w:line="4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行政征收</w:t>
            </w:r>
          </w:p>
        </w:tc>
      </w:tr>
      <w:tr w:rsidR="00EF6200" w:rsidRPr="000A4719" w:rsidTr="00A52249">
        <w:trPr>
          <w:trHeight w:val="1217"/>
        </w:trPr>
        <w:tc>
          <w:tcPr>
            <w:tcW w:w="57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F6200" w:rsidRPr="000A4719" w:rsidRDefault="00EF6200">
            <w:pPr>
              <w:widowControl/>
              <w:spacing w:line="4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6</w:t>
            </w:r>
          </w:p>
        </w:tc>
        <w:tc>
          <w:tcPr>
            <w:tcW w:w="1272"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F6200" w:rsidRPr="000A4719" w:rsidRDefault="00EF6200">
            <w:pPr>
              <w:widowControl/>
              <w:spacing w:line="460" w:lineRule="exact"/>
              <w:jc w:val="lef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1、死亡证明材料</w:t>
            </w:r>
          </w:p>
          <w:p w:rsidR="00EF6200" w:rsidRPr="000A4719" w:rsidRDefault="00EF6200">
            <w:pPr>
              <w:widowControl/>
              <w:spacing w:line="460" w:lineRule="exact"/>
              <w:jc w:val="lef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2、被继承人的亲属关系材料</w:t>
            </w:r>
          </w:p>
        </w:tc>
        <w:tc>
          <w:tcPr>
            <w:tcW w:w="189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F6200" w:rsidRPr="000A4719" w:rsidRDefault="00EF6200">
            <w:pPr>
              <w:widowControl/>
              <w:spacing w:line="4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因继承、受遗赠取得不动产的转移登记</w:t>
            </w:r>
          </w:p>
        </w:tc>
        <w:tc>
          <w:tcPr>
            <w:tcW w:w="694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F6200" w:rsidRPr="000A4719" w:rsidRDefault="00EF6200" w:rsidP="000A4719">
            <w:pPr>
              <w:widowControl/>
              <w:spacing w:line="460" w:lineRule="exact"/>
              <w:ind w:firstLineChars="200" w:firstLine="480"/>
              <w:jc w:val="lef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不动产登记暂行条例第十六条：申请人应当提交下列材料，并对申请材料的真实性负责：…（三）相关的不动产权属来源证明材料、登记原因证明文件、不动产权属证书；…（六）法律、行政法规及本条例实施</w:t>
            </w:r>
            <w:proofErr w:type="gramStart"/>
            <w:r w:rsidRPr="000A4719">
              <w:rPr>
                <w:rFonts w:ascii="仿宋" w:eastAsia="仿宋" w:hAnsi="仿宋" w:hint="eastAsia"/>
                <w:color w:val="000000" w:themeColor="text1"/>
                <w:kern w:val="0"/>
                <w:sz w:val="24"/>
                <w:szCs w:val="24"/>
              </w:rPr>
              <w:t>细侧规定</w:t>
            </w:r>
            <w:proofErr w:type="gramEnd"/>
            <w:r w:rsidRPr="000A4719">
              <w:rPr>
                <w:rFonts w:ascii="仿宋" w:eastAsia="仿宋" w:hAnsi="仿宋" w:hint="eastAsia"/>
                <w:color w:val="000000" w:themeColor="text1"/>
                <w:kern w:val="0"/>
                <w:sz w:val="24"/>
                <w:szCs w:val="24"/>
              </w:rPr>
              <w:t>的其他材料。…</w:t>
            </w:r>
          </w:p>
          <w:p w:rsidR="00EF6200" w:rsidRPr="000A4719" w:rsidRDefault="00EF6200" w:rsidP="000A4719">
            <w:pPr>
              <w:widowControl/>
              <w:spacing w:line="460" w:lineRule="exact"/>
              <w:ind w:firstLineChars="200" w:firstLine="480"/>
              <w:jc w:val="lef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不动产登记暂行条例实施细则第十四条：因继承、受遗赠取得不动产，当事人申请登记的，应当提交死亡证明材料、遗嘱或者全部法定继承人关于不动产分配的协议及与被继承人的亲属关系材料等，也可以提交经公证的材料或者生效的法律文书。</w:t>
            </w:r>
          </w:p>
        </w:tc>
        <w:tc>
          <w:tcPr>
            <w:tcW w:w="127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F6200" w:rsidRPr="000A4719" w:rsidRDefault="00EF6200">
            <w:pPr>
              <w:widowControl/>
              <w:spacing w:line="4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不动产登记部门</w:t>
            </w:r>
          </w:p>
        </w:tc>
        <w:tc>
          <w:tcPr>
            <w:tcW w:w="141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F6200" w:rsidRPr="000A4719" w:rsidRDefault="00EF6200" w:rsidP="00115F22">
            <w:pPr>
              <w:widowControl/>
              <w:spacing w:line="460" w:lineRule="exac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证明1、医疗、公安户籍管理部门</w:t>
            </w:r>
          </w:p>
          <w:p w:rsidR="00EF6200" w:rsidRPr="000A4719" w:rsidRDefault="00EF6200" w:rsidP="00115F22">
            <w:pPr>
              <w:widowControl/>
              <w:spacing w:line="460" w:lineRule="exac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证明2、公安户籍管理部门</w:t>
            </w:r>
          </w:p>
        </w:tc>
        <w:tc>
          <w:tcPr>
            <w:tcW w:w="13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F6200" w:rsidRPr="000A4719" w:rsidRDefault="00CE1165" w:rsidP="00EF6200">
            <w:pPr>
              <w:spacing w:line="460" w:lineRule="exact"/>
              <w:jc w:val="center"/>
              <w:textAlignment w:val="center"/>
              <w:rPr>
                <w:rFonts w:ascii="仿宋" w:eastAsia="仿宋" w:hAnsi="仿宋"/>
                <w:color w:val="000000" w:themeColor="text1"/>
                <w:kern w:val="0"/>
                <w:sz w:val="24"/>
                <w:szCs w:val="24"/>
              </w:rPr>
            </w:pPr>
            <w:r w:rsidRPr="000A4719">
              <w:rPr>
                <w:rFonts w:ascii="仿宋" w:eastAsia="仿宋" w:hAnsi="仿宋"/>
                <w:color w:val="000000" w:themeColor="text1"/>
                <w:kern w:val="0"/>
                <w:sz w:val="24"/>
                <w:szCs w:val="24"/>
              </w:rPr>
              <w:t>行政确认</w:t>
            </w:r>
          </w:p>
        </w:tc>
      </w:tr>
      <w:tr w:rsidR="00EF6200" w:rsidRPr="000A4719" w:rsidTr="00A52249">
        <w:trPr>
          <w:trHeight w:val="1217"/>
        </w:trPr>
        <w:tc>
          <w:tcPr>
            <w:tcW w:w="57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F6200" w:rsidRPr="000A4719" w:rsidRDefault="00EF6200">
            <w:pPr>
              <w:widowControl/>
              <w:spacing w:line="4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7</w:t>
            </w:r>
          </w:p>
        </w:tc>
        <w:tc>
          <w:tcPr>
            <w:tcW w:w="1272"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F6200" w:rsidRPr="000A4719" w:rsidRDefault="00EF6200">
            <w:pPr>
              <w:widowControl/>
              <w:spacing w:line="460" w:lineRule="exact"/>
              <w:jc w:val="lef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1、自然人姓名变更材料</w:t>
            </w:r>
          </w:p>
          <w:p w:rsidR="00EF6200" w:rsidRPr="000A4719" w:rsidRDefault="00EF6200">
            <w:pPr>
              <w:widowControl/>
              <w:spacing w:line="460" w:lineRule="exact"/>
              <w:jc w:val="lef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2、法人名称发生变更材料</w:t>
            </w:r>
          </w:p>
        </w:tc>
        <w:tc>
          <w:tcPr>
            <w:tcW w:w="189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F6200" w:rsidRPr="000A4719" w:rsidRDefault="00EF6200">
            <w:pPr>
              <w:widowControl/>
              <w:spacing w:line="4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权利人姓名、名称发生变更的变更登记</w:t>
            </w:r>
          </w:p>
        </w:tc>
        <w:tc>
          <w:tcPr>
            <w:tcW w:w="694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F6200" w:rsidRPr="000A4719" w:rsidRDefault="00EF6200" w:rsidP="000A4719">
            <w:pPr>
              <w:widowControl/>
              <w:spacing w:line="460" w:lineRule="exact"/>
              <w:ind w:firstLineChars="200" w:firstLine="480"/>
              <w:jc w:val="lef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不动产登记暂行条例第十六条：申请人应当提交下列材料，并对申请材料的真实性负责：…（三）相关的不动产权属来源证明材料、登记原因证明文件、不动产权属证书；…（六）法律、行政法规及本条例实施</w:t>
            </w:r>
            <w:proofErr w:type="gramStart"/>
            <w:r w:rsidRPr="000A4719">
              <w:rPr>
                <w:rFonts w:ascii="仿宋" w:eastAsia="仿宋" w:hAnsi="仿宋" w:hint="eastAsia"/>
                <w:color w:val="000000" w:themeColor="text1"/>
                <w:kern w:val="0"/>
                <w:sz w:val="24"/>
                <w:szCs w:val="24"/>
              </w:rPr>
              <w:t>细侧规定</w:t>
            </w:r>
            <w:proofErr w:type="gramEnd"/>
            <w:r w:rsidRPr="000A4719">
              <w:rPr>
                <w:rFonts w:ascii="仿宋" w:eastAsia="仿宋" w:hAnsi="仿宋" w:hint="eastAsia"/>
                <w:color w:val="000000" w:themeColor="text1"/>
                <w:kern w:val="0"/>
                <w:sz w:val="24"/>
                <w:szCs w:val="24"/>
              </w:rPr>
              <w:t>的其他材料。…</w:t>
            </w:r>
          </w:p>
          <w:p w:rsidR="00EF6200" w:rsidRPr="000A4719" w:rsidRDefault="00EF6200" w:rsidP="000A4719">
            <w:pPr>
              <w:widowControl/>
              <w:spacing w:line="460" w:lineRule="exact"/>
              <w:ind w:firstLineChars="200" w:firstLine="480"/>
              <w:jc w:val="lef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不动产登记暂行条例实施细则第二十六条：下列情形之一，不动产权利人可以向不动产登记机构申请变更登记：（一）权利人姓名、名称、身份证明类型或者身份证号码发生变更的；…</w:t>
            </w:r>
          </w:p>
        </w:tc>
        <w:tc>
          <w:tcPr>
            <w:tcW w:w="127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F6200" w:rsidRPr="000A4719" w:rsidRDefault="00EF6200">
            <w:pPr>
              <w:widowControl/>
              <w:spacing w:line="460" w:lineRule="exact"/>
              <w:jc w:val="center"/>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不动产登记部门</w:t>
            </w:r>
          </w:p>
        </w:tc>
        <w:tc>
          <w:tcPr>
            <w:tcW w:w="141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F6200" w:rsidRPr="000A4719" w:rsidRDefault="00EF6200" w:rsidP="00115F22">
            <w:pPr>
              <w:widowControl/>
              <w:spacing w:line="460" w:lineRule="exac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证明1、公安户籍管理部门</w:t>
            </w:r>
          </w:p>
          <w:p w:rsidR="00EF6200" w:rsidRPr="000A4719" w:rsidRDefault="00EF6200" w:rsidP="00115F22">
            <w:pPr>
              <w:widowControl/>
              <w:spacing w:line="460" w:lineRule="exact"/>
              <w:textAlignment w:val="center"/>
              <w:rPr>
                <w:rFonts w:ascii="仿宋" w:eastAsia="仿宋" w:hAnsi="仿宋"/>
                <w:color w:val="000000" w:themeColor="text1"/>
                <w:kern w:val="0"/>
                <w:sz w:val="24"/>
                <w:szCs w:val="24"/>
              </w:rPr>
            </w:pPr>
            <w:r w:rsidRPr="000A4719">
              <w:rPr>
                <w:rFonts w:ascii="仿宋" w:eastAsia="仿宋" w:hAnsi="仿宋" w:hint="eastAsia"/>
                <w:color w:val="000000" w:themeColor="text1"/>
                <w:kern w:val="0"/>
                <w:sz w:val="24"/>
                <w:szCs w:val="24"/>
              </w:rPr>
              <w:t>证明2、市场监管部门</w:t>
            </w:r>
          </w:p>
        </w:tc>
        <w:tc>
          <w:tcPr>
            <w:tcW w:w="13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F6200" w:rsidRPr="000A4719" w:rsidRDefault="00CE1165">
            <w:pPr>
              <w:spacing w:line="460" w:lineRule="exact"/>
              <w:jc w:val="center"/>
              <w:textAlignment w:val="center"/>
              <w:rPr>
                <w:rFonts w:ascii="仿宋" w:eastAsia="仿宋" w:hAnsi="仿宋"/>
                <w:color w:val="000000" w:themeColor="text1"/>
                <w:kern w:val="0"/>
                <w:sz w:val="24"/>
                <w:szCs w:val="24"/>
              </w:rPr>
            </w:pPr>
            <w:r w:rsidRPr="000A4719">
              <w:rPr>
                <w:rFonts w:ascii="仿宋" w:eastAsia="仿宋" w:hAnsi="仿宋"/>
                <w:color w:val="000000" w:themeColor="text1"/>
                <w:kern w:val="0"/>
                <w:sz w:val="24"/>
                <w:szCs w:val="24"/>
              </w:rPr>
              <w:t>行政确认</w:t>
            </w:r>
          </w:p>
        </w:tc>
      </w:tr>
    </w:tbl>
    <w:p w:rsidR="00CE1165" w:rsidRDefault="00CE1165" w:rsidP="00A52249">
      <w:pPr>
        <w:rPr>
          <w:sz w:val="32"/>
          <w:szCs w:val="32"/>
        </w:rPr>
      </w:pPr>
    </w:p>
    <w:sectPr w:rsidR="00CE1165" w:rsidSect="000C359D">
      <w:footerReference w:type="default" r:id="rId7"/>
      <w:pgSz w:w="16838" w:h="11906" w:orient="landscape"/>
      <w:pgMar w:top="1418" w:right="1701" w:bottom="1418"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6ED" w:rsidRDefault="00EC26ED" w:rsidP="00F20208">
      <w:r>
        <w:separator/>
      </w:r>
    </w:p>
  </w:endnote>
  <w:endnote w:type="continuationSeparator" w:id="0">
    <w:p w:rsidR="00EC26ED" w:rsidRDefault="00EC26ED" w:rsidP="00F202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45969"/>
      <w:docPartObj>
        <w:docPartGallery w:val="Page Numbers (Bottom of Page)"/>
        <w:docPartUnique/>
      </w:docPartObj>
    </w:sdtPr>
    <w:sdtContent>
      <w:p w:rsidR="00F20208" w:rsidRDefault="00367AE2">
        <w:pPr>
          <w:pStyle w:val="a4"/>
          <w:jc w:val="right"/>
        </w:pPr>
        <w:fldSimple w:instr=" PAGE   \* MERGEFORMAT ">
          <w:r w:rsidR="002F047F" w:rsidRPr="002F047F">
            <w:rPr>
              <w:noProof/>
              <w:lang w:val="zh-CN"/>
            </w:rPr>
            <w:t>1</w:t>
          </w:r>
        </w:fldSimple>
      </w:p>
    </w:sdtContent>
  </w:sdt>
  <w:p w:rsidR="00F20208" w:rsidRDefault="00F2020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6ED" w:rsidRDefault="00EC26ED" w:rsidP="00F20208">
      <w:r>
        <w:separator/>
      </w:r>
    </w:p>
  </w:footnote>
  <w:footnote w:type="continuationSeparator" w:id="0">
    <w:p w:rsidR="00EC26ED" w:rsidRDefault="00EC26ED" w:rsidP="00F202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1BB0"/>
    <w:rsid w:val="000A4719"/>
    <w:rsid w:val="000C359D"/>
    <w:rsid w:val="001033EA"/>
    <w:rsid w:val="00115F22"/>
    <w:rsid w:val="0026423B"/>
    <w:rsid w:val="002764F9"/>
    <w:rsid w:val="002A1474"/>
    <w:rsid w:val="002E3E47"/>
    <w:rsid w:val="002F047F"/>
    <w:rsid w:val="00367AE2"/>
    <w:rsid w:val="00407B25"/>
    <w:rsid w:val="004E32F2"/>
    <w:rsid w:val="00591F12"/>
    <w:rsid w:val="00843EEA"/>
    <w:rsid w:val="008B0A88"/>
    <w:rsid w:val="008C74AF"/>
    <w:rsid w:val="00A0602F"/>
    <w:rsid w:val="00A52249"/>
    <w:rsid w:val="00A66F0F"/>
    <w:rsid w:val="00B367C3"/>
    <w:rsid w:val="00B415B5"/>
    <w:rsid w:val="00B9615D"/>
    <w:rsid w:val="00C11BB0"/>
    <w:rsid w:val="00CA64DB"/>
    <w:rsid w:val="00CB66EB"/>
    <w:rsid w:val="00CE1165"/>
    <w:rsid w:val="00D11098"/>
    <w:rsid w:val="00D26670"/>
    <w:rsid w:val="00DB02AE"/>
    <w:rsid w:val="00DD427F"/>
    <w:rsid w:val="00E86F41"/>
    <w:rsid w:val="00EC26ED"/>
    <w:rsid w:val="00EF6200"/>
    <w:rsid w:val="00F20208"/>
    <w:rsid w:val="08EC7E61"/>
    <w:rsid w:val="195B22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59D"/>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02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0208"/>
    <w:rPr>
      <w:rFonts w:ascii="Calibri" w:eastAsia="宋体" w:hAnsi="Calibri" w:cs="Times New Roman"/>
      <w:kern w:val="2"/>
      <w:sz w:val="18"/>
      <w:szCs w:val="18"/>
    </w:rPr>
  </w:style>
  <w:style w:type="paragraph" w:styleId="a4">
    <w:name w:val="footer"/>
    <w:basedOn w:val="a"/>
    <w:link w:val="Char0"/>
    <w:uiPriority w:val="99"/>
    <w:unhideWhenUsed/>
    <w:rsid w:val="00F20208"/>
    <w:pPr>
      <w:tabs>
        <w:tab w:val="center" w:pos="4153"/>
        <w:tab w:val="right" w:pos="8306"/>
      </w:tabs>
      <w:snapToGrid w:val="0"/>
      <w:jc w:val="left"/>
    </w:pPr>
    <w:rPr>
      <w:sz w:val="18"/>
      <w:szCs w:val="18"/>
    </w:rPr>
  </w:style>
  <w:style w:type="character" w:customStyle="1" w:styleId="Char0">
    <w:name w:val="页脚 Char"/>
    <w:basedOn w:val="a0"/>
    <w:link w:val="a4"/>
    <w:uiPriority w:val="99"/>
    <w:rsid w:val="00F20208"/>
    <w:rPr>
      <w:rFonts w:ascii="Calibri" w:eastAsia="宋体" w:hAnsi="Calibri" w:cs="Times New Roman"/>
      <w:kern w:val="2"/>
      <w:sz w:val="18"/>
      <w:szCs w:val="18"/>
    </w:rPr>
  </w:style>
  <w:style w:type="table" w:styleId="a5">
    <w:name w:val="Table Grid"/>
    <w:basedOn w:val="a1"/>
    <w:rsid w:val="00CE1165"/>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950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25</cp:revision>
  <cp:lastPrinted>2020-07-01T01:48:00Z</cp:lastPrinted>
  <dcterms:created xsi:type="dcterms:W3CDTF">2020-06-29T07:56:00Z</dcterms:created>
  <dcterms:modified xsi:type="dcterms:W3CDTF">2021-09-28T08:02:00Z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