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中国共产党华容县纪律检查委员会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110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报告日期：2021年7月25日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090"/>
        <w:gridCol w:w="1417"/>
        <w:gridCol w:w="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刘建芳</w:t>
            </w: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8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15873095838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132</w:t>
            </w: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8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2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负责全县党的纪律检查工作。贯彻落实党中央、中央纪委、省纪委、市纪委和县委关于纪律检查工作的决定，维护党的章程和其他党内法规，检查党的路线方针政策和决议的执行情况，协助县委推进全面从严治党、加强党风建设和组织协调反腐败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2.依照党的章程和其他党内法规履行监督、执纪、问责职责。负责经常对党员进行遵守纪律的教育，作出关于维护党纪的决定；对县委工作机关、县委批准设立的党委(党组)，各乡镇和县工业集中区、县田家湖生态新区党(工）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3.在县委领导下组织开展巡察工作。配合县委巡察工作领导小组指导巡察工作。负责与县委巡察工作领导小组办公室的统筹协调和有关问题线索的处置工作。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4.负责全县监察工作。贯彻落实党中央、中央纪委国家监委、省纪委省监委、市纪委市监委和县委关于监察工作的决定，维护宪法法律，依法对县委管理的行使公权力的公职人员进行监察，调查职务违法和职务犯罪，开展廉政建设和反腐败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5.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6.负责组织协调全县全面从严治党、党风廉政建设和反腐败宣传教育工作。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7.负责综合分析全县全面从严治党、党风廉政建设和腐败工作情况，对纪检监察工作重要理论及实践问题进行调查研究；制定或者修改本县纪检监察制度规定，参与制定本县相关规范性文件。</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8.负责协调落实上级纪委监委交办的反腐败国际交流、合作等方面事宜；加强对全县反腐败国际追逃追赃和防逃工作的组织协调，督促有关单位做好相关工作。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9.根据干部管理权限，负责全县纪检监察系统领导班子建设、干部队伍建设和组织建设的综合规划、政策研究、制度建设和业务指导；会同有关方面做好县纪委县监委派驻机构、下级纪检监察机构(含相关医院、学校）领导班子建设有关工作；组织和指导全县纪检监察系统干部教育培训工作等。</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10.负责本单位安全生产和应急管理工作。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11.负责反腐倡廉警示教育场所的建设与管理，组织开展对全县党员干部的警示教育；负责反腐倡廉警示教育场所的安全运行、后勤保障工作及日常维护和服务。</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12.向县委巡察工作领导小组、市委巡察工作领导小组办公室报告巡察工作情况，传达贯彻中央、省委、市委、县委及县委巡察工作领导小组的决策和部署。</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13.承担巡察工作有关的政策研究、制度建设等工作。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14.统筹、协调、指导县委巡察组开展工作。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15.对县委和县委巡察工作领导小组决定的事项及巡察移交事项进行督办。</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16.配合有关部门对巡察工作人员进行培训、考核、监督和管理。</w:t>
            </w:r>
          </w:p>
          <w:p>
            <w:pPr>
              <w:autoSpaceDE w:val="0"/>
              <w:autoSpaceDN w:val="0"/>
              <w:adjustRightInd w:val="0"/>
              <w:ind w:firstLine="360" w:firstLineChars="150"/>
              <w:jc w:val="left"/>
              <w:rPr>
                <w:rFonts w:ascii="仿宋_GB2312" w:hAnsi="仿宋_GB2312" w:eastAsia="仿宋_GB2312" w:cs="仿宋_GB2312"/>
                <w:color w:val="000000"/>
                <w:sz w:val="24"/>
              </w:rPr>
            </w:pPr>
            <w:r>
              <w:rPr>
                <w:rFonts w:hint="eastAsia" w:ascii="仿宋" w:eastAsia="仿宋"/>
                <w:kern w:val="0"/>
                <w:sz w:val="24"/>
              </w:rPr>
              <w:t>17.完成上级纪委监委和县委交办的其他任务。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240" w:firstLineChars="100"/>
              <w:jc w:val="left"/>
              <w:textAlignment w:val="center"/>
              <w:rPr>
                <w:rFonts w:hint="eastAsia" w:ascii="仿宋" w:eastAsia="仿宋"/>
                <w:kern w:val="0"/>
                <w:sz w:val="24"/>
              </w:rPr>
            </w:pPr>
            <w:r>
              <w:rPr>
                <w:rFonts w:hint="eastAsia" w:ascii="仿宋" w:eastAsia="仿宋"/>
                <w:kern w:val="0"/>
                <w:sz w:val="24"/>
              </w:rPr>
              <w:t>任务1：强化党的政治建设，“两个维护”更加坚定。</w:t>
            </w:r>
          </w:p>
          <w:p>
            <w:pPr>
              <w:autoSpaceDN w:val="0"/>
              <w:spacing w:line="320" w:lineRule="exact"/>
              <w:ind w:firstLine="240" w:firstLineChars="100"/>
              <w:jc w:val="left"/>
              <w:textAlignment w:val="center"/>
              <w:rPr>
                <w:rFonts w:ascii="仿宋" w:eastAsia="仿宋"/>
                <w:kern w:val="0"/>
                <w:sz w:val="24"/>
              </w:rPr>
            </w:pPr>
            <w:r>
              <w:rPr>
                <w:rFonts w:hint="eastAsia" w:ascii="仿宋" w:eastAsia="仿宋"/>
                <w:kern w:val="0"/>
                <w:sz w:val="24"/>
              </w:rPr>
              <w:t>任务2：围绕中心精准发力，县委决策部署有力保障。</w:t>
            </w:r>
          </w:p>
          <w:p>
            <w:pPr>
              <w:autoSpaceDN w:val="0"/>
              <w:spacing w:line="320" w:lineRule="exact"/>
              <w:ind w:firstLine="240" w:firstLineChars="100"/>
              <w:jc w:val="left"/>
              <w:textAlignment w:val="center"/>
              <w:rPr>
                <w:rFonts w:hint="eastAsia" w:ascii="仿宋" w:eastAsia="仿宋"/>
                <w:kern w:val="0"/>
                <w:sz w:val="24"/>
              </w:rPr>
            </w:pPr>
            <w:r>
              <w:rPr>
                <w:rFonts w:hint="eastAsia" w:ascii="仿宋" w:eastAsia="仿宋"/>
                <w:kern w:val="0"/>
                <w:sz w:val="24"/>
              </w:rPr>
              <w:t>任务3：保持高压持续震慑，反腐胜利成果不断巩固。</w:t>
            </w:r>
          </w:p>
          <w:p>
            <w:pPr>
              <w:autoSpaceDN w:val="0"/>
              <w:spacing w:line="320" w:lineRule="exact"/>
              <w:ind w:firstLine="240" w:firstLineChars="100"/>
              <w:jc w:val="left"/>
              <w:textAlignment w:val="center"/>
              <w:rPr>
                <w:rFonts w:hint="eastAsia" w:ascii="仿宋" w:eastAsia="仿宋"/>
                <w:kern w:val="0"/>
                <w:sz w:val="24"/>
              </w:rPr>
            </w:pPr>
            <w:r>
              <w:rPr>
                <w:rFonts w:hint="eastAsia" w:ascii="仿宋" w:eastAsia="仿宋"/>
                <w:kern w:val="0"/>
                <w:sz w:val="24"/>
              </w:rPr>
              <w:t>任务4：严格执纪精准问责，日常监督质效稳步提升。</w:t>
            </w:r>
          </w:p>
          <w:p>
            <w:pPr>
              <w:autoSpaceDN w:val="0"/>
              <w:spacing w:line="320" w:lineRule="exact"/>
              <w:ind w:firstLine="240" w:firstLineChars="100"/>
              <w:jc w:val="left"/>
              <w:textAlignment w:val="center"/>
              <w:rPr>
                <w:rFonts w:hint="eastAsia" w:ascii="仿宋" w:eastAsia="仿宋"/>
                <w:kern w:val="0"/>
                <w:sz w:val="24"/>
              </w:rPr>
            </w:pPr>
            <w:r>
              <w:rPr>
                <w:rFonts w:hint="eastAsia" w:ascii="仿宋" w:eastAsia="仿宋"/>
                <w:kern w:val="0"/>
                <w:sz w:val="24"/>
              </w:rPr>
              <w:t>任务5：持之以恒正风肃纪，干事创业氛围持续向好。</w:t>
            </w:r>
          </w:p>
          <w:p>
            <w:pPr>
              <w:autoSpaceDN w:val="0"/>
              <w:spacing w:line="320" w:lineRule="exact"/>
              <w:ind w:firstLine="240" w:firstLineChars="100"/>
              <w:jc w:val="left"/>
              <w:textAlignment w:val="center"/>
              <w:rPr>
                <w:rFonts w:ascii="仿宋" w:eastAsia="仿宋"/>
                <w:kern w:val="0"/>
                <w:sz w:val="24"/>
              </w:rPr>
            </w:pPr>
            <w:r>
              <w:rPr>
                <w:rFonts w:hint="eastAsia" w:ascii="仿宋" w:eastAsia="仿宋"/>
                <w:kern w:val="0"/>
                <w:sz w:val="24"/>
              </w:rPr>
              <w:t>任务6：牢记宗旨为民服务，侵害群众利益问题有效整治。</w:t>
            </w:r>
          </w:p>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 w:eastAsia="仿宋"/>
                <w:kern w:val="0"/>
                <w:sz w:val="24"/>
              </w:rPr>
              <w:t>任务7：从严强化队伍建设，忠诚干净担当本色更加彰显。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4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firstLineChars="200"/>
              <w:jc w:val="left"/>
              <w:textAlignment w:val="center"/>
              <w:rPr>
                <w:rFonts w:ascii="仿宋" w:eastAsia="仿宋"/>
                <w:kern w:val="0"/>
                <w:sz w:val="24"/>
              </w:rPr>
            </w:pPr>
            <w:r>
              <w:rPr>
                <w:rFonts w:hint="eastAsia" w:ascii="仿宋" w:eastAsia="仿宋"/>
                <w:kern w:val="0"/>
                <w:sz w:val="24"/>
              </w:rPr>
              <w:t>2020年</w:t>
            </w:r>
            <w:r>
              <w:rPr>
                <w:rFonts w:hint="eastAsia" w:ascii="仿宋" w:eastAsia="仿宋"/>
                <w:kern w:val="0"/>
                <w:sz w:val="24"/>
                <w:lang w:eastAsia="zh-CN"/>
              </w:rPr>
              <w:t>，</w:t>
            </w:r>
            <w:r>
              <w:rPr>
                <w:rFonts w:hint="eastAsia" w:ascii="仿宋" w:eastAsia="仿宋"/>
                <w:kern w:val="0"/>
                <w:sz w:val="24"/>
              </w:rPr>
              <w:t>面对突如其来的新冠肺炎疫情、多年未有的严重汛情和决胜全面建成小康社会等任务，华容县纪委监委在市纪委监委和县委的坚强领导下，深入学习贯彻习近平新时代中国特色社会主义思想，坚决践行“两个维护”，持续巩固“三个目标”（“讲品质创品牌”的监督履职目标、“当模范做表率”的队伍建设目标、争创文明单位的机关建设目标），围绕中心、服务大局，有力发挥监督保障执行、促进完善发展作用，为推进全县经济社会高质量发展提供了坚强纪律保障。</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2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2458.73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28.17</w:t>
            </w: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2430.56</w:t>
            </w:r>
          </w:p>
        </w:tc>
        <w:tc>
          <w:tcPr>
            <w:tcW w:w="1423"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2458.73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28.17</w:t>
            </w: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2430.56</w:t>
            </w:r>
          </w:p>
        </w:tc>
        <w:tc>
          <w:tcPr>
            <w:tcW w:w="1423"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62"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23"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62"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23"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7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2458.73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1669.09</w:t>
            </w: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1283.84</w:t>
            </w:r>
          </w:p>
        </w:tc>
        <w:tc>
          <w:tcPr>
            <w:tcW w:w="187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385.25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789.64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2458.73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1669.09</w:t>
            </w: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1283.84</w:t>
            </w:r>
          </w:p>
        </w:tc>
        <w:tc>
          <w:tcPr>
            <w:tcW w:w="187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385.25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789.64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7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6.11</w:t>
            </w: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12.14</w:t>
            </w:r>
          </w:p>
        </w:tc>
        <w:tc>
          <w:tcPr>
            <w:tcW w:w="187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6.11</w:t>
            </w: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12.14</w:t>
            </w:r>
          </w:p>
        </w:tc>
        <w:tc>
          <w:tcPr>
            <w:tcW w:w="187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1"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2"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6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7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1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362"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1176.29</w:t>
            </w:r>
          </w:p>
        </w:tc>
        <w:tc>
          <w:tcPr>
            <w:tcW w:w="271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1176.29</w:t>
            </w:r>
          </w:p>
        </w:tc>
        <w:tc>
          <w:tcPr>
            <w:tcW w:w="336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6"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1176.29</w:t>
            </w:r>
          </w:p>
        </w:tc>
        <w:tc>
          <w:tcPr>
            <w:tcW w:w="271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1176.29</w:t>
            </w:r>
          </w:p>
        </w:tc>
        <w:tc>
          <w:tcPr>
            <w:tcW w:w="336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6"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1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1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6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05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03"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4056" w:type="dxa"/>
            <w:gridSpan w:val="7"/>
            <w:vAlign w:val="center"/>
          </w:tcPr>
          <w:p>
            <w:pPr>
              <w:autoSpaceDN w:val="0"/>
              <w:spacing w:line="320" w:lineRule="exact"/>
              <w:ind w:firstLine="240" w:firstLineChars="100"/>
              <w:jc w:val="left"/>
              <w:textAlignment w:val="center"/>
              <w:rPr>
                <w:rFonts w:ascii="仿宋" w:eastAsia="仿宋"/>
                <w:kern w:val="0"/>
                <w:sz w:val="24"/>
              </w:rPr>
            </w:pPr>
            <w:r>
              <w:rPr>
                <w:rFonts w:hint="eastAsia" w:ascii="仿宋" w:eastAsia="仿宋"/>
                <w:kern w:val="0"/>
                <w:sz w:val="24"/>
              </w:rPr>
              <w:t>强化党的政治建设，“两个维护”更加坚定。围绕中心精准发力，县委决策部署有力保障。保持高压持续震慑，反腐胜利成果不断巩固。严格执纪精准问责，日常监督质效稳步提升。持之以恒正风肃纪，干事创业氛围持续向好。牢记宗旨为民服务，侵害群众利益问题有效整治。从严强化队伍建设，忠诚干净担当本色更加彰显。</w:t>
            </w:r>
          </w:p>
        </w:tc>
        <w:tc>
          <w:tcPr>
            <w:tcW w:w="4303"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 w:eastAsia="仿宋"/>
                <w:kern w:val="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政府采购执行率</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固定资产利用率（%）</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公务卡刷卡率（%）</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财政供养人员控制率</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81.82%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三公经费变动率</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-18.06%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重点支出安排率</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按时间节点完成目标任务</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按时按质完成任务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公用经费保障性支出及时性</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专项资金支付进度</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人员费用金额</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1283.84万元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 w:hAnsi="仿宋" w:eastAsia="仿宋"/>
                <w:color w:val="000000"/>
                <w:szCs w:val="21"/>
              </w:rPr>
            </w:pPr>
            <w:r>
              <w:rPr>
                <w:rFonts w:hint="eastAsia" w:ascii="仿宋" w:hAnsi="仿宋" w:eastAsia="仿宋"/>
                <w:color w:val="000000"/>
                <w:szCs w:val="21"/>
              </w:rPr>
              <w:t>公用费用金额</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385.25万元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olor w:val="000000"/>
                <w:szCs w:val="21"/>
              </w:rPr>
              <w:t>确保党中央政令畅通，党内政治生态明显好转，全面从严治党取得重大成果</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效果显著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spacing w:line="320" w:lineRule="exact"/>
              <w:jc w:val="left"/>
              <w:textAlignment w:val="center"/>
              <w:rPr>
                <w:rFonts w:ascii="仿宋" w:hAnsi="仿宋" w:eastAsia="仿宋"/>
                <w:color w:val="000000"/>
                <w:sz w:val="24"/>
              </w:rPr>
            </w:pPr>
            <w:r>
              <w:rPr>
                <w:rFonts w:hint="eastAsia" w:ascii="仿宋" w:hAnsi="仿宋" w:eastAsia="仿宋"/>
                <w:color w:val="000000"/>
                <w:szCs w:val="21"/>
              </w:rPr>
              <w:t>强化监督执纪问责为经济发展保驾护航</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效果显著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olor w:val="000000"/>
                <w:szCs w:val="21"/>
              </w:rPr>
              <w:t>严明党的政治纪律、政治规矩，净化政治生态</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效果显著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olor w:val="000000"/>
                <w:szCs w:val="21"/>
              </w:rPr>
              <w:t>加大群众身边腐败问题的处理力度，增强人民群众获得感</w:t>
            </w:r>
          </w:p>
        </w:tc>
        <w:tc>
          <w:tcPr>
            <w:tcW w:w="2684" w:type="dxa"/>
            <w:gridSpan w:val="6"/>
            <w:vAlign w:val="center"/>
          </w:tcPr>
          <w:p>
            <w:pPr>
              <w:autoSpaceDN w:val="0"/>
              <w:spacing w:line="320" w:lineRule="exact"/>
              <w:jc w:val="center"/>
              <w:textAlignment w:val="center"/>
              <w:rPr>
                <w:rFonts w:ascii="仿宋" w:hAnsi="仿宋" w:eastAsia="仿宋"/>
                <w:color w:val="000000"/>
                <w:szCs w:val="21"/>
              </w:rPr>
            </w:pPr>
            <w:r>
              <w:rPr>
                <w:rFonts w:hint="eastAsia" w:ascii="仿宋" w:hAnsi="仿宋" w:eastAsia="仿宋"/>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7</w:t>
            </w:r>
            <w:r>
              <w:rPr>
                <w:rFonts w:ascii="仿宋_GB2312" w:hAnsi="仿宋_GB2312" w:eastAsia="仿宋_GB2312" w:cs="仿宋_GB2312"/>
                <w:color w:val="000000"/>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8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654" w:type="dxa"/>
            <w:gridSpan w:val="2"/>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胡兆智</w:t>
            </w:r>
          </w:p>
        </w:tc>
        <w:tc>
          <w:tcPr>
            <w:tcW w:w="3843" w:type="dxa"/>
            <w:gridSpan w:val="6"/>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县纪委副书记、监委副主任</w:t>
            </w:r>
          </w:p>
        </w:tc>
        <w:tc>
          <w:tcPr>
            <w:tcW w:w="1417" w:type="dxa"/>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县纪委监委</w:t>
            </w:r>
          </w:p>
        </w:tc>
        <w:tc>
          <w:tcPr>
            <w:tcW w:w="2886" w:type="dxa"/>
            <w:gridSpan w:val="8"/>
            <w:vAlign w:val="center"/>
          </w:tcPr>
          <w:p>
            <w:pPr>
              <w:spacing w:line="320" w:lineRule="exact"/>
              <w:jc w:val="center"/>
              <w:textAlignment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7" w:hRule="atLeast"/>
          <w:jc w:val="center"/>
        </w:trPr>
        <w:tc>
          <w:tcPr>
            <w:tcW w:w="1654" w:type="dxa"/>
            <w:gridSpan w:val="2"/>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成星</w:t>
            </w:r>
          </w:p>
        </w:tc>
        <w:tc>
          <w:tcPr>
            <w:tcW w:w="3843" w:type="dxa"/>
            <w:gridSpan w:val="6"/>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县纪委常委</w:t>
            </w:r>
          </w:p>
        </w:tc>
        <w:tc>
          <w:tcPr>
            <w:tcW w:w="1417" w:type="dxa"/>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县纪委监委</w:t>
            </w:r>
          </w:p>
        </w:tc>
        <w:tc>
          <w:tcPr>
            <w:tcW w:w="2886" w:type="dxa"/>
            <w:gridSpan w:val="8"/>
            <w:vAlign w:val="center"/>
          </w:tcPr>
          <w:p>
            <w:pPr>
              <w:spacing w:line="320" w:lineRule="exact"/>
              <w:jc w:val="center"/>
              <w:textAlignment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6" w:hRule="atLeast"/>
          <w:jc w:val="center"/>
        </w:trPr>
        <w:tc>
          <w:tcPr>
            <w:tcW w:w="1654" w:type="dxa"/>
            <w:gridSpan w:val="2"/>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华中军</w:t>
            </w:r>
          </w:p>
        </w:tc>
        <w:tc>
          <w:tcPr>
            <w:tcW w:w="3843" w:type="dxa"/>
            <w:gridSpan w:val="6"/>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县纪委监委办公室主任</w:t>
            </w:r>
          </w:p>
        </w:tc>
        <w:tc>
          <w:tcPr>
            <w:tcW w:w="1417" w:type="dxa"/>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县纪委监委</w:t>
            </w:r>
          </w:p>
        </w:tc>
        <w:tc>
          <w:tcPr>
            <w:tcW w:w="2886" w:type="dxa"/>
            <w:gridSpan w:val="8"/>
            <w:vAlign w:val="center"/>
          </w:tcPr>
          <w:p>
            <w:pPr>
              <w:spacing w:line="320" w:lineRule="exact"/>
              <w:jc w:val="center"/>
              <w:textAlignment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0" w:hRule="atLeast"/>
          <w:jc w:val="center"/>
        </w:trPr>
        <w:tc>
          <w:tcPr>
            <w:tcW w:w="1654" w:type="dxa"/>
            <w:gridSpan w:val="2"/>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刘建芳</w:t>
            </w:r>
          </w:p>
        </w:tc>
        <w:tc>
          <w:tcPr>
            <w:tcW w:w="3843" w:type="dxa"/>
            <w:gridSpan w:val="6"/>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县纪委监委办公室副主任</w:t>
            </w:r>
          </w:p>
        </w:tc>
        <w:tc>
          <w:tcPr>
            <w:tcW w:w="1417" w:type="dxa"/>
            <w:vAlign w:val="center"/>
          </w:tcPr>
          <w:p>
            <w:pPr>
              <w:spacing w:line="320" w:lineRule="exact"/>
              <w:jc w:val="center"/>
              <w:textAlignment w:val="center"/>
              <w:rPr>
                <w:rFonts w:ascii="仿宋" w:hAnsi="仿宋" w:eastAsia="仿宋"/>
                <w:color w:val="000000"/>
                <w:sz w:val="24"/>
              </w:rPr>
            </w:pPr>
            <w:r>
              <w:rPr>
                <w:rFonts w:hint="eastAsia" w:ascii="仿宋" w:hAnsi="仿宋" w:eastAsia="仿宋"/>
                <w:color w:val="000000"/>
                <w:sz w:val="24"/>
              </w:rPr>
              <w:t>县纪委监委</w:t>
            </w:r>
          </w:p>
        </w:tc>
        <w:tc>
          <w:tcPr>
            <w:tcW w:w="2886" w:type="dxa"/>
            <w:gridSpan w:val="8"/>
            <w:vAlign w:val="center"/>
          </w:tcPr>
          <w:p>
            <w:pPr>
              <w:spacing w:line="320" w:lineRule="exact"/>
              <w:jc w:val="center"/>
              <w:textAlignment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eastAsia="仿宋_GB2312"/>
                <w:sz w:val="32"/>
                <w:szCs w:val="32"/>
              </w:rPr>
            </w:pPr>
            <w:r>
              <w:rPr>
                <w:rFonts w:hint="eastAsia" w:ascii="黑体" w:hAnsi="黑体" w:eastAsia="黑体" w:cs="黑体"/>
                <w:bCs/>
                <w:sz w:val="28"/>
                <w:szCs w:val="28"/>
              </w:rPr>
              <w:t>五、评价报告综述（文字部分）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中国共产党华容县纪律检查委员会与华容县监察委员会合署办公，辖事业单位1个、内设部室13个、派驻纪检监察组13个。县委巡察办、县委巡察组为独立正科级单位，办公地点设在县纪委监委，其财务由县纪委监委统一核算。根据编委核定，我部门共有编制132名 (其中：纪委机关50名，派驻组59名，警教中心8名，巡察办15名) ，年末实有在编在岗人员108人。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keepNext/>
              <w:keepLines/>
              <w:autoSpaceDE w:val="0"/>
              <w:autoSpaceDN w:val="0"/>
              <w:adjustRightInd w:val="0"/>
              <w:spacing w:line="560" w:lineRule="exact"/>
              <w:ind w:firstLine="560" w:firstLineChars="200"/>
              <w:rPr>
                <w:rFonts w:ascii="仿宋" w:hAnsi="仿宋" w:eastAsia="仿宋" w:cs="仿宋_GB2312"/>
                <w:bCs/>
                <w:sz w:val="28"/>
                <w:szCs w:val="28"/>
              </w:rPr>
            </w:pPr>
            <w:r>
              <w:rPr>
                <w:rFonts w:ascii="仿宋" w:hAnsi="仿宋" w:eastAsia="仿宋" w:cs="仿宋_GB2312"/>
                <w:bCs/>
                <w:sz w:val="28"/>
                <w:szCs w:val="28"/>
              </w:rPr>
              <w:t>20</w:t>
            </w:r>
            <w:r>
              <w:rPr>
                <w:rFonts w:hint="eastAsia" w:ascii="仿宋" w:hAnsi="仿宋" w:eastAsia="仿宋" w:cs="仿宋_GB2312"/>
                <w:bCs/>
                <w:sz w:val="28"/>
                <w:szCs w:val="28"/>
              </w:rPr>
              <w:t>20年度支出总计2458.73万元，其中：工资福利支出1098.72万元，商品和服务支出385.25万元，对个人和家庭的补助185.12万元，公用项目支出789.64万元。本部门预算支出均按财政部门要求进行使用和管理，主要用于保障部门机构正常运转、完成日常工作任务以及本部门承担的全县纪检监察、党风廉政建设及巡察等工作。</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 w:hAnsi="仿宋" w:eastAsia="仿宋"/>
                <w:color w:val="333333"/>
                <w:sz w:val="28"/>
                <w:szCs w:val="28"/>
                <w:shd w:val="clear" w:color="auto" w:fill="FFFFFF"/>
              </w:rPr>
              <w:t>2020年度本部门基本支出1669.09万元，其中人员支出1283.84万元、公用支出385.25万元。主要是用于保障机构正常运转的日常支出，包括基本工资、津贴补贴、社保缴费、住房公积金和日常公用经费等。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2020年度本部门专项资金支出789.64万元，其中专案经费245.48万元、专项清理整治81.78万元、党风廉政刊物47.09万元、信访举报平台设备配置86.21万元、办案场所管理及警示教育201.89万元、专项巡察127.19万元。</w:t>
            </w:r>
            <w:r>
              <w:rPr>
                <w:rFonts w:ascii="仿宋" w:hAnsi="仿宋" w:eastAsia="仿宋"/>
                <w:color w:val="333333"/>
                <w:sz w:val="28"/>
                <w:szCs w:val="28"/>
                <w:shd w:val="clear" w:color="auto" w:fill="FFFFFF"/>
              </w:rPr>
              <w:t>主要用于全县的党风廉政建设和反腐败斗争工作，办案工作的软硬件建设、查处各种违纪违法案件和配合上级纪委查办各类案件，特别是大案要案的查处工作。</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 w:hAnsi="仿宋" w:eastAsia="仿宋" w:cs="仿宋_GB2312"/>
                <w:bCs/>
                <w:sz w:val="28"/>
                <w:szCs w:val="28"/>
              </w:rPr>
            </w:pPr>
            <w:r>
              <w:rPr>
                <w:rFonts w:hint="eastAsia" w:ascii="仿宋" w:hAnsi="仿宋" w:eastAsia="仿宋"/>
                <w:color w:val="333333"/>
                <w:sz w:val="28"/>
                <w:szCs w:val="28"/>
                <w:shd w:val="clear" w:color="auto" w:fill="FFFFFF"/>
              </w:rPr>
              <w:t>2020年</w:t>
            </w:r>
            <w:r>
              <w:rPr>
                <w:rFonts w:hint="eastAsia" w:ascii="仿宋" w:hAnsi="仿宋" w:eastAsia="仿宋" w:cs="仿宋_GB2312"/>
                <w:bCs/>
                <w:sz w:val="28"/>
                <w:szCs w:val="28"/>
                <w:lang w:val="en-US" w:eastAsia="zh-CN"/>
              </w:rPr>
              <w:t>，全县纪检监察组织不断强化责任担当，积极主动作为，有力发挥了监督保障执行，促进发展完善作用，以纪检监察工作的高质量服务保障了县域经济高质量发展</w:t>
            </w:r>
            <w:r>
              <w:rPr>
                <w:rFonts w:hint="eastAsia" w:ascii="仿宋" w:hAnsi="仿宋" w:eastAsia="仿宋" w:cs="仿宋_GB2312"/>
                <w:bCs/>
                <w:sz w:val="28"/>
                <w:szCs w:val="28"/>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本单位履职及履职效益情况良好。对各项支出严格安全预算额度进行控制，单位整体支出使用效果达到了预期。</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keepLines/>
              <w:autoSpaceDE w:val="0"/>
              <w:autoSpaceDN w:val="0"/>
              <w:adjustRightInd w:val="0"/>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一）强化党的政治建设，“两个维护”更加坚定。贯通运用习近平新时代中国特色社会主义思想，对总书记在脱贫攻坚、污染治理、退捕禁捕、供销系统问题治理等方面的指示批示精神进行认真贯彻和监督，做到总书记的指示批示到哪里，我们的监督就到哪里。扎实推进全市纪检监察系统“政治建设年”主题活动，全县纪检监察干部政治忠诚、政治定力、政治担当、政治自律持续巩固提升。</w:t>
            </w:r>
          </w:p>
          <w:p>
            <w:pPr>
              <w:keepNext/>
              <w:keepLines/>
              <w:autoSpaceDE w:val="0"/>
              <w:autoSpaceDN w:val="0"/>
              <w:adjustRightInd w:val="0"/>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（二）围绕中心精准发力，县委决策部署有力保障。狠抓疫情防控监督，狠抓防汛专项监督，狠抓省委巡视配合工作的落实</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狠抓主体责任落实</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协助县委出台《关于落实党风廉政建设主体责任的意见》并配套制定《考核方案》。</w:t>
            </w:r>
          </w:p>
          <w:p>
            <w:pPr>
              <w:keepNext/>
              <w:keepLines/>
              <w:autoSpaceDE w:val="0"/>
              <w:autoSpaceDN w:val="0"/>
              <w:adjustRightInd w:val="0"/>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三）保持高压持续震慑，反腐胜利成果不断巩固。全年共立案272件，结案258件，给予党纪政务处分270人，收缴违纪违法违规资金1700多万元。派出14名干部参与并完成了省、市3起大要案查处。严格落实“三会两书一通报”工作机制，共下发纪检（监察）建议书6份，对6起破坏营商环境的典型案件进行通报，完善规章制度50余项。组织开展全县第二批廉政警示集中教育活动，共有102批次3800多名公职人员赴县警示教育基地接受警示教育。</w:t>
            </w:r>
          </w:p>
          <w:p>
            <w:pPr>
              <w:keepNext/>
              <w:keepLines/>
              <w:autoSpaceDE w:val="0"/>
              <w:autoSpaceDN w:val="0"/>
              <w:adjustRightInd w:val="0"/>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四）严格执纪精准问责，日常监督质效稳步提升。做实日常监督。全年共谈话提醒2233人次，廉政审查5239人次，日常监督检查28次，为1154名县管干部建立了电子廉政档案。整合力量监督。开展3轮对27个单位政治巡察，发现问题270个，圆满完成本届县委任期内巡察全覆盖目标。按规定成立乡镇监察办公室并与乡镇纪委合署办公，实现了包括对村组一级行使公权力的党员干部和公职人员监督“全覆盖”。创新方式监督。推行“解剖式”监督，已有5篇调研报告直接上报县委主要领导参阅；推行“回访式”监督，定期回访县直单位和乡镇履职情况并纳入党风廉政建设考核内容进行评分，已回访900多人次；推行“评价书”监督，共向被监督单位下发《党风廉政建设情况评价书》64份。充分运用平台监督。推进纪检监察检举举报平台、“群情通”平台、智慧纪检监督大数据平台、“互联网+监督”平台的建设和运用，效果较好。</w:t>
            </w:r>
          </w:p>
          <w:p>
            <w:pPr>
              <w:keepNext/>
              <w:keepLines/>
              <w:autoSpaceDE w:val="0"/>
              <w:autoSpaceDN w:val="0"/>
              <w:adjustRightInd w:val="0"/>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五）持之以恒正风肃纪，干事创业氛围持续向好。重拳整治破坏营商环境行为，集中整治形式主义官僚主义，加大对隐形变异“四风”问题的查处。旗帜鲜明容错纠错关爱干部，对符合容错情形的11名干部免于问责。全年已对127名被问责干部进行了回访，向县委建议重新使用或重用3人。</w:t>
            </w:r>
          </w:p>
          <w:p>
            <w:pPr>
              <w:keepNext/>
              <w:keepLines/>
              <w:autoSpaceDE w:val="0"/>
              <w:autoSpaceDN w:val="0"/>
              <w:adjustRightInd w:val="0"/>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六）牢记宗旨为民服务，侵害群众利益问题有效整治。开展扶贫领域腐败和作风问题专项治理，开展“洞庭清波”环保专项行动，加强对“禁捕退捕”工作全过程监督，开展工程领域招投标专项整治，开展人防系统腐败专项治理，深化房产领域容积率专项清理。</w:t>
            </w:r>
          </w:p>
          <w:p>
            <w:pPr>
              <w:keepNext/>
              <w:keepLines/>
              <w:autoSpaceDE w:val="0"/>
              <w:autoSpaceDN w:val="0"/>
              <w:adjustRightInd w:val="0"/>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七）从严强化队伍建设，忠诚干净担当本色更加彰显。政治担当更强。领导班子带头执行政治纪律、带头遵守廉洁自律、带头深入基层开展调研，搜集群众建议，发现问题线索，解决信访问题。能力素质更高。组织开展“业务培训年”活动，累计培训548人次，全面提升纪检监察干部综合素质和实战能力。工作作风更严。修订完善委机关《制度建设汇编》，为全体纪检监察干部建立廉政档案，加强对纪检监察干部“八小时”以外的监督，切实维护好纪检监察队伍的先进性和纯洁性。</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keepNext/>
              <w:keepLines/>
              <w:autoSpaceDE w:val="0"/>
              <w:autoSpaceDN w:val="0"/>
              <w:adjustRightInd w:val="0"/>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绩效目标设立不够明确、细化和量化。</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keepNext/>
              <w:keepLines/>
              <w:autoSpaceDE w:val="0"/>
              <w:autoSpaceDN w:val="0"/>
              <w:adjustRightInd w:val="0"/>
              <w:spacing w:line="560" w:lineRule="exact"/>
              <w:ind w:firstLine="560" w:firstLineChars="200"/>
              <w:rPr>
                <w:rFonts w:eastAsia="楷体_GB2312"/>
                <w:bCs/>
                <w:sz w:val="28"/>
                <w:szCs w:val="28"/>
              </w:rPr>
            </w:pPr>
            <w:r>
              <w:rPr>
                <w:rFonts w:hint="eastAsia" w:ascii="仿宋" w:hAnsi="仿宋" w:eastAsia="仿宋" w:cs="仿宋_GB2312"/>
                <w:bCs/>
                <w:sz w:val="28"/>
                <w:szCs w:val="28"/>
              </w:rPr>
              <w:t>建议财政部门加强预决算的指导，预算执行情况直接影响部门整体支出绩效，重视预算执行效果，严格把控资金运行，使财政资金发挥更大的效益。</w:t>
            </w:r>
          </w:p>
        </w:tc>
      </w:tr>
    </w:tbl>
    <w:p>
      <w:pPr>
        <w:spacing w:line="348" w:lineRule="auto"/>
        <w:rPr>
          <w:rFonts w:eastAsia="楷体_GB2312"/>
          <w:bCs/>
          <w:sz w:val="28"/>
          <w:szCs w:val="28"/>
        </w:rPr>
      </w:pPr>
    </w:p>
    <w:p>
      <w:pPr>
        <w:spacing w:line="348" w:lineRule="auto"/>
        <w:jc w:val="center"/>
        <w:rPr>
          <w:rFonts w:hint="eastAsia" w:ascii="方正小标宋简体" w:eastAsia="方正小标宋简体"/>
          <w:sz w:val="38"/>
          <w:szCs w:val="38"/>
        </w:rPr>
      </w:pPr>
    </w:p>
    <w:p>
      <w:pPr>
        <w:spacing w:line="348" w:lineRule="auto"/>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2个专项未按进度支付资金</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部分项目未经过评估论证</w:t>
            </w: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固定资产利用率为98%</w:t>
            </w: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违规违纪资金应收尽收，应缴尽缴。</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提高干部队伍素质，促进社会健康发展。</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坚守人民立场，有效维护人民利益。</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7.</w:t>
            </w:r>
            <w:r>
              <w:rPr>
                <w:rFonts w:hint="eastAsia" w:ascii="仿宋_GB2312" w:hAnsi="宋体" w:eastAsia="仿宋_GB2312" w:cs="宋体"/>
                <w:b/>
                <w:bCs/>
                <w:kern w:val="0"/>
                <w:sz w:val="18"/>
                <w:szCs w:val="18"/>
              </w:rPr>
              <w:t>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6</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E55C20"/>
    <w:rsid w:val="0000100B"/>
    <w:rsid w:val="00062402"/>
    <w:rsid w:val="00074893"/>
    <w:rsid w:val="000B3FF1"/>
    <w:rsid w:val="0012127A"/>
    <w:rsid w:val="00141791"/>
    <w:rsid w:val="0018431A"/>
    <w:rsid w:val="0018466F"/>
    <w:rsid w:val="00187D55"/>
    <w:rsid w:val="001A2D62"/>
    <w:rsid w:val="001F4CAC"/>
    <w:rsid w:val="00254DA0"/>
    <w:rsid w:val="0028137F"/>
    <w:rsid w:val="002872A7"/>
    <w:rsid w:val="002C190C"/>
    <w:rsid w:val="002E3244"/>
    <w:rsid w:val="00304453"/>
    <w:rsid w:val="003054B3"/>
    <w:rsid w:val="00316C1B"/>
    <w:rsid w:val="003A1B31"/>
    <w:rsid w:val="003F132F"/>
    <w:rsid w:val="00402C11"/>
    <w:rsid w:val="004066AB"/>
    <w:rsid w:val="004703B3"/>
    <w:rsid w:val="004717D2"/>
    <w:rsid w:val="00505641"/>
    <w:rsid w:val="005330AD"/>
    <w:rsid w:val="00543F85"/>
    <w:rsid w:val="0054699B"/>
    <w:rsid w:val="00570655"/>
    <w:rsid w:val="005C049F"/>
    <w:rsid w:val="005C60BB"/>
    <w:rsid w:val="005D1F65"/>
    <w:rsid w:val="005E31EE"/>
    <w:rsid w:val="005F0EC3"/>
    <w:rsid w:val="00616776"/>
    <w:rsid w:val="00623A04"/>
    <w:rsid w:val="00636610"/>
    <w:rsid w:val="00686083"/>
    <w:rsid w:val="006B49AE"/>
    <w:rsid w:val="006D5D4F"/>
    <w:rsid w:val="007461E8"/>
    <w:rsid w:val="00747EAC"/>
    <w:rsid w:val="007724AE"/>
    <w:rsid w:val="00784448"/>
    <w:rsid w:val="007A53CE"/>
    <w:rsid w:val="007B2063"/>
    <w:rsid w:val="007B3507"/>
    <w:rsid w:val="007E3D89"/>
    <w:rsid w:val="007E69D2"/>
    <w:rsid w:val="00800EF0"/>
    <w:rsid w:val="00822797"/>
    <w:rsid w:val="00826CBE"/>
    <w:rsid w:val="008551F2"/>
    <w:rsid w:val="00874222"/>
    <w:rsid w:val="008F7A78"/>
    <w:rsid w:val="009C059F"/>
    <w:rsid w:val="009D0E4C"/>
    <w:rsid w:val="009D3BC6"/>
    <w:rsid w:val="009F53B5"/>
    <w:rsid w:val="00A0532E"/>
    <w:rsid w:val="00A44396"/>
    <w:rsid w:val="00A649D0"/>
    <w:rsid w:val="00A64B24"/>
    <w:rsid w:val="00A84401"/>
    <w:rsid w:val="00AB5A40"/>
    <w:rsid w:val="00AC7DC3"/>
    <w:rsid w:val="00AD4DFF"/>
    <w:rsid w:val="00AF1E12"/>
    <w:rsid w:val="00B64341"/>
    <w:rsid w:val="00C42C0D"/>
    <w:rsid w:val="00C632DF"/>
    <w:rsid w:val="00C92D1E"/>
    <w:rsid w:val="00D03B98"/>
    <w:rsid w:val="00D20B18"/>
    <w:rsid w:val="00D30AFB"/>
    <w:rsid w:val="00D879D9"/>
    <w:rsid w:val="00DE7C96"/>
    <w:rsid w:val="00E0557B"/>
    <w:rsid w:val="00E138EB"/>
    <w:rsid w:val="00E163A2"/>
    <w:rsid w:val="00E21FD7"/>
    <w:rsid w:val="00E93C67"/>
    <w:rsid w:val="00EC2953"/>
    <w:rsid w:val="00ED653E"/>
    <w:rsid w:val="00EF1F9E"/>
    <w:rsid w:val="00F037C9"/>
    <w:rsid w:val="00F3105F"/>
    <w:rsid w:val="00F64D88"/>
    <w:rsid w:val="00F77492"/>
    <w:rsid w:val="00FB227A"/>
    <w:rsid w:val="00FC31F2"/>
    <w:rsid w:val="01E83BB0"/>
    <w:rsid w:val="083749E7"/>
    <w:rsid w:val="086A4179"/>
    <w:rsid w:val="0DE528CD"/>
    <w:rsid w:val="18725427"/>
    <w:rsid w:val="1ACF13EA"/>
    <w:rsid w:val="1CF30421"/>
    <w:rsid w:val="254E2FC7"/>
    <w:rsid w:val="263C173A"/>
    <w:rsid w:val="2CA33441"/>
    <w:rsid w:val="2CE55C20"/>
    <w:rsid w:val="2F287302"/>
    <w:rsid w:val="30426D13"/>
    <w:rsid w:val="388D71DC"/>
    <w:rsid w:val="39F63BF9"/>
    <w:rsid w:val="3A43255A"/>
    <w:rsid w:val="3D6201A1"/>
    <w:rsid w:val="3EC46785"/>
    <w:rsid w:val="3F8A6044"/>
    <w:rsid w:val="477245B4"/>
    <w:rsid w:val="4C007D63"/>
    <w:rsid w:val="4E4F0BB0"/>
    <w:rsid w:val="5BE95901"/>
    <w:rsid w:val="5DED4130"/>
    <w:rsid w:val="626D5860"/>
    <w:rsid w:val="6A0A15CD"/>
    <w:rsid w:val="6DF352BD"/>
    <w:rsid w:val="705E3E6D"/>
    <w:rsid w:val="71C1048A"/>
    <w:rsid w:val="72E0233A"/>
    <w:rsid w:val="73F35F5B"/>
    <w:rsid w:val="78816E44"/>
    <w:rsid w:val="79C04582"/>
    <w:rsid w:val="79C71BAD"/>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1295</Words>
  <Characters>7383</Characters>
  <Lines>61</Lines>
  <Paragraphs>17</Paragraphs>
  <TotalTime>23</TotalTime>
  <ScaleCrop>false</ScaleCrop>
  <LinksUpToDate>false</LinksUpToDate>
  <CharactersWithSpaces>8661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2021-09-07T01:41:01Z</cp:lastPrinted>
  <dcterms:modified xsi:type="dcterms:W3CDTF">2021-09-07T01:48:49Z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BFE3D594CDB24F7AB377DD8421CA7875</vt:lpwstr>
  </property>
</Properties>
</file>