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w:t>
      </w:r>
      <w:r>
        <w:rPr>
          <w:rFonts w:eastAsia="方正小标宋简体"/>
          <w:bCs/>
          <w:sz w:val="46"/>
          <w:szCs w:val="46"/>
        </w:rPr>
        <w:t>20</w:t>
      </w:r>
      <w:r>
        <w:rPr>
          <w:rFonts w:hint="eastAsia" w:eastAsia="方正小标宋简体"/>
          <w:bCs/>
          <w:sz w:val="46"/>
          <w:szCs w:val="46"/>
          <w:u w:val="single"/>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名称：中共华容县委宣传部</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w:t>
      </w:r>
      <w:r>
        <w:rPr>
          <w:rFonts w:eastAsia="仿宋_GB2312"/>
          <w:spacing w:val="30"/>
          <w:sz w:val="32"/>
          <w:szCs w:val="32"/>
        </w:rPr>
        <w:t>116001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202</w:t>
      </w:r>
      <w:r>
        <w:rPr>
          <w:rFonts w:hint="eastAsia" w:eastAsia="仿宋_GB2312"/>
          <w:sz w:val="32"/>
        </w:rPr>
        <w:t>1年7月</w:t>
      </w:r>
      <w:r>
        <w:rPr>
          <w:rFonts w:eastAsia="仿宋_GB2312"/>
          <w:sz w:val="32"/>
        </w:rPr>
        <w:t>2</w:t>
      </w:r>
      <w:r>
        <w:rPr>
          <w:rFonts w:hint="eastAsia" w:eastAsia="仿宋_GB2312"/>
          <w:sz w:val="32"/>
        </w:rPr>
        <w:t>8日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吴丽媛</w:t>
            </w:r>
          </w:p>
        </w:tc>
        <w:tc>
          <w:tcPr>
            <w:tcW w:w="1479" w:type="dxa"/>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13786037213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人员编制</w:t>
            </w:r>
          </w:p>
        </w:tc>
        <w:tc>
          <w:tcPr>
            <w:tcW w:w="3561"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27</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实有人数</w:t>
            </w:r>
          </w:p>
        </w:tc>
        <w:tc>
          <w:tcPr>
            <w:tcW w:w="3106" w:type="dxa"/>
            <w:gridSpan w:val="8"/>
            <w:noWrap/>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职能职责概述</w:t>
            </w:r>
          </w:p>
        </w:tc>
        <w:tc>
          <w:tcPr>
            <w:tcW w:w="8146" w:type="dxa"/>
            <w:gridSpan w:val="15"/>
            <w:noWrap/>
            <w:vAlign w:val="center"/>
          </w:tcPr>
          <w:p>
            <w:pPr>
              <w:autoSpaceDN w:val="0"/>
              <w:spacing w:line="320" w:lineRule="exact"/>
              <w:textAlignment w:val="cente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、负责指导全县理论学习、理论研究、理论宣传工作。负责全县党员理论教育、路线方针政策教育、形式教育的计划与安排。负责编写基层党员教材和党员先进典型的宣传。</w:t>
            </w:r>
          </w:p>
          <w:p>
            <w:pPr>
              <w:autoSpaceDN w:val="0"/>
              <w:spacing w:line="320" w:lineRule="exact"/>
              <w:textAlignment w:val="center"/>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、负责引导社会舆论，指导、协调新闻出版等部门的工作，负责全县对外宣传工作。对县广播电视台的工作实施政治方向和方针政策方面的指导。</w:t>
            </w:r>
          </w:p>
          <w:p>
            <w:pPr>
              <w:autoSpaceDN w:val="0"/>
              <w:spacing w:line="320" w:lineRule="exact"/>
              <w:textAlignment w:val="center"/>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、负责从宏观上指导精神产品的生产和文化市场的管理。对县文旅广电局、县广播电视台、县文联、县新华书店和各协会的工作实施政治方向和方针政策的指导。</w:t>
            </w:r>
          </w:p>
          <w:p>
            <w:pPr>
              <w:autoSpaceDN w:val="0"/>
              <w:spacing w:line="320" w:lineRule="exact"/>
              <w:textAlignment w:val="center"/>
              <w:rPr>
                <w:rFonts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、负责规划、部署全县性的思想政治工作任务；了解和收集全县各阶层的思想动态，会同有关部门研究和改进思想教育工作。</w:t>
            </w:r>
          </w:p>
          <w:p>
            <w:pPr>
              <w:autoSpaceDN w:val="0"/>
              <w:spacing w:line="320" w:lineRule="exact"/>
              <w:textAlignment w:val="center"/>
              <w:rPr>
                <w:rFonts w:ascii="仿宋_GB2312" w:hAnsi="仿宋_GB2312" w:eastAsia="仿宋_GB2312" w:cs="仿宋_GB2312"/>
                <w:sz w:val="24"/>
              </w:rPr>
            </w:pPr>
            <w:r>
              <w:rPr>
                <w:rFonts w:ascii="仿宋_GB2312" w:hAnsi="仿宋_GB2312" w:eastAsia="仿宋_GB2312" w:cs="仿宋_GB2312"/>
                <w:sz w:val="24"/>
              </w:rPr>
              <w:t>5</w:t>
            </w:r>
            <w:r>
              <w:rPr>
                <w:rFonts w:hint="eastAsia" w:ascii="仿宋_GB2312" w:hAnsi="仿宋_GB2312" w:eastAsia="仿宋_GB2312" w:cs="仿宋_GB2312"/>
                <w:sz w:val="24"/>
              </w:rPr>
              <w:t>、负责规划、部署群众性的精神文明建设活动，负责组织开展各类文明创建活动。</w:t>
            </w:r>
          </w:p>
          <w:p>
            <w:pPr>
              <w:autoSpaceDN w:val="0"/>
              <w:spacing w:line="320" w:lineRule="exact"/>
              <w:textAlignment w:val="center"/>
              <w:rPr>
                <w:rFonts w:ascii="仿宋_GB2312" w:hAnsi="仿宋_GB2312" w:eastAsia="仿宋_GB2312" w:cs="仿宋_GB2312"/>
                <w:sz w:val="24"/>
              </w:rPr>
            </w:pPr>
            <w:r>
              <w:rPr>
                <w:rFonts w:ascii="仿宋_GB2312" w:hAnsi="仿宋_GB2312" w:eastAsia="仿宋_GB2312" w:cs="仿宋_GB2312"/>
                <w:sz w:val="24"/>
              </w:rPr>
              <w:t>6</w:t>
            </w:r>
            <w:r>
              <w:rPr>
                <w:rFonts w:hint="eastAsia" w:ascii="仿宋_GB2312" w:hAnsi="仿宋_GB2312" w:eastAsia="仿宋_GB2312" w:cs="仿宋_GB2312"/>
                <w:sz w:val="24"/>
              </w:rPr>
              <w:t>、受县委委托，协同县组织部管理宣传系统的科级干部，指导文化、文联、广电等部门领导班子建设；制定培训规划并组织对乡（镇）党委宣传委员和县直各部门领导骨干的培训，负责全县新闻专业职称评审工作和全县思想政治工作专业人员职称评审工作。</w:t>
            </w:r>
          </w:p>
          <w:p>
            <w:pPr>
              <w:autoSpaceDN w:val="0"/>
              <w:spacing w:line="320" w:lineRule="exact"/>
              <w:textAlignment w:val="center"/>
              <w:rPr>
                <w:rFonts w:ascii="仿宋_GB2312" w:hAnsi="仿宋_GB2312" w:eastAsia="仿宋_GB2312" w:cs="仿宋_GB2312"/>
                <w:sz w:val="24"/>
              </w:rPr>
            </w:pPr>
            <w:r>
              <w:rPr>
                <w:rFonts w:ascii="仿宋_GB2312" w:hAnsi="仿宋_GB2312" w:eastAsia="仿宋_GB2312" w:cs="仿宋_GB2312"/>
                <w:sz w:val="24"/>
              </w:rPr>
              <w:t>7</w:t>
            </w:r>
            <w:r>
              <w:rPr>
                <w:rFonts w:hint="eastAsia" w:ascii="仿宋_GB2312" w:hAnsi="仿宋_GB2312" w:eastAsia="仿宋_GB2312" w:cs="仿宋_GB2312"/>
                <w:sz w:val="24"/>
              </w:rPr>
              <w:t>、组织贯彻执行宣传思想文化事业发展的指导方针，指导宣传文化部门制定有关政策。</w:t>
            </w:r>
          </w:p>
          <w:p>
            <w:pPr>
              <w:autoSpaceDN w:val="0"/>
              <w:spacing w:line="320" w:lineRule="exact"/>
              <w:textAlignment w:val="center"/>
              <w:rPr>
                <w:rFonts w:ascii="仿宋_GB2312" w:hAnsi="仿宋_GB2312" w:eastAsia="仿宋_GB2312" w:cs="仿宋_GB2312"/>
                <w:sz w:val="24"/>
              </w:rPr>
            </w:pPr>
            <w:r>
              <w:rPr>
                <w:rFonts w:ascii="仿宋_GB2312" w:hAnsi="仿宋_GB2312" w:eastAsia="仿宋_GB2312" w:cs="仿宋_GB2312"/>
                <w:sz w:val="24"/>
              </w:rPr>
              <w:t>8</w:t>
            </w:r>
            <w:r>
              <w:rPr>
                <w:rFonts w:hint="eastAsia" w:ascii="仿宋_GB2312" w:hAnsi="仿宋_GB2312" w:eastAsia="仿宋_GB2312" w:cs="仿宋_GB2312"/>
                <w:sz w:val="24"/>
              </w:rPr>
              <w:t>、归口管理、统筹协调全县互联网上的新闻宣传工作。</w:t>
            </w:r>
          </w:p>
          <w:p>
            <w:pPr>
              <w:autoSpaceDN w:val="0"/>
              <w:spacing w:line="320" w:lineRule="exact"/>
              <w:textAlignment w:val="center"/>
              <w:rPr>
                <w:rFonts w:ascii="仿宋_GB2312" w:hAnsi="仿宋_GB2312" w:eastAsia="仿宋_GB2312" w:cs="仿宋_GB2312"/>
                <w:sz w:val="24"/>
              </w:rPr>
            </w:pPr>
            <w:r>
              <w:rPr>
                <w:rFonts w:ascii="仿宋_GB2312" w:hAnsi="仿宋_GB2312" w:eastAsia="仿宋_GB2312" w:cs="仿宋_GB2312"/>
                <w:sz w:val="24"/>
              </w:rPr>
              <w:t>9</w:t>
            </w:r>
            <w:r>
              <w:rPr>
                <w:rFonts w:hint="eastAsia" w:ascii="仿宋_GB2312" w:hAnsi="仿宋_GB2312" w:eastAsia="仿宋_GB2312" w:cs="仿宋_GB2312"/>
                <w:sz w:val="24"/>
              </w:rPr>
              <w:t>、承办县委交办的其他事项。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年度主要</w:t>
            </w:r>
          </w:p>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工作内容</w:t>
            </w:r>
          </w:p>
        </w:tc>
        <w:tc>
          <w:tcPr>
            <w:tcW w:w="8146" w:type="dxa"/>
            <w:gridSpan w:val="15"/>
            <w:noWrap/>
            <w:vAlign w:val="center"/>
          </w:tcPr>
          <w:p>
            <w:pPr>
              <w:autoSpaceDN w:val="0"/>
              <w:spacing w:line="400" w:lineRule="exact"/>
              <w:ind w:left="840" w:hanging="840" w:hangingChars="35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任务</w:t>
            </w:r>
            <w:r>
              <w:rPr>
                <w:rFonts w:ascii="仿宋_GB2312" w:hAnsi="仿宋_GB2312"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：持续深化党的理论武装，全面压实意识形态工作责任。</w:t>
            </w:r>
          </w:p>
          <w:p>
            <w:pPr>
              <w:autoSpaceDN w:val="0"/>
              <w:spacing w:line="40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任务</w:t>
            </w:r>
            <w:r>
              <w:rPr>
                <w:rFonts w:ascii="仿宋_GB2312" w:hAnsi="仿宋_GB2312" w:eastAsia="仿宋_GB2312" w:cs="仿宋_GB2312"/>
                <w:color w:val="000000" w:themeColor="text1"/>
                <w:sz w:val="24"/>
                <w14:textFill>
                  <w14:solidFill>
                    <w14:schemeClr w14:val="tx1"/>
                  </w14:solidFill>
                </w14:textFill>
              </w:rPr>
              <w:t>2</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为抗击疫情和抗洪</w:t>
            </w:r>
            <w:r>
              <w:rPr>
                <w:rFonts w:hint="eastAsia" w:ascii="仿宋_GB2312" w:hAnsi="仿宋_GB2312" w:eastAsia="仿宋_GB2312" w:cs="仿宋_GB2312"/>
                <w:color w:val="000000" w:themeColor="text1"/>
                <w:sz w:val="24"/>
                <w14:textFill>
                  <w14:solidFill>
                    <w14:schemeClr w14:val="tx1"/>
                  </w14:solidFill>
                </w14:textFill>
              </w:rPr>
              <w:t>做强内宣、做活外宣、做优网宣。</w:t>
            </w:r>
            <w:r>
              <w:rPr>
                <w:rFonts w:hint="eastAsia" w:ascii="仿宋_GB2312" w:hAnsi="仿宋_GB2312" w:eastAsia="仿宋_GB2312" w:cs="仿宋_GB2312"/>
                <w:color w:val="000000" w:themeColor="text1"/>
                <w:sz w:val="24"/>
              </w:rPr>
              <w:t>加大网络信息宣传管理力度，营造清朗网络空间。</w:t>
            </w:r>
          </w:p>
          <w:p>
            <w:pPr>
              <w:autoSpaceDN w:val="0"/>
              <w:spacing w:line="320" w:lineRule="exact"/>
              <w:jc w:val="left"/>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任务</w:t>
            </w:r>
            <w:r>
              <w:rPr>
                <w:rFonts w:ascii="仿宋_GB2312" w:hAnsi="仿宋_GB2312" w:eastAsia="仿宋_GB2312" w:cs="仿宋_GB2312"/>
                <w:color w:val="000000" w:themeColor="text1"/>
                <w:sz w:val="24"/>
                <w14:textFill>
                  <w14:solidFill>
                    <w14:schemeClr w14:val="tx1"/>
                  </w14:solidFill>
                </w14:textFill>
              </w:rPr>
              <w:t>3</w:t>
            </w:r>
            <w:r>
              <w:rPr>
                <w:rFonts w:hint="eastAsia" w:ascii="仿宋_GB2312" w:hAnsi="仿宋_GB2312" w:eastAsia="仿宋_GB2312" w:cs="仿宋_GB2312"/>
                <w:color w:val="000000" w:themeColor="text1"/>
                <w:sz w:val="24"/>
                <w14:textFill>
                  <w14:solidFill>
                    <w14:schemeClr w14:val="tx1"/>
                  </w14:solidFill>
                </w14:textFill>
              </w:rPr>
              <w:t>：加快发展文艺文化事业，满足全县人民精神文化生活需要。</w:t>
            </w: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任务</w:t>
            </w:r>
            <w:r>
              <w:rPr>
                <w:rFonts w:ascii="仿宋_GB2312" w:hAnsi="仿宋_GB2312" w:eastAsia="仿宋_GB2312" w:cs="仿宋_GB2312"/>
                <w:color w:val="000000" w:themeColor="text1"/>
                <w:sz w:val="24"/>
                <w14:textFill>
                  <w14:solidFill>
                    <w14:schemeClr w14:val="tx1"/>
                  </w14:solidFill>
                </w14:textFill>
              </w:rPr>
              <w:t>4</w:t>
            </w:r>
            <w:r>
              <w:rPr>
                <w:rFonts w:hint="eastAsia" w:ascii="仿宋_GB2312" w:hAnsi="仿宋_GB2312" w:eastAsia="仿宋_GB2312" w:cs="仿宋_GB2312"/>
                <w:color w:val="000000" w:themeColor="text1"/>
                <w:sz w:val="24"/>
                <w14:textFill>
                  <w14:solidFill>
                    <w14:schemeClr w14:val="tx1"/>
                  </w14:solidFill>
                </w14:textFill>
              </w:rPr>
              <w:t>：开展全国文明城市创建，推进新时代文明实践中心全国试点县建设、“扫黄打非”、“治陋习、树新风”等工作。</w:t>
            </w: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任务</w:t>
            </w:r>
            <w:r>
              <w:rPr>
                <w:rFonts w:ascii="仿宋_GB2312" w:hAnsi="仿宋_GB2312" w:eastAsia="仿宋_GB2312" w:cs="仿宋_GB2312"/>
                <w:color w:val="000000" w:themeColor="text1"/>
                <w:sz w:val="24"/>
                <w14:textFill>
                  <w14:solidFill>
                    <w14:schemeClr w14:val="tx1"/>
                  </w14:solidFill>
                </w14:textFill>
              </w:rPr>
              <w:t>5</w:t>
            </w:r>
            <w:r>
              <w:rPr>
                <w:rFonts w:hint="eastAsia" w:ascii="仿宋_GB2312" w:hAnsi="仿宋_GB2312" w:eastAsia="仿宋_GB2312" w:cs="仿宋_GB2312"/>
                <w:color w:val="000000" w:themeColor="text1"/>
                <w:sz w:val="24"/>
                <w14:textFill>
                  <w14:solidFill>
                    <w14:schemeClr w14:val="tx1"/>
                  </w14:solidFill>
                </w14:textFill>
              </w:rPr>
              <w:t>：深入推进“两中心一平台”建设，加强宣传队伍建设，加强学习型机关建设，开展主题读书分享、“全民阅读”等活动，打造宣传铁军和网络红军。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pacing w:val="-6"/>
                <w:sz w:val="24"/>
                <w14:textFill>
                  <w14:solidFill>
                    <w14:schemeClr w14:val="tx1"/>
                  </w14:solidFill>
                </w14:textFill>
              </w:rPr>
            </w:pPr>
            <w:r>
              <w:rPr>
                <w:rFonts w:hint="eastAsia" w:ascii="仿宋_GB2312" w:hAnsi="仿宋_GB2312" w:eastAsia="仿宋_GB2312" w:cs="仿宋_GB2312"/>
                <w:color w:val="000000" w:themeColor="text1"/>
                <w:spacing w:val="-6"/>
                <w:sz w:val="24"/>
                <w14:textFill>
                  <w14:solidFill>
                    <w14:schemeClr w14:val="tx1"/>
                  </w14:solidFill>
                </w14:textFill>
              </w:rPr>
              <w:t>年度部门（单位）总体运行情况及取得的成绩</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党的理论武装、意识形态、新闻宣传、网络舆情、文明创建、精神文明建设、新闻出版版权、扫黄打非、文艺文化等各项工作整体推进，均取得明显实效。在</w:t>
            </w:r>
            <w:r>
              <w:rPr>
                <w:rFonts w:ascii="仿宋_GB2312" w:hAnsi="仿宋_GB2312" w:eastAsia="仿宋_GB2312" w:cs="仿宋_GB2312"/>
                <w:color w:val="000000" w:themeColor="text1"/>
                <w:sz w:val="24"/>
                <w14:textFill>
                  <w14:solidFill>
                    <w14:schemeClr w14:val="tx1"/>
                  </w14:solidFill>
                </w14:textFill>
              </w:rPr>
              <w:t>20</w:t>
            </w:r>
            <w:r>
              <w:rPr>
                <w:rFonts w:hint="eastAsia" w:ascii="仿宋_GB2312" w:hAnsi="仿宋_GB2312" w:eastAsia="仿宋_GB2312" w:cs="仿宋_GB2312"/>
                <w:color w:val="000000" w:themeColor="text1"/>
                <w:sz w:val="24"/>
                <w14:textFill>
                  <w14:solidFill>
                    <w14:schemeClr w14:val="tx1"/>
                  </w14:solidFill>
                </w14:textFill>
              </w:rPr>
              <w:t>20年度县委县政府年度绩效考评中被评为一类单位。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1099</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1099</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1031</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1031</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、二级机构网研中心</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68</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68</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1099</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368</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239</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129</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731</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1031</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211</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89</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731</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、二级机构网研中心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68</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68</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9"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、二级机构网研中心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9"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79.5</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79.5</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77.4</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77.4</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9"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、二级机构网研中心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整体支出绩效定性目标及实施计划完成情况</w:t>
            </w:r>
          </w:p>
        </w:tc>
        <w:tc>
          <w:tcPr>
            <w:tcW w:w="3774" w:type="dxa"/>
            <w:gridSpan w:val="7"/>
            <w:noWrap/>
            <w:vAlign w:val="center"/>
          </w:tcPr>
          <w:p>
            <w:pPr>
              <w:autoSpaceDN w:val="0"/>
              <w:spacing w:line="320" w:lineRule="exac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预期目标</w:t>
            </w:r>
          </w:p>
        </w:tc>
        <w:tc>
          <w:tcPr>
            <w:tcW w:w="4585" w:type="dxa"/>
            <w:gridSpan w:val="9"/>
            <w:noWrap/>
            <w:vAlign w:val="center"/>
          </w:tcPr>
          <w:p>
            <w:pPr>
              <w:autoSpaceDN w:val="0"/>
              <w:spacing w:line="320" w:lineRule="exac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autoSpaceDN w:val="0"/>
              <w:spacing w:line="320" w:lineRule="exact"/>
              <w:textAlignment w:val="center"/>
              <w:rPr>
                <w:rFonts w:ascii="仿宋_GB2312" w:hAnsi="仿宋_GB2312" w:eastAsia="仿宋_GB2312" w:cs="仿宋_GB2312"/>
                <w:color w:val="000000" w:themeColor="text1"/>
                <w:sz w:val="24"/>
                <w14:textFill>
                  <w14:solidFill>
                    <w14:schemeClr w14:val="tx1"/>
                  </w14:solidFill>
                </w14:textFill>
              </w:rPr>
            </w:pPr>
          </w:p>
        </w:tc>
        <w:tc>
          <w:tcPr>
            <w:tcW w:w="3774" w:type="dxa"/>
            <w:gridSpan w:val="7"/>
            <w:noWrap/>
            <w:vAlign w:val="center"/>
          </w:tcPr>
          <w:p>
            <w:pPr>
              <w:autoSpaceDN w:val="0"/>
              <w:spacing w:line="400" w:lineRule="exact"/>
              <w:ind w:left="840" w:hanging="840" w:hangingChars="35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任务</w:t>
            </w:r>
            <w:r>
              <w:rPr>
                <w:rFonts w:ascii="仿宋_GB2312" w:hAnsi="仿宋_GB2312"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：持续深化党的理论武装，全面压实意识形态工作责任。</w:t>
            </w:r>
          </w:p>
          <w:p>
            <w:pPr>
              <w:autoSpaceDN w:val="0"/>
              <w:spacing w:line="40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任务</w:t>
            </w:r>
            <w:r>
              <w:rPr>
                <w:rFonts w:ascii="仿宋_GB2312" w:hAnsi="仿宋_GB2312" w:eastAsia="仿宋_GB2312" w:cs="仿宋_GB2312"/>
                <w:color w:val="000000" w:themeColor="text1"/>
                <w:sz w:val="24"/>
                <w14:textFill>
                  <w14:solidFill>
                    <w14:schemeClr w14:val="tx1"/>
                  </w14:solidFill>
                </w14:textFill>
              </w:rPr>
              <w:t>2</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为抗击疫情和抗洪</w:t>
            </w:r>
            <w:r>
              <w:rPr>
                <w:rFonts w:hint="eastAsia" w:ascii="仿宋_GB2312" w:hAnsi="仿宋_GB2312" w:eastAsia="仿宋_GB2312" w:cs="仿宋_GB2312"/>
                <w:color w:val="000000" w:themeColor="text1"/>
                <w:sz w:val="24"/>
                <w14:textFill>
                  <w14:solidFill>
                    <w14:schemeClr w14:val="tx1"/>
                  </w14:solidFill>
                </w14:textFill>
              </w:rPr>
              <w:t>做强内宣、做活外宣、做优网宣。加大网络信息宣传管理力度，营造清朗网络空间。</w:t>
            </w:r>
          </w:p>
          <w:p>
            <w:pPr>
              <w:autoSpaceDN w:val="0"/>
              <w:spacing w:line="320" w:lineRule="exact"/>
              <w:jc w:val="left"/>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任务</w:t>
            </w:r>
            <w:r>
              <w:rPr>
                <w:rFonts w:ascii="仿宋_GB2312" w:hAnsi="仿宋_GB2312" w:eastAsia="仿宋_GB2312" w:cs="仿宋_GB2312"/>
                <w:color w:val="000000" w:themeColor="text1"/>
                <w:sz w:val="24"/>
                <w14:textFill>
                  <w14:solidFill>
                    <w14:schemeClr w14:val="tx1"/>
                  </w14:solidFill>
                </w14:textFill>
              </w:rPr>
              <w:t>3</w:t>
            </w:r>
            <w:r>
              <w:rPr>
                <w:rFonts w:hint="eastAsia" w:ascii="仿宋_GB2312" w:hAnsi="仿宋_GB2312" w:eastAsia="仿宋_GB2312" w:cs="仿宋_GB2312"/>
                <w:color w:val="000000" w:themeColor="text1"/>
                <w:sz w:val="24"/>
                <w14:textFill>
                  <w14:solidFill>
                    <w14:schemeClr w14:val="tx1"/>
                  </w14:solidFill>
                </w14:textFill>
              </w:rPr>
              <w:t>：加快发展文艺文化事业，满足全县人民精神文化生活需要。</w:t>
            </w: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任务</w:t>
            </w:r>
            <w:r>
              <w:rPr>
                <w:rFonts w:ascii="仿宋_GB2312" w:hAnsi="仿宋_GB2312" w:eastAsia="仿宋_GB2312" w:cs="仿宋_GB2312"/>
                <w:color w:val="000000" w:themeColor="text1"/>
                <w:sz w:val="24"/>
                <w14:textFill>
                  <w14:solidFill>
                    <w14:schemeClr w14:val="tx1"/>
                  </w14:solidFill>
                </w14:textFill>
              </w:rPr>
              <w:t>4</w:t>
            </w:r>
            <w:r>
              <w:rPr>
                <w:rFonts w:hint="eastAsia" w:ascii="仿宋_GB2312" w:hAnsi="仿宋_GB2312" w:eastAsia="仿宋_GB2312" w:cs="仿宋_GB2312"/>
                <w:color w:val="000000" w:themeColor="text1"/>
                <w:sz w:val="24"/>
                <w14:textFill>
                  <w14:solidFill>
                    <w14:schemeClr w14:val="tx1"/>
                  </w14:solidFill>
                </w14:textFill>
              </w:rPr>
              <w:t>：开展全国文明城市创建，推进新时代文明实践中心全国试点县建设、“扫黄打非”、“治陋习、树新风”等工作。</w:t>
            </w:r>
          </w:p>
          <w:p>
            <w:pPr>
              <w:autoSpaceDN w:val="0"/>
              <w:spacing w:line="320" w:lineRule="exac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任务</w:t>
            </w:r>
            <w:r>
              <w:rPr>
                <w:rFonts w:ascii="仿宋_GB2312" w:hAnsi="仿宋_GB2312" w:eastAsia="仿宋_GB2312" w:cs="仿宋_GB2312"/>
                <w:color w:val="000000" w:themeColor="text1"/>
                <w:sz w:val="24"/>
                <w14:textFill>
                  <w14:solidFill>
                    <w14:schemeClr w14:val="tx1"/>
                  </w14:solidFill>
                </w14:textFill>
              </w:rPr>
              <w:t>5</w:t>
            </w:r>
            <w:r>
              <w:rPr>
                <w:rFonts w:hint="eastAsia" w:ascii="仿宋_GB2312" w:hAnsi="仿宋_GB2312" w:eastAsia="仿宋_GB2312" w:cs="仿宋_GB2312"/>
                <w:color w:val="000000" w:themeColor="text1"/>
                <w:sz w:val="24"/>
                <w14:textFill>
                  <w14:solidFill>
                    <w14:schemeClr w14:val="tx1"/>
                  </w14:solidFill>
                </w14:textFill>
              </w:rPr>
              <w:t>：深入推进“两中心一平台”建设，加强宣传队伍建设，加强学习型机关建设，开展主题读书分享、“全民阅读”等活动，打造宣传铁军和网络红军</w:t>
            </w:r>
          </w:p>
        </w:tc>
        <w:tc>
          <w:tcPr>
            <w:tcW w:w="4585" w:type="dxa"/>
            <w:gridSpan w:val="9"/>
            <w:noWrap/>
            <w:vAlign w:val="center"/>
          </w:tcPr>
          <w:p>
            <w:pPr>
              <w:autoSpaceDN w:val="0"/>
              <w:spacing w:line="320" w:lineRule="exac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党的理论武装、意识形态、新闻宣传、网络舆情、文明创建、精神文明建设、新闻出版版权、扫黄打非、文艺文化等各项工作整体推进，均取得明显实效。在2020年度县委县政府年度绩效考评中被评为一类单位。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产出目标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（部门工作实绩，包含上级部门和县委县政府布置的重点工作、实事任务等，根据部门实际进行调整细化）</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质量指标</w:t>
            </w: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指标</w:t>
            </w:r>
            <w:r>
              <w:rPr>
                <w:rFonts w:ascii="仿宋_GB2312" w:hAnsi="仿宋_GB2312" w:eastAsia="仿宋_GB2312" w:cs="仿宋_GB2312"/>
                <w:b w:val="0"/>
                <w:bCs w:val="0"/>
                <w:color w:val="000000" w:themeColor="text1"/>
                <w:sz w:val="24"/>
                <w14:textFill>
                  <w14:solidFill>
                    <w14:schemeClr w14:val="tx1"/>
                  </w14:solidFill>
                </w14:textFill>
              </w:rPr>
              <w:t>1</w:t>
            </w:r>
            <w:r>
              <w:rPr>
                <w:rFonts w:hint="eastAsia" w:ascii="仿宋_GB2312" w:hAnsi="仿宋_GB2312" w:eastAsia="仿宋_GB2312" w:cs="仿宋_GB2312"/>
                <w:b w:val="0"/>
                <w:bCs w:val="0"/>
                <w:color w:val="000000" w:themeColor="text1"/>
                <w:sz w:val="24"/>
                <w14:textFill>
                  <w14:solidFill>
                    <w14:schemeClr w14:val="tx1"/>
                  </w14:solidFill>
                </w14:textFill>
              </w:rPr>
              <w:t>：汇聚战疫抗洪强大合力，对外树立华容良好形象。</w:t>
            </w:r>
          </w:p>
        </w:tc>
        <w:tc>
          <w:tcPr>
            <w:tcW w:w="2684" w:type="dxa"/>
            <w:gridSpan w:val="6"/>
            <w:noWrap/>
            <w:vAlign w:val="center"/>
          </w:tcPr>
          <w:p>
            <w:pPr>
              <w:autoSpaceDN w:val="0"/>
              <w:spacing w:line="340" w:lineRule="exact"/>
              <w:ind w:firstLine="480" w:firstLineChars="200"/>
              <w:jc w:val="left"/>
              <w:textAlignment w:val="center"/>
              <w:rPr>
                <w:rFonts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战疫上，自编自制《华容父子说出门》等抗疫微动漫，阅读浏览量超50万；《湖南华容：出台“十大规范”为干群战“疫”提供行动指南》等1000多篇稿件被新华社等中央省市主流媒体转载刊发。抗洪上，梅田湖镇永固垸连夜抢险事迹、《“神兵”利器战洪峰》等在《新闻联播》《经济半小时》中央媒体播出，共53篇稿件在省级以上媒体刊发和报道。擦亮华容名片上，围绕全面小康、脱贫攻坚等重点工作和重要题材，在市级以上媒体上稿500余篇，特别是《中国影像方志湖南卷·华容篇》在中央电视台科教频道播出，《我是华容，这是我的名片》在“学习强国”点击率突破200万，全方位展示了我县良好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bookmarkStart w:id="0" w:name="_GoBack" w:colFirst="3" w:colLast="7"/>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w:t>
            </w:r>
            <w:r>
              <w:rPr>
                <w:rFonts w:ascii="仿宋_GB2312" w:hAnsi="仿宋_GB2312" w:eastAsia="仿宋_GB2312" w:cs="仿宋_GB2312"/>
                <w:color w:val="000000" w:themeColor="text1"/>
                <w:sz w:val="24"/>
                <w14:textFill>
                  <w14:solidFill>
                    <w14:schemeClr w14:val="tx1"/>
                  </w14:solidFill>
                </w14:textFill>
              </w:rPr>
              <w:t>2</w:t>
            </w:r>
            <w:r>
              <w:rPr>
                <w:rFonts w:hint="eastAsia" w:ascii="仿宋_GB2312" w:hAnsi="仿宋_GB2312" w:eastAsia="仿宋_GB2312" w:cs="仿宋_GB2312"/>
                <w:color w:val="000000" w:themeColor="text1"/>
                <w:sz w:val="24"/>
                <w14:textFill>
                  <w14:solidFill>
                    <w14:schemeClr w14:val="tx1"/>
                  </w14:solidFill>
                </w14:textFill>
              </w:rPr>
              <w:t>：深入推进“两中心一平台”建设，宣传思想阵地不断筑牢。</w:t>
            </w:r>
          </w:p>
        </w:tc>
        <w:tc>
          <w:tcPr>
            <w:tcW w:w="2684" w:type="dxa"/>
            <w:gridSpan w:val="6"/>
            <w:noWrap/>
            <w:vAlign w:val="center"/>
          </w:tcPr>
          <w:p>
            <w:pPr>
              <w:autoSpaceDN w:val="0"/>
              <w:spacing w:line="340" w:lineRule="exact"/>
              <w:ind w:firstLine="482" w:firstLineChars="200"/>
              <w:jc w:val="left"/>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高标准打造新时代文明实践所站24个，创新开展“三联一创”活动，“长工”微宣讲获评全国新时代文明实践志愿服务优秀案例；县融媒体正式上线，实现了平台转换和内容整合，建立了5G智慧电台，县级媒体的传播力、引导力、影响力进一步提升；“学习强国”全国总台上稿21篇，上稿量全市第一，参加全市、全省“学习强国”电视知识竞赛，均取得优异战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时效指标</w:t>
            </w: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w:t>
            </w:r>
            <w:r>
              <w:rPr>
                <w:rFonts w:ascii="仿宋_GB2312" w:hAnsi="仿宋_GB2312" w:eastAsia="仿宋_GB2312" w:cs="仿宋_GB2312"/>
                <w:color w:val="000000" w:themeColor="text1"/>
                <w:sz w:val="24"/>
                <w14:textFill>
                  <w14:solidFill>
                    <w14:schemeClr w14:val="tx1"/>
                  </w14:solidFill>
                </w14:textFill>
              </w:rPr>
              <w:t>3</w:t>
            </w:r>
            <w:r>
              <w:rPr>
                <w:rFonts w:hint="eastAsia" w:ascii="仿宋_GB2312" w:hAnsi="仿宋_GB2312" w:eastAsia="仿宋_GB2312" w:cs="仿宋_GB2312"/>
                <w:color w:val="000000" w:themeColor="text1"/>
                <w:sz w:val="24"/>
                <w14:textFill>
                  <w14:solidFill>
                    <w14:schemeClr w14:val="tx1"/>
                  </w14:solidFill>
                </w14:textFill>
              </w:rPr>
              <w:t>：持续深化党的理论武装，全面压实意识形态工作责任。</w:t>
            </w:r>
          </w:p>
        </w:tc>
        <w:tc>
          <w:tcPr>
            <w:tcW w:w="2684" w:type="dxa"/>
            <w:gridSpan w:val="6"/>
            <w:noWrap/>
            <w:vAlign w:val="center"/>
          </w:tcPr>
          <w:p>
            <w:pPr>
              <w:autoSpaceDN w:val="0"/>
              <w:spacing w:line="340" w:lineRule="exact"/>
              <w:ind w:firstLine="482" w:firstLineChars="200"/>
              <w:jc w:val="left"/>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组建了党的十九届四中、五中全会精神县委宣讲团开展集中宣讲和微宣讲共300场次，购买《习近平谈治国理政》（第三卷）等理论书籍3万多册，党报党刊实现全县308个公共服务场所全覆盖。深入推进“扫黄打非”工作，开展各类文化市场检查1856次、出动执法人员571人次、取缔出版物游商地摊12处、收缴各类非法出版物33册，协助查处涉案金额800多万元的岳阳“7·10”非法利用信息网络发布广告案。县委宣传部被评为全省“扫黄打非”先进集体。结合县委巡察工作，对37个部门单位开展了意识形态工作巡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成本指标</w:t>
            </w: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w:t>
            </w:r>
            <w:r>
              <w:rPr>
                <w:rFonts w:ascii="仿宋_GB2312" w:hAnsi="仿宋_GB2312" w:eastAsia="仿宋_GB2312" w:cs="仿宋_GB2312"/>
                <w:color w:val="000000" w:themeColor="text1"/>
                <w:sz w:val="24"/>
                <w14:textFill>
                  <w14:solidFill>
                    <w14:schemeClr w14:val="tx1"/>
                  </w14:solidFill>
                </w14:textFill>
              </w:rPr>
              <w:t>4</w:t>
            </w:r>
            <w:r>
              <w:rPr>
                <w:rFonts w:hint="eastAsia" w:ascii="仿宋_GB2312" w:hAnsi="仿宋_GB2312" w:eastAsia="仿宋_GB2312" w:cs="仿宋_GB2312"/>
                <w:color w:val="000000" w:themeColor="text1"/>
                <w:sz w:val="24"/>
                <w14:textFill>
                  <w14:solidFill>
                    <w14:schemeClr w14:val="tx1"/>
                  </w14:solidFill>
                </w14:textFill>
              </w:rPr>
              <w:t>：加大网络信息宣传管理力度，营造清朗网络空间。</w:t>
            </w:r>
          </w:p>
        </w:tc>
        <w:tc>
          <w:tcPr>
            <w:tcW w:w="2684" w:type="dxa"/>
            <w:gridSpan w:val="6"/>
            <w:noWrap/>
            <w:vAlign w:val="center"/>
          </w:tcPr>
          <w:p>
            <w:pPr>
              <w:autoSpaceDN w:val="0"/>
              <w:spacing w:line="340" w:lineRule="exact"/>
              <w:ind w:firstLine="482" w:firstLineChars="200"/>
              <w:jc w:val="left"/>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妥善化解华容河9.6死鱼事件、金店被劫等重大敏感舆情十余起，疫情及抗洪期间，联合开展辟谣5次、向公安机关移交问题线索7条、查处典型案例4起、约谈自媒体17次，全年共处置网络舆情580条，舆情处置数排全市第一，网络问政的华容品牌进一步擦亮。开展了全县电子政务外网平台信息安全应急演练，推动重大项目网络舆情风险评估机制建设，组织我县“网络红军”开展大型网评活动30余次，效果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效益目标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社会效益</w:t>
            </w:r>
          </w:p>
        </w:tc>
        <w:tc>
          <w:tcPr>
            <w:tcW w:w="2709" w:type="dxa"/>
            <w:gridSpan w:val="4"/>
            <w:noWrap/>
            <w:vAlign w:val="center"/>
          </w:tcPr>
          <w:p>
            <w:pPr>
              <w:autoSpaceDN w:val="0"/>
              <w:spacing w:line="34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指标</w:t>
            </w:r>
            <w:r>
              <w:rPr>
                <w:rFonts w:ascii="仿宋_GB2312" w:hAnsi="仿宋_GB2312" w:eastAsia="仿宋_GB2312" w:cs="仿宋_GB2312"/>
                <w:color w:val="000000" w:themeColor="text1"/>
                <w:szCs w:val="21"/>
                <w14:textFill>
                  <w14:solidFill>
                    <w14:schemeClr w14:val="tx1"/>
                  </w14:solidFill>
                </w14:textFill>
              </w:rPr>
              <w:t>1</w:t>
            </w:r>
            <w:r>
              <w:rPr>
                <w:rFonts w:hint="eastAsia" w:ascii="仿宋_GB2312" w:hAnsi="仿宋_GB2312" w:eastAsia="仿宋_GB2312" w:cs="仿宋_GB2312"/>
                <w:color w:val="000000" w:themeColor="text1"/>
                <w:szCs w:val="21"/>
                <w14:textFill>
                  <w14:solidFill>
                    <w14:schemeClr w14:val="tx1"/>
                  </w14:solidFill>
                </w14:textFill>
              </w:rPr>
              <w:t>：着力加强精神文明建设，推动社会主义核心价值观入脑入心。</w:t>
            </w:r>
          </w:p>
        </w:tc>
        <w:tc>
          <w:tcPr>
            <w:tcW w:w="2684" w:type="dxa"/>
            <w:gridSpan w:val="6"/>
            <w:noWrap/>
            <w:vAlign w:val="center"/>
          </w:tcPr>
          <w:p>
            <w:pPr>
              <w:autoSpaceDN w:val="0"/>
              <w:spacing w:line="340" w:lineRule="exact"/>
              <w:ind w:firstLine="420" w:firstLineChars="200"/>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深入开展全国文明城市创建工作，深入推动社会主义核心价值观“五进”工作，以全省第七名成绩入围第六届全国文明城市创建，继续获评全国文明城市提名城市；新申创市级以上文明集体33家，县级以上文明村镇占比实现双达标，检察院、实验小学分别获评全国文明单位和全国文明校园，实现了国家级文明先进集体“零”的突破。入围“中国好人”侯选人，获评“湖南好人”等国家和省市级先进典型20人（组、户、个），开展了“新时代华容好人”等评选，成功举办第四届集体婚礼，实施“治陋树新”新风项目64个，移风易俗工作被《人民日报》报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经济效益</w:t>
            </w:r>
          </w:p>
        </w:tc>
        <w:tc>
          <w:tcPr>
            <w:tcW w:w="2709" w:type="dxa"/>
            <w:gridSpan w:val="4"/>
            <w:noWrap/>
            <w:vAlign w:val="center"/>
          </w:tcPr>
          <w:p>
            <w:pPr>
              <w:autoSpaceDN w:val="0"/>
              <w:spacing w:line="34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指标</w:t>
            </w:r>
            <w:r>
              <w:rPr>
                <w:rFonts w:ascii="仿宋_GB2312" w:hAnsi="仿宋_GB2312" w:eastAsia="仿宋_GB2312" w:cs="仿宋_GB2312"/>
                <w:color w:val="000000" w:themeColor="text1"/>
                <w:szCs w:val="21"/>
                <w14:textFill>
                  <w14:solidFill>
                    <w14:schemeClr w14:val="tx1"/>
                  </w14:solidFill>
                </w14:textFill>
              </w:rPr>
              <w:t>2</w:t>
            </w:r>
            <w:r>
              <w:rPr>
                <w:rFonts w:hint="eastAsia" w:ascii="仿宋_GB2312" w:hAnsi="仿宋_GB2312" w:eastAsia="仿宋_GB2312" w:cs="仿宋_GB2312"/>
                <w:color w:val="000000" w:themeColor="text1"/>
                <w:szCs w:val="21"/>
                <w14:textFill>
                  <w14:solidFill>
                    <w14:schemeClr w14:val="tx1"/>
                  </w14:solidFill>
                </w14:textFill>
              </w:rPr>
              <w:t>：加快发展文艺文化事业，满足全县人民精神文化生活需要。</w:t>
            </w:r>
          </w:p>
        </w:tc>
        <w:tc>
          <w:tcPr>
            <w:tcW w:w="2684" w:type="dxa"/>
            <w:gridSpan w:val="6"/>
            <w:noWrap/>
            <w:vAlign w:val="center"/>
          </w:tcPr>
          <w:p>
            <w:pPr>
              <w:autoSpaceDN w:val="0"/>
              <w:spacing w:line="340" w:lineRule="exact"/>
              <w:ind w:firstLine="420" w:firstLineChars="200"/>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持续开展送戏下乡、送书下乡、送电影下乡等活动，实施文艺工作“三奖三评三工程”活动，不断推进文艺文化精品创作生产，获国家和省级奖励50多篇。特别是在抗疫抗洪期间，共创作文艺文化作品3180件，在华容手机台“文艺战疫”“文艺抗洪”专栏刊发专题报道35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生态效益</w:t>
            </w:r>
          </w:p>
        </w:tc>
        <w:tc>
          <w:tcPr>
            <w:tcW w:w="2709" w:type="dxa"/>
            <w:gridSpan w:val="4"/>
            <w:noWrap/>
            <w:vAlign w:val="center"/>
          </w:tcPr>
          <w:p>
            <w:pPr>
              <w:autoSpaceDN w:val="0"/>
              <w:spacing w:line="34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指标</w:t>
            </w:r>
            <w:r>
              <w:rPr>
                <w:rFonts w:ascii="仿宋_GB2312" w:hAnsi="仿宋_GB2312" w:eastAsia="仿宋_GB2312" w:cs="仿宋_GB2312"/>
                <w:color w:val="000000" w:themeColor="text1"/>
                <w:szCs w:val="21"/>
                <w14:textFill>
                  <w14:solidFill>
                    <w14:schemeClr w14:val="tx1"/>
                  </w14:solidFill>
                </w14:textFill>
              </w:rPr>
              <w:t>3</w:t>
            </w:r>
            <w:r>
              <w:rPr>
                <w:rFonts w:hint="eastAsia" w:ascii="仿宋_GB2312" w:hAnsi="仿宋_GB2312" w:eastAsia="仿宋_GB2312" w:cs="仿宋_GB2312"/>
                <w:color w:val="000000" w:themeColor="text1"/>
                <w:szCs w:val="21"/>
                <w14:textFill>
                  <w14:solidFill>
                    <w14:schemeClr w14:val="tx1"/>
                  </w14:solidFill>
                </w14:textFill>
              </w:rPr>
              <w:t>：完善公共文化服务体系，丰富群众精神文化生活</w:t>
            </w:r>
          </w:p>
        </w:tc>
        <w:tc>
          <w:tcPr>
            <w:tcW w:w="2684" w:type="dxa"/>
            <w:gridSpan w:val="6"/>
            <w:noWrap/>
            <w:vAlign w:val="center"/>
          </w:tcPr>
          <w:p>
            <w:pPr>
              <w:autoSpaceDN w:val="0"/>
              <w:spacing w:line="340" w:lineRule="exact"/>
              <w:ind w:firstLine="420" w:firstLineChars="200"/>
              <w:jc w:val="left"/>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公共文化服务体系建设在全市领先，获省市肯定，群众文化生活更加丰富多彩。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社会公众或服务对象满意度</w:t>
            </w:r>
          </w:p>
        </w:tc>
        <w:tc>
          <w:tcPr>
            <w:tcW w:w="2709" w:type="dxa"/>
            <w:gridSpan w:val="4"/>
            <w:noWrap/>
            <w:vAlign w:val="center"/>
          </w:tcPr>
          <w:p>
            <w:pPr>
              <w:autoSpaceDN w:val="0"/>
              <w:spacing w:line="34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指标</w:t>
            </w:r>
            <w:r>
              <w:rPr>
                <w:rFonts w:ascii="仿宋_GB2312" w:hAnsi="仿宋_GB2312" w:eastAsia="仿宋_GB2312" w:cs="仿宋_GB2312"/>
                <w:color w:val="000000" w:themeColor="text1"/>
                <w:szCs w:val="21"/>
                <w14:textFill>
                  <w14:solidFill>
                    <w14:schemeClr w14:val="tx1"/>
                  </w14:solidFill>
                </w14:textFill>
              </w:rPr>
              <w:t>4</w:t>
            </w:r>
            <w:r>
              <w:rPr>
                <w:rFonts w:hint="eastAsia" w:ascii="仿宋_GB2312" w:hAnsi="仿宋_GB2312" w:eastAsia="仿宋_GB2312" w:cs="仿宋_GB2312"/>
                <w:color w:val="000000" w:themeColor="text1"/>
                <w:szCs w:val="21"/>
                <w14:textFill>
                  <w14:solidFill>
                    <w14:schemeClr w14:val="tx1"/>
                  </w14:solidFill>
                </w14:textFill>
              </w:rPr>
              <w:t>：社会公众或服务对象满意度在</w:t>
            </w:r>
            <w:r>
              <w:rPr>
                <w:rFonts w:ascii="仿宋_GB2312" w:hAnsi="仿宋_GB2312" w:eastAsia="仿宋_GB2312" w:cs="仿宋_GB2312"/>
                <w:color w:val="000000" w:themeColor="text1"/>
                <w:szCs w:val="21"/>
                <w14:textFill>
                  <w14:solidFill>
                    <w14:schemeClr w14:val="tx1"/>
                  </w14:solidFill>
                </w14:textFill>
              </w:rPr>
              <w:t>85%</w:t>
            </w:r>
            <w:r>
              <w:rPr>
                <w:rFonts w:hint="eastAsia" w:ascii="仿宋_GB2312" w:hAnsi="仿宋_GB2312" w:eastAsia="仿宋_GB2312" w:cs="仿宋_GB2312"/>
                <w:color w:val="000000" w:themeColor="text1"/>
                <w:szCs w:val="21"/>
                <w14:textFill>
                  <w14:solidFill>
                    <w14:schemeClr w14:val="tx1"/>
                  </w14:solidFill>
                </w14:textFill>
              </w:rPr>
              <w:t>以上</w:t>
            </w:r>
          </w:p>
        </w:tc>
        <w:tc>
          <w:tcPr>
            <w:tcW w:w="2684" w:type="dxa"/>
            <w:gridSpan w:val="6"/>
            <w:noWrap/>
            <w:vAlign w:val="center"/>
          </w:tcPr>
          <w:p>
            <w:pPr>
              <w:autoSpaceDN w:val="0"/>
              <w:spacing w:line="340" w:lineRule="exact"/>
              <w:ind w:firstLine="480" w:firstLineChars="200"/>
              <w:jc w:val="left"/>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社会公众或服务对象满意度达</w:t>
            </w:r>
            <w:r>
              <w:rPr>
                <w:rFonts w:ascii="仿宋_GB2312" w:hAnsi="仿宋_GB2312" w:eastAsia="仿宋_GB2312" w:cs="仿宋_GB2312"/>
                <w:color w:val="000000" w:themeColor="text1"/>
                <w:sz w:val="24"/>
                <w14:textFill>
                  <w14:solidFill>
                    <w14:schemeClr w14:val="tx1"/>
                  </w14:solidFill>
                </w14:textFill>
              </w:rPr>
              <w:t>9</w:t>
            </w:r>
            <w:r>
              <w:rPr>
                <w:rFonts w:hint="eastAsia" w:ascii="仿宋_GB2312" w:hAnsi="仿宋_GB2312" w:eastAsia="仿宋_GB2312" w:cs="仿宋_GB2312"/>
                <w:color w:val="000000" w:themeColor="text1"/>
                <w:sz w:val="24"/>
                <w14:textFill>
                  <w14:solidFill>
                    <w14:schemeClr w14:val="tx1"/>
                  </w14:solidFill>
                </w14:textFill>
              </w:rPr>
              <w:t>5</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职务</w:t>
            </w:r>
            <w:r>
              <w:rPr>
                <w:rFonts w:ascii="仿宋_GB2312" w:hAnsi="仿宋_GB2312" w:eastAsia="仿宋_GB2312" w:cs="仿宋_GB2312"/>
                <w:sz w:val="24"/>
              </w:rPr>
              <w:t>/</w:t>
            </w:r>
            <w:r>
              <w:rPr>
                <w:rFonts w:hint="eastAsia" w:ascii="仿宋_GB2312" w:hAnsi="仿宋_GB2312" w:eastAsia="仿宋_GB2312" w:cs="仿宋_GB2312"/>
                <w:sz w:val="24"/>
              </w:rPr>
              <w:t>职称</w:t>
            </w:r>
          </w:p>
        </w:tc>
        <w:tc>
          <w:tcPr>
            <w:tcW w:w="1479" w:type="dxa"/>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刘利军</w:t>
            </w:r>
          </w:p>
        </w:tc>
        <w:tc>
          <w:tcPr>
            <w:tcW w:w="3561" w:type="dxa"/>
            <w:gridSpan w:val="6"/>
            <w:noWrap/>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副部长</w:t>
            </w:r>
          </w:p>
        </w:tc>
        <w:tc>
          <w:tcPr>
            <w:tcW w:w="1479" w:type="dxa"/>
            <w:noWrap/>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县委宣传部</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危远峰</w:t>
            </w:r>
          </w:p>
        </w:tc>
        <w:tc>
          <w:tcPr>
            <w:tcW w:w="3561" w:type="dxa"/>
            <w:gridSpan w:val="6"/>
            <w:noWrap/>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办公室主任</w:t>
            </w:r>
          </w:p>
        </w:tc>
        <w:tc>
          <w:tcPr>
            <w:tcW w:w="1479" w:type="dxa"/>
            <w:noWrap/>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县委宣传部</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吴丽媛</w:t>
            </w:r>
          </w:p>
        </w:tc>
        <w:tc>
          <w:tcPr>
            <w:tcW w:w="3561" w:type="dxa"/>
            <w:gridSpan w:val="6"/>
            <w:noWrap/>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出纳</w:t>
            </w:r>
          </w:p>
        </w:tc>
        <w:tc>
          <w:tcPr>
            <w:tcW w:w="1479" w:type="dxa"/>
            <w:noWrap/>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县委宣传部</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sz w:val="24"/>
              </w:rPr>
            </w:pPr>
          </w:p>
        </w:tc>
        <w:tc>
          <w:tcPr>
            <w:tcW w:w="1479" w:type="dxa"/>
            <w:noWrap/>
            <w:vAlign w:val="center"/>
          </w:tcPr>
          <w:p>
            <w:pPr>
              <w:autoSpaceDN w:val="0"/>
              <w:spacing w:line="320" w:lineRule="exact"/>
              <w:jc w:val="center"/>
              <w:textAlignment w:val="center"/>
              <w:rPr>
                <w:rFonts w:ascii="仿宋_GB2312" w:hAnsi="仿宋_GB2312" w:eastAsia="仿宋_GB2312" w:cs="仿宋_GB2312"/>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评价组组长（签字）：</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部门（单位）意见：</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部门（单位）负责人（签章）：</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年月日</w:t>
            </w:r>
          </w:p>
        </w:tc>
      </w:tr>
    </w:tbl>
    <w:p>
      <w:pPr>
        <w:rPr>
          <w:rFonts w:eastAsia="仿宋_GB2312" w:cs="仿宋_GB2312"/>
          <w:bCs/>
          <w:sz w:val="28"/>
          <w:szCs w:val="28"/>
        </w:rPr>
      </w:pPr>
      <w:r>
        <w:rPr>
          <w:rFonts w:hint="eastAsia" w:eastAsia="仿宋_GB2312" w:cs="仿宋_GB2312"/>
          <w:bCs/>
          <w:sz w:val="28"/>
          <w:szCs w:val="28"/>
        </w:rPr>
        <w:t xml:space="preserve">填报人（签名）：吴丽媛                </w:t>
      </w:r>
      <w:r>
        <w:rPr>
          <w:rFonts w:hint="eastAsia" w:ascii="仿宋_GB2312" w:hAnsi="仿宋_GB2312" w:eastAsia="仿宋_GB2312" w:cs="仿宋_GB2312"/>
          <w:bCs/>
          <w:sz w:val="28"/>
          <w:szCs w:val="28"/>
        </w:rPr>
        <w:t>联系电话：</w:t>
      </w:r>
      <w:r>
        <w:rPr>
          <w:rFonts w:ascii="仿宋_GB2312" w:hAnsi="仿宋_GB2312" w:eastAsia="仿宋_GB2312" w:cs="仿宋_GB2312"/>
          <w:bCs/>
          <w:sz w:val="28"/>
          <w:szCs w:val="28"/>
        </w:rPr>
        <w:t>13786037213</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单位为财政全额预算拨款单位，核定人员编制22人，实有人数为22人。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）职责职能：</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、负责指导全县理论学习、理论研究、理论宣传工作。负责全县党员理论教育、路线方针政策教育、形式教育的计划与安排。负责编写基层党员教材和党员先进典型的宣传。</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、负责引导社会舆论，指导、协调新闻出版等部门的工作，负责全县对外宣传工作。对县广播电视台的工作实施政治方向和方针政策方面的指导。</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、负责从宏观上指导精神产品的生产和文化市场的管理。对县文广新旅局、县文联、县新华书店和各协会的工作实施政治方向和方针政策的指导。</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4</w:t>
            </w:r>
            <w:r>
              <w:rPr>
                <w:rFonts w:hint="eastAsia" w:ascii="仿宋_GB2312" w:hAnsi="宋体" w:eastAsia="仿宋_GB2312" w:cs="宋体"/>
                <w:sz w:val="28"/>
                <w:szCs w:val="28"/>
                <w:shd w:val="clear" w:color="auto" w:fill="FFFFFF"/>
              </w:rPr>
              <w:t>、负责规划、部署全县性的思想政治工作任务；了解和收集全县各阶层的思想动态，会同有关部门研究和改进思想教育工作。</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5</w:t>
            </w:r>
            <w:r>
              <w:rPr>
                <w:rFonts w:hint="eastAsia" w:ascii="仿宋_GB2312" w:hAnsi="宋体" w:eastAsia="仿宋_GB2312" w:cs="宋体"/>
                <w:sz w:val="28"/>
                <w:szCs w:val="28"/>
                <w:shd w:val="clear" w:color="auto" w:fill="FFFFFF"/>
              </w:rPr>
              <w:t>、负责规划、部署群众性的精神文明建设活动，负责组织开展各类文明创建活动。</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6</w:t>
            </w:r>
            <w:r>
              <w:rPr>
                <w:rFonts w:hint="eastAsia" w:ascii="仿宋_GB2312" w:hAnsi="宋体" w:eastAsia="仿宋_GB2312" w:cs="宋体"/>
                <w:sz w:val="28"/>
                <w:szCs w:val="28"/>
                <w:shd w:val="clear" w:color="auto" w:fill="FFFFFF"/>
              </w:rPr>
              <w:t>、受县委委托，协同县组织部管理宣传系统的科级干部，指导文化、文联、广电等部门领导班子建设；制定培训规划并组织对乡（镇）党委宣传委员和县直各部门领导骨干的培训，负责全县新闻专业职称评审工作和全县思想政治工作专业人员职称评审工作。</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7</w:t>
            </w:r>
            <w:r>
              <w:rPr>
                <w:rFonts w:hint="eastAsia" w:ascii="仿宋_GB2312" w:hAnsi="宋体" w:eastAsia="仿宋_GB2312" w:cs="宋体"/>
                <w:sz w:val="28"/>
                <w:szCs w:val="28"/>
                <w:shd w:val="clear" w:color="auto" w:fill="FFFFFF"/>
              </w:rPr>
              <w:t>、组织贯彻执行宣传思想文化事业发展的指导方针，指导宣传文化部门制定有关政策。</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8</w:t>
            </w:r>
            <w:r>
              <w:rPr>
                <w:rFonts w:hint="eastAsia" w:ascii="仿宋_GB2312" w:hAnsi="宋体" w:eastAsia="仿宋_GB2312" w:cs="宋体"/>
                <w:sz w:val="28"/>
                <w:szCs w:val="28"/>
                <w:shd w:val="clear" w:color="auto" w:fill="FFFFFF"/>
              </w:rPr>
              <w:t>、归口管理、统筹协调全县互联网上的新闻宣传工作。</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9</w:t>
            </w:r>
            <w:r>
              <w:rPr>
                <w:rFonts w:hint="eastAsia" w:ascii="仿宋_GB2312" w:hAnsi="宋体" w:eastAsia="仿宋_GB2312" w:cs="宋体"/>
                <w:sz w:val="28"/>
                <w:szCs w:val="28"/>
                <w:shd w:val="clear" w:color="auto" w:fill="FFFFFF"/>
              </w:rPr>
              <w:t>、承办县委交办的其他事项。</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）机构构成：局机关本级决算、二级机构华容县互联网信息研究中心。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（二）部门（单位）整体支出规模</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、收入情况：全年收入1099万元，其中：财政拨款收入1099万元。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、支出情况</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全年支出1099万元，其中：基本支出368万元，项目支出731万元。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二、部门（单位）整体支出管理及使用情况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（一）基本支出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、部门整体支出情况分析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2020年整体支出1099万元，其中基本支出368万元，人员支出239万元，占基本支出65</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，公用支出129万元，占基本支出35</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。项目支出731万元。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、“三公经费”支出情况分析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2020年“三公经费”预算</w:t>
            </w: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3万元，实际开支12.6万元。“三公经费”与去年增加1.08万元，主要原因为新增二级机构网研中心，实际开支比预算数减少</w:t>
            </w:r>
            <w:r>
              <w:rPr>
                <w:rFonts w:ascii="仿宋_GB2312" w:hAnsi="宋体" w:eastAsia="仿宋_GB2312" w:cs="宋体"/>
                <w:sz w:val="28"/>
                <w:szCs w:val="28"/>
                <w:shd w:val="clear" w:color="auto" w:fill="FFFFFF"/>
              </w:rPr>
              <w:t>0.4</w:t>
            </w:r>
            <w:r>
              <w:rPr>
                <w:rFonts w:hint="eastAsia" w:ascii="仿宋_GB2312" w:hAnsi="宋体" w:eastAsia="仿宋_GB2312" w:cs="宋体"/>
                <w:sz w:val="28"/>
                <w:szCs w:val="28"/>
                <w:shd w:val="clear" w:color="auto" w:fill="FFFFFF"/>
              </w:rPr>
              <w:t>万元，控制在预算之内。</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、固定资产管理情况分析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通过资产管理信息系统对固定资产进行统一登记管理，实现一物一卡，年末对固定资产进行清理，使账实相符，至2020年</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月末固定资产79.5万元。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（二）专项支出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、专项资金安排落实、总投入等情况分析</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2020年项目支出731万元，主要用于党报党刊366万元，华容新闻专版50万元，今日华容50万元，文明创建78万元，专版宣传65万元，党政读完94万元，治陋习23万元等。</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三、部门（单位）专项组织实施情况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（一）专项组织情况分析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2020年项目支出731万元，项目资金都是严格按照专款专用的原则进行支付。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（二）专项管理情况分析</w:t>
            </w:r>
          </w:p>
          <w:p>
            <w:pPr>
              <w:spacing w:line="560" w:lineRule="exact"/>
              <w:ind w:firstLine="560" w:firstLineChars="200"/>
              <w:rPr>
                <w:rFonts w:ascii="仿宋_GB2312" w:hAnsi="宋体" w:eastAsia="仿宋_GB2312" w:cs="宋体"/>
                <w:color w:val="FF0000"/>
                <w:sz w:val="28"/>
                <w:szCs w:val="28"/>
                <w:shd w:val="clear" w:color="auto" w:fill="FFFFFF"/>
              </w:rPr>
            </w:pPr>
            <w:r>
              <w:rPr>
                <w:rFonts w:hint="eastAsia" w:ascii="仿宋_GB2312" w:hAnsi="宋体" w:eastAsia="仿宋_GB2312" w:cs="宋体"/>
                <w:sz w:val="28"/>
                <w:szCs w:val="28"/>
                <w:shd w:val="clear" w:color="auto" w:fill="FFFFFF"/>
              </w:rPr>
              <w:t>项目资金支付都是按照预算执行，实行专款专用，项目实施完成后，达到了预期经济效益及社会效益，圆满的完成了各项任务。</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四、部门（单位）整体支出绩效情况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2020年，根据年初工作规划和重点工作，围绕县委、县政府的工作部署，积极履行职责，强化管理，较好地完成了年度工作目标，同时加强预算收支的管理，建立健全内部管理制度，严格内部管理流程，部门整体支出管理得到了提升。2020年度部门整体支出绩效情况如下：</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严格预算支出管理。预算执行中要求从严控制行政经费，压缩一般性支出，严格控制“三公”经费，资产的配置严格按政府标准采购，保障部门整体支出厉行节约的原则。</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完善单位内部控制制度。按照国家相关法律法规，完善单位《财务管理制度》，并严格按照制度管理和执行，防范风险，保证财政资金的安全和高效运行。</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在2020年度整体工作中，党的理论武装、意识形态、新闻宣传、网络舆情、文明创建、精神文明建设、新闻出版版权、扫黄打非、文艺文化等各项工作整体推进，均取得明显实效。在2020年度县委县政府年度绩效考评中被评为一类单位。</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五、存在的主要问题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 xml:space="preserve"> “三公经费”有待更严格控制</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进一步加强厉行节约机制。</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六、改进措施和有关建议</w:t>
            </w:r>
          </w:p>
          <w:p>
            <w:pPr>
              <w:spacing w:line="560" w:lineRule="exact"/>
              <w:ind w:firstLine="560" w:firstLineChars="200"/>
              <w:rPr>
                <w:rFonts w:eastAsia="楷体_GB2312"/>
                <w:bCs/>
                <w:sz w:val="28"/>
                <w:szCs w:val="28"/>
              </w:rPr>
            </w:pPr>
            <w:r>
              <w:rPr>
                <w:rFonts w:hint="eastAsia" w:ascii="仿宋_GB2312" w:hAnsi="宋体" w:eastAsia="仿宋_GB2312" w:cs="宋体"/>
                <w:sz w:val="28"/>
                <w:szCs w:val="28"/>
                <w:shd w:val="clear" w:color="auto" w:fill="FFFFFF"/>
              </w:rPr>
              <w:t>严格控制“三公经费”支出，杜绝挪用和挤占其他预算资金；进一步细化“三公经费”管理，压缩“三公经费”支出。</w:t>
            </w: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w:t>
      </w:r>
      <w:r>
        <w:rPr>
          <w:rFonts w:ascii="黑体" w:hAnsi="黑体" w:eastAsia="黑体"/>
          <w:sz w:val="32"/>
          <w:szCs w:val="32"/>
        </w:rPr>
        <w:t>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投入</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70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效果</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93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96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beforeLines="50" w:line="560" w:lineRule="exact"/>
        <w:rPr>
          <w:rFonts w:ascii="黑体" w:hAnsi="黑体" w:eastAsia="黑体"/>
          <w:sz w:val="32"/>
          <w:szCs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sz w:val="24"/>
        <w:szCs w:val="24"/>
      </w:rPr>
      <w:t xml:space="preserve">— </w:t>
    </w: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1</w:t>
    </w:r>
    <w:r>
      <w:rPr>
        <w:rStyle w:val="7"/>
        <w:sz w:val="24"/>
        <w:szCs w:val="24"/>
      </w:rPr>
      <w:fldChar w:fldCharType="end"/>
    </w:r>
    <w:r>
      <w:rPr>
        <w:rStyle w:val="7"/>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sz w:val="24"/>
        <w:szCs w:val="24"/>
      </w:rPr>
      <w:t xml:space="preserve">— </w:t>
    </w: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2</w:t>
    </w:r>
    <w:r>
      <w:rPr>
        <w:rStyle w:val="7"/>
        <w:sz w:val="24"/>
        <w:szCs w:val="24"/>
      </w:rPr>
      <w:fldChar w:fldCharType="end"/>
    </w:r>
    <w:r>
      <w:rPr>
        <w:rStyle w:val="7"/>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CE55C20"/>
    <w:rsid w:val="00011318"/>
    <w:rsid w:val="000408EC"/>
    <w:rsid w:val="0007271E"/>
    <w:rsid w:val="000C6FD9"/>
    <w:rsid w:val="000F01BC"/>
    <w:rsid w:val="00123B66"/>
    <w:rsid w:val="001F69C8"/>
    <w:rsid w:val="00207B30"/>
    <w:rsid w:val="00212942"/>
    <w:rsid w:val="002412F9"/>
    <w:rsid w:val="00276621"/>
    <w:rsid w:val="00285F38"/>
    <w:rsid w:val="003E0F16"/>
    <w:rsid w:val="003F7CA0"/>
    <w:rsid w:val="0042052C"/>
    <w:rsid w:val="004A0D93"/>
    <w:rsid w:val="004C2B57"/>
    <w:rsid w:val="004D6EB9"/>
    <w:rsid w:val="00515E09"/>
    <w:rsid w:val="005540BB"/>
    <w:rsid w:val="005E2CFA"/>
    <w:rsid w:val="0061016C"/>
    <w:rsid w:val="00634B3A"/>
    <w:rsid w:val="007119C0"/>
    <w:rsid w:val="00781E8C"/>
    <w:rsid w:val="007B2063"/>
    <w:rsid w:val="008277A9"/>
    <w:rsid w:val="0090157A"/>
    <w:rsid w:val="0090428C"/>
    <w:rsid w:val="009277FB"/>
    <w:rsid w:val="00975E2B"/>
    <w:rsid w:val="00A04363"/>
    <w:rsid w:val="00A11B0A"/>
    <w:rsid w:val="00A20459"/>
    <w:rsid w:val="00AA5238"/>
    <w:rsid w:val="00AC6FAF"/>
    <w:rsid w:val="00AD1AFD"/>
    <w:rsid w:val="00B11146"/>
    <w:rsid w:val="00B6651A"/>
    <w:rsid w:val="00BE1752"/>
    <w:rsid w:val="00C35FC4"/>
    <w:rsid w:val="00C609F5"/>
    <w:rsid w:val="00CE5340"/>
    <w:rsid w:val="00D10D8E"/>
    <w:rsid w:val="00D27A8F"/>
    <w:rsid w:val="00D97BA1"/>
    <w:rsid w:val="00DA4233"/>
    <w:rsid w:val="00DB1516"/>
    <w:rsid w:val="00DD1AFC"/>
    <w:rsid w:val="00E254BF"/>
    <w:rsid w:val="00E61AE1"/>
    <w:rsid w:val="00E62E1B"/>
    <w:rsid w:val="00E92DA0"/>
    <w:rsid w:val="00F07889"/>
    <w:rsid w:val="00F763A6"/>
    <w:rsid w:val="083749E7"/>
    <w:rsid w:val="0DE528CD"/>
    <w:rsid w:val="17F9398A"/>
    <w:rsid w:val="18725427"/>
    <w:rsid w:val="263C173A"/>
    <w:rsid w:val="29A9390A"/>
    <w:rsid w:val="2CA33441"/>
    <w:rsid w:val="2CE55C20"/>
    <w:rsid w:val="2F287302"/>
    <w:rsid w:val="2FE34A75"/>
    <w:rsid w:val="30426D13"/>
    <w:rsid w:val="34F512C8"/>
    <w:rsid w:val="3A43255A"/>
    <w:rsid w:val="3D6201A1"/>
    <w:rsid w:val="435746AF"/>
    <w:rsid w:val="477245B4"/>
    <w:rsid w:val="4E46501D"/>
    <w:rsid w:val="4E4F0BB0"/>
    <w:rsid w:val="5334147E"/>
    <w:rsid w:val="5BE95901"/>
    <w:rsid w:val="61406B7F"/>
    <w:rsid w:val="63D44546"/>
    <w:rsid w:val="6A0A15CD"/>
    <w:rsid w:val="6DF352BD"/>
    <w:rsid w:val="705E3E6D"/>
    <w:rsid w:val="71C1048A"/>
    <w:rsid w:val="73F35F5B"/>
    <w:rsid w:val="73F659BF"/>
    <w:rsid w:val="76E65EC1"/>
    <w:rsid w:val="79C04582"/>
    <w:rsid w:val="7D1F0D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ocked="1"/>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8"/>
    <w:qFormat/>
    <w:uiPriority w:val="99"/>
    <w:pPr>
      <w:ind w:firstLine="588" w:firstLineChars="200"/>
    </w:pPr>
    <w:rPr>
      <w:rFonts w:ascii="仿宋_GB2312" w:hAnsi="Calibri" w:eastAsia="仿宋_GB2312"/>
      <w:sz w:val="32"/>
    </w:rPr>
  </w:style>
  <w:style w:type="paragraph" w:styleId="3">
    <w:name w:val="footer"/>
    <w:basedOn w:val="1"/>
    <w:link w:val="9"/>
    <w:qFormat/>
    <w:uiPriority w:val="99"/>
    <w:pPr>
      <w:tabs>
        <w:tab w:val="center" w:pos="4153"/>
        <w:tab w:val="right" w:pos="8306"/>
      </w:tabs>
      <w:snapToGrid w:val="0"/>
      <w:jc w:val="left"/>
    </w:pPr>
    <w:rPr>
      <w:kern w:val="0"/>
      <w:sz w:val="18"/>
      <w:szCs w:val="18"/>
    </w:rPr>
  </w:style>
  <w:style w:type="paragraph" w:styleId="4">
    <w:name w:val="header"/>
    <w:basedOn w:val="1"/>
    <w:link w:val="10"/>
    <w:lock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rPr>
      <w:rFonts w:cs="Times New Roman"/>
    </w:rPr>
  </w:style>
  <w:style w:type="character" w:customStyle="1" w:styleId="8">
    <w:name w:val="正文文本缩进 2 Char"/>
    <w:basedOn w:val="6"/>
    <w:link w:val="2"/>
    <w:semiHidden/>
    <w:locked/>
    <w:uiPriority w:val="99"/>
    <w:rPr>
      <w:rFonts w:cs="Times New Roman"/>
      <w:sz w:val="24"/>
      <w:szCs w:val="24"/>
    </w:rPr>
  </w:style>
  <w:style w:type="character" w:customStyle="1" w:styleId="9">
    <w:name w:val="页脚 Char"/>
    <w:basedOn w:val="6"/>
    <w:link w:val="3"/>
    <w:semiHidden/>
    <w:qFormat/>
    <w:locked/>
    <w:uiPriority w:val="99"/>
    <w:rPr>
      <w:rFonts w:cs="Times New Roman"/>
      <w:sz w:val="18"/>
      <w:szCs w:val="18"/>
    </w:rPr>
  </w:style>
  <w:style w:type="character" w:customStyle="1" w:styleId="10">
    <w:name w:val="页眉 Char"/>
    <w:basedOn w:val="6"/>
    <w:link w:val="4"/>
    <w:semiHidden/>
    <w:uiPriority w:val="99"/>
    <w:rPr>
      <w:sz w:val="18"/>
      <w:szCs w:val="18"/>
    </w:rPr>
  </w:style>
  <w:style w:type="character" w:customStyle="1" w:styleId="11">
    <w:name w:val="标题 3 Char Char"/>
    <w:uiPriority w:val="99"/>
    <w:rPr>
      <w:rFonts w:eastAsia="楷体_GB2312"/>
      <w:b/>
      <w:kern w:val="2"/>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992</Words>
  <Characters>5661</Characters>
  <Lines>47</Lines>
  <Paragraphs>13</Paragraphs>
  <TotalTime>1</TotalTime>
  <ScaleCrop>false</ScaleCrop>
  <LinksUpToDate>false</LinksUpToDate>
  <CharactersWithSpaces>6640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2021-07-28T07:46:00Z</cp:lastPrinted>
  <dcterms:modified xsi:type="dcterms:W3CDTF">2021-07-28T10:21:11Z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BEF0F06E6E9A4F09A6FE6EE2F6E80DD8</vt:lpwstr>
  </property>
</Properties>
</file>