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rPr>
      </w:pPr>
      <w:r>
        <w:rPr>
          <w:rFonts w:hint="eastAsia" w:eastAsia="仿宋_GB2312"/>
          <w:sz w:val="32"/>
        </w:rPr>
        <w:t>项目名称：电子政务外网平台建设二期</w:t>
      </w:r>
    </w:p>
    <w:p>
      <w:pPr>
        <w:spacing w:beforeLines="50" w:line="760" w:lineRule="exact"/>
        <w:ind w:firstLine="480" w:firstLineChars="150"/>
        <w:rPr>
          <w:rFonts w:eastAsia="仿宋_GB2312"/>
          <w:sz w:val="32"/>
        </w:rPr>
      </w:pPr>
      <w:r>
        <w:rPr>
          <w:rFonts w:hint="eastAsia" w:eastAsia="仿宋_GB2312"/>
          <w:sz w:val="32"/>
        </w:rPr>
        <w:t>项目单位：华容县行政审批服务局</w:t>
      </w:r>
    </w:p>
    <w:p>
      <w:pPr>
        <w:spacing w:beforeLines="50" w:line="760" w:lineRule="exact"/>
        <w:ind w:firstLine="480" w:firstLineChars="150"/>
        <w:rPr>
          <w:rFonts w:eastAsia="仿宋_GB2312"/>
          <w:sz w:val="32"/>
          <w:u w:val="single"/>
        </w:rPr>
      </w:pPr>
      <w:r>
        <w:rPr>
          <w:rFonts w:hint="eastAsia" w:eastAsia="仿宋_GB2312"/>
          <w:sz w:val="32"/>
        </w:rPr>
        <w:t>主管部门：华容县行政审批服务局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报告日期：2021年7月28日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6"/>
            <w:noWrap/>
            <w:vAlign w:val="center"/>
          </w:tcPr>
          <w:p>
            <w:pPr>
              <w:rPr>
                <w:rFonts w:hint="eastAsia" w:eastAsia="仿宋_GB2312"/>
                <w:sz w:val="24"/>
                <w:lang w:eastAsia="zh-CN"/>
              </w:rPr>
            </w:pPr>
            <w:r>
              <w:rPr>
                <w:rFonts w:hint="eastAsia" w:eastAsia="仿宋_GB2312"/>
                <w:sz w:val="24"/>
                <w:lang w:eastAsia="zh-CN"/>
              </w:rPr>
              <w:t>邓斌海</w:t>
            </w: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hint="default" w:eastAsia="仿宋_GB2312"/>
                <w:sz w:val="24"/>
                <w:lang w:val="en-US" w:eastAsia="zh-CN"/>
              </w:rPr>
            </w:pPr>
            <w:r>
              <w:rPr>
                <w:rFonts w:hint="eastAsia" w:eastAsia="仿宋_GB2312"/>
                <w:sz w:val="24"/>
                <w:lang w:val="en-US" w:eastAsia="zh-CN"/>
              </w:rPr>
              <w:t>13574754955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6"/>
            <w:noWrap/>
            <w:vAlign w:val="center"/>
          </w:tcPr>
          <w:p>
            <w:pPr>
              <w:rPr>
                <w:rFonts w:eastAsia="仿宋_GB2312"/>
                <w:sz w:val="24"/>
              </w:rPr>
            </w:pPr>
            <w:r>
              <w:rPr>
                <w:rFonts w:hint="eastAsia" w:eastAsia="仿宋_GB2312"/>
                <w:sz w:val="24"/>
              </w:rPr>
              <w:t>华容县政务中心</w:t>
            </w:r>
          </w:p>
        </w:tc>
        <w:tc>
          <w:tcPr>
            <w:tcW w:w="1347" w:type="dxa"/>
            <w:gridSpan w:val="2"/>
            <w:noWrap/>
            <w:vAlign w:val="center"/>
          </w:tcPr>
          <w:p>
            <w:pPr>
              <w:rPr>
                <w:rFonts w:eastAsia="仿宋_GB2312"/>
                <w:sz w:val="24"/>
              </w:rPr>
            </w:pPr>
            <w:r>
              <w:rPr>
                <w:rFonts w:hint="eastAsia" w:eastAsia="仿宋_GB2312"/>
                <w:sz w:val="24"/>
              </w:rPr>
              <w:t>邮  编</w:t>
            </w:r>
          </w:p>
        </w:tc>
        <w:tc>
          <w:tcPr>
            <w:tcW w:w="3333" w:type="dxa"/>
            <w:gridSpan w:val="4"/>
            <w:noWrap/>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1190" w:firstLineChars="496"/>
              <w:rPr>
                <w:rFonts w:eastAsia="仿宋_GB2312"/>
                <w:sz w:val="24"/>
              </w:rPr>
            </w:pPr>
            <w:r>
              <w:rPr>
                <w:rFonts w:hint="eastAsia" w:eastAsia="仿宋_GB2312"/>
                <w:sz w:val="24"/>
              </w:rPr>
              <w:t>2020年    1月起至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437.7</w:t>
            </w:r>
          </w:p>
        </w:tc>
        <w:tc>
          <w:tcPr>
            <w:tcW w:w="1800" w:type="dxa"/>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437.7</w:t>
            </w:r>
          </w:p>
        </w:tc>
        <w:tc>
          <w:tcPr>
            <w:tcW w:w="1644"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437.7</w:t>
            </w:r>
          </w:p>
        </w:tc>
        <w:tc>
          <w:tcPr>
            <w:tcW w:w="16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ign w:val="center"/>
          </w:tcPr>
          <w:p>
            <w:pPr>
              <w:rPr>
                <w:rFonts w:eastAsia="仿宋_GB2312"/>
                <w:spacing w:val="-6"/>
                <w:sz w:val="24"/>
              </w:rPr>
            </w:pPr>
          </w:p>
        </w:tc>
        <w:tc>
          <w:tcPr>
            <w:tcW w:w="1800" w:type="dxa"/>
            <w:tcBorders>
              <w:bottom w:val="single" w:color="auto" w:sz="4" w:space="0"/>
            </w:tcBorders>
            <w:noWrap/>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ign w:val="center"/>
          </w:tcPr>
          <w:p>
            <w:pPr>
              <w:rPr>
                <w:rFonts w:eastAsia="仿宋_GB2312"/>
                <w:spacing w:val="-6"/>
                <w:sz w:val="24"/>
              </w:rPr>
            </w:pPr>
          </w:p>
        </w:tc>
        <w:tc>
          <w:tcPr>
            <w:tcW w:w="1644" w:type="dxa"/>
            <w:gridSpan w:val="3"/>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ign w:val="center"/>
          </w:tcPr>
          <w:p>
            <w:pPr>
              <w:rPr>
                <w:rFonts w:eastAsia="仿宋_GB2312"/>
                <w:spacing w:val="-6"/>
                <w:sz w:val="24"/>
              </w:rPr>
            </w:pPr>
          </w:p>
        </w:tc>
        <w:tc>
          <w:tcPr>
            <w:tcW w:w="1620" w:type="dxa"/>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ign w:val="center"/>
          </w:tcPr>
          <w:p>
            <w:pPr>
              <w:rPr>
                <w:rFonts w:eastAsia="仿宋_GB2312"/>
                <w:sz w:val="24"/>
              </w:rPr>
            </w:pPr>
            <w:r>
              <w:rPr>
                <w:rFonts w:hint="eastAsia" w:eastAsia="仿宋_GB2312"/>
                <w:sz w:val="24"/>
              </w:rPr>
              <w:t>437.7</w:t>
            </w:r>
          </w:p>
        </w:tc>
        <w:tc>
          <w:tcPr>
            <w:tcW w:w="180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noWrap/>
            <w:vAlign w:val="center"/>
          </w:tcPr>
          <w:p>
            <w:pPr>
              <w:rPr>
                <w:rFonts w:eastAsia="仿宋_GB2312"/>
                <w:sz w:val="24"/>
              </w:rPr>
            </w:pPr>
            <w:r>
              <w:rPr>
                <w:rFonts w:hint="eastAsia" w:eastAsia="仿宋_GB2312"/>
                <w:sz w:val="24"/>
              </w:rPr>
              <w:t>437.7</w:t>
            </w: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noWrap/>
            <w:vAlign w:val="center"/>
          </w:tcPr>
          <w:p>
            <w:pPr>
              <w:rPr>
                <w:rFonts w:eastAsia="仿宋_GB2312"/>
                <w:sz w:val="24"/>
              </w:rPr>
            </w:pPr>
            <w:r>
              <w:rPr>
                <w:rFonts w:hint="eastAsia" w:eastAsia="仿宋_GB2312"/>
                <w:sz w:val="24"/>
              </w:rPr>
              <w:t>437.7</w:t>
            </w:r>
          </w:p>
        </w:tc>
        <w:tc>
          <w:tcPr>
            <w:tcW w:w="162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工程监理费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12.6</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2020年8月5#、6#</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电信服务费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29.5</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2020年8月7#、8#</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网络设备款</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167.9</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2020年8月9#</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机房建设工程款</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80</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2020年9月7#</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电信服务费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20.24</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2020年9月8#</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平台建设工程款</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70</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2020年10月1#</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平台建设工程款</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39.5</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2020年11月16#</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sz w:val="24"/>
              </w:rPr>
              <w:t>电信服务费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17.96</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2020年12月28#</w:t>
            </w: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noWrap/>
            <w:vAlign w:val="center"/>
          </w:tcPr>
          <w:p>
            <w:pPr>
              <w:jc w:val="center"/>
              <w:rPr>
                <w:rFonts w:eastAsia="仿宋_GB2312"/>
                <w:b/>
                <w:sz w:val="24"/>
              </w:rPr>
            </w:pPr>
            <w:r>
              <w:rPr>
                <w:rFonts w:hint="eastAsia" w:eastAsia="仿宋_GB2312"/>
                <w:b/>
                <w:sz w:val="24"/>
              </w:rPr>
              <w:t>437.7</w:t>
            </w:r>
          </w:p>
        </w:tc>
        <w:tc>
          <w:tcPr>
            <w:tcW w:w="2342" w:type="dxa"/>
            <w:gridSpan w:val="5"/>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eastAsia="仿宋_GB2312"/>
                <w:b/>
                <w:sz w:val="24"/>
              </w:rPr>
            </w:pPr>
          </w:p>
        </w:tc>
        <w:tc>
          <w:tcPr>
            <w:tcW w:w="5073" w:type="dxa"/>
            <w:gridSpan w:val="10"/>
            <w:tcBorders>
              <w:bottom w:val="single" w:color="auto" w:sz="4" w:space="0"/>
            </w:tcBorders>
            <w:noWrap/>
            <w:vAlign w:val="center"/>
          </w:tcPr>
          <w:p>
            <w:pPr>
              <w:jc w:val="center"/>
              <w:rPr>
                <w:rFonts w:eastAsia="仿宋_GB2312"/>
                <w:b/>
                <w:sz w:val="24"/>
              </w:rPr>
            </w:pPr>
            <w:r>
              <w:rPr>
                <w:rFonts w:hint="eastAsia" w:eastAsia="仿宋_GB2312"/>
                <w:b/>
                <w:sz w:val="24"/>
              </w:rPr>
              <w:t>电子政务外网平台建设二期建设</w:t>
            </w:r>
          </w:p>
        </w:tc>
        <w:tc>
          <w:tcPr>
            <w:tcW w:w="3036" w:type="dxa"/>
            <w:gridSpan w:val="3"/>
            <w:tcBorders>
              <w:bottom w:val="single" w:color="auto" w:sz="4" w:space="0"/>
            </w:tcBorders>
            <w:noWrap/>
            <w:vAlign w:val="center"/>
          </w:tcPr>
          <w:p>
            <w:pPr>
              <w:spacing w:line="400" w:lineRule="exact"/>
              <w:jc w:val="center"/>
              <w:rPr>
                <w:rFonts w:eastAsia="仿宋_GB2312"/>
                <w:b/>
                <w:sz w:val="24"/>
              </w:rPr>
            </w:pPr>
            <w:r>
              <w:rPr>
                <w:rFonts w:hint="eastAsia" w:eastAsia="仿宋_GB2312"/>
                <w:b/>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822" w:type="dxa"/>
            <w:gridSpan w:val="2"/>
            <w:noWrap/>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目标完成率</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目标完成质量效果</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预定目标完成率</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绩效目标成本控制</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822" w:type="dxa"/>
            <w:gridSpan w:val="2"/>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对区域经济的效益影响</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社会综合效益</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可持续性影响</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noWrap/>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noWrap/>
            <w:vAlign w:val="center"/>
          </w:tcPr>
          <w:p>
            <w:pPr>
              <w:spacing w:line="360" w:lineRule="exact"/>
              <w:jc w:val="center"/>
              <w:rPr>
                <w:rFonts w:eastAsia="仿宋_GB2312"/>
                <w:sz w:val="24"/>
              </w:rPr>
            </w:pPr>
            <w:r>
              <w:rPr>
                <w:rFonts w:hint="eastAsia" w:eastAsia="仿宋_GB2312"/>
                <w:sz w:val="24"/>
              </w:rPr>
              <w:t>满意度</w:t>
            </w:r>
          </w:p>
        </w:tc>
        <w:tc>
          <w:tcPr>
            <w:tcW w:w="1082" w:type="dxa"/>
            <w:gridSpan w:val="2"/>
            <w:noWrap/>
            <w:vAlign w:val="center"/>
          </w:tcPr>
          <w:p>
            <w:pPr>
              <w:jc w:val="center"/>
              <w:rPr>
                <w:rFonts w:eastAsia="仿宋_GB2312"/>
                <w:sz w:val="24"/>
              </w:rPr>
            </w:pPr>
            <w:r>
              <w:rPr>
                <w:rFonts w:hint="eastAsia" w:eastAsia="仿宋_GB2312"/>
                <w:sz w:val="24"/>
              </w:rPr>
              <w:t>100</w:t>
            </w:r>
          </w:p>
        </w:tc>
        <w:tc>
          <w:tcPr>
            <w:tcW w:w="3036" w:type="dxa"/>
            <w:gridSpan w:val="3"/>
            <w:noWrap/>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ign w:val="center"/>
          </w:tcPr>
          <w:p>
            <w:pPr>
              <w:jc w:val="cente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ign w:val="center"/>
          </w:tcPr>
          <w:p>
            <w:pPr>
              <w:jc w:val="cente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职称/职务</w:t>
            </w:r>
          </w:p>
        </w:tc>
        <w:tc>
          <w:tcPr>
            <w:tcW w:w="1950" w:type="dxa"/>
            <w:gridSpan w:val="4"/>
            <w:noWrap/>
            <w:vAlign w:val="center"/>
          </w:tcPr>
          <w:p>
            <w:pPr>
              <w:jc w:val="center"/>
              <w:rPr>
                <w:rFonts w:eastAsia="仿宋_GB2312"/>
                <w:sz w:val="24"/>
              </w:rPr>
            </w:pPr>
            <w:r>
              <w:rPr>
                <w:rFonts w:hint="eastAsia" w:eastAsia="仿宋_GB2312"/>
                <w:sz w:val="24"/>
              </w:rPr>
              <w:t>单  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ind w:firstLine="720" w:firstLineChars="300"/>
              <w:rPr>
                <w:rFonts w:hint="eastAsia" w:eastAsia="仿宋_GB2312"/>
                <w:sz w:val="24"/>
                <w:lang w:val="en-US" w:eastAsia="zh-CN"/>
              </w:rPr>
            </w:pPr>
            <w:r>
              <w:rPr>
                <w:rFonts w:hint="eastAsia" w:eastAsia="仿宋_GB2312"/>
                <w:sz w:val="24"/>
                <w:lang w:val="en-US" w:eastAsia="zh-CN"/>
              </w:rPr>
              <w:t>徐佳英</w:t>
            </w:r>
          </w:p>
        </w:tc>
        <w:tc>
          <w:tcPr>
            <w:tcW w:w="2332" w:type="dxa"/>
            <w:gridSpan w:val="4"/>
            <w:noWrap/>
            <w:vAlign w:val="center"/>
          </w:tcPr>
          <w:p>
            <w:pPr>
              <w:rPr>
                <w:rFonts w:hint="default" w:eastAsia="仿宋_GB2312"/>
                <w:sz w:val="24"/>
                <w:lang w:val="en-US" w:eastAsia="zh-CN"/>
              </w:rPr>
            </w:pPr>
            <w:r>
              <w:rPr>
                <w:rFonts w:hint="eastAsia" w:eastAsia="仿宋_GB2312"/>
                <w:sz w:val="24"/>
                <w:lang w:val="en-US" w:eastAsia="zh-CN"/>
              </w:rPr>
              <w:t xml:space="preserve">     副局长 </w:t>
            </w:r>
          </w:p>
        </w:tc>
        <w:tc>
          <w:tcPr>
            <w:tcW w:w="1950" w:type="dxa"/>
            <w:gridSpan w:val="4"/>
            <w:noWrap/>
            <w:vAlign w:val="center"/>
          </w:tcPr>
          <w:p>
            <w:pPr>
              <w:rPr>
                <w:rFonts w:hint="eastAsia" w:eastAsia="仿宋_GB2312"/>
                <w:sz w:val="24"/>
                <w:lang w:eastAsia="zh-CN"/>
              </w:rPr>
            </w:pPr>
            <w:r>
              <w:rPr>
                <w:rFonts w:hint="eastAsia" w:eastAsia="仿宋_GB2312"/>
                <w:sz w:val="24"/>
                <w:lang w:eastAsia="zh-CN"/>
              </w:rPr>
              <w:t>行政审批服务局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2264" w:type="dxa"/>
            <w:gridSpan w:val="3"/>
            <w:noWrap/>
            <w:vAlign w:val="center"/>
          </w:tcPr>
          <w:p>
            <w:pPr>
              <w:rPr>
                <w:rFonts w:hint="default" w:eastAsia="仿宋_GB2312"/>
                <w:sz w:val="24"/>
                <w:lang w:val="en-US" w:eastAsia="zh-CN"/>
              </w:rPr>
            </w:pPr>
            <w:r>
              <w:rPr>
                <w:rFonts w:hint="eastAsia" w:eastAsia="仿宋_GB2312"/>
                <w:sz w:val="24"/>
                <w:lang w:val="en-US" w:eastAsia="zh-CN"/>
              </w:rPr>
              <w:t xml:space="preserve">      邓斌海</w:t>
            </w:r>
          </w:p>
        </w:tc>
        <w:tc>
          <w:tcPr>
            <w:tcW w:w="2332" w:type="dxa"/>
            <w:gridSpan w:val="4"/>
            <w:noWrap/>
            <w:vAlign w:val="center"/>
          </w:tcPr>
          <w:p>
            <w:pPr>
              <w:rPr>
                <w:rFonts w:hint="eastAsia" w:eastAsia="仿宋_GB2312"/>
                <w:sz w:val="24"/>
                <w:lang w:eastAsia="zh-CN"/>
              </w:rPr>
            </w:pPr>
            <w:r>
              <w:rPr>
                <w:rFonts w:hint="eastAsia" w:eastAsia="仿宋_GB2312"/>
                <w:sz w:val="24"/>
                <w:lang w:eastAsia="zh-CN"/>
              </w:rPr>
              <w:t>电子数据资源中心主任</w:t>
            </w:r>
          </w:p>
        </w:tc>
        <w:tc>
          <w:tcPr>
            <w:tcW w:w="1950" w:type="dxa"/>
            <w:gridSpan w:val="4"/>
            <w:noWrap/>
            <w:vAlign w:val="center"/>
          </w:tcPr>
          <w:p>
            <w:pPr>
              <w:rPr>
                <w:rFonts w:eastAsia="仿宋_GB2312"/>
                <w:sz w:val="24"/>
              </w:rPr>
            </w:pPr>
            <w:r>
              <w:rPr>
                <w:rFonts w:hint="eastAsia" w:eastAsia="仿宋_GB2312"/>
                <w:sz w:val="24"/>
                <w:lang w:eastAsia="zh-CN"/>
              </w:rPr>
              <w:t>行政审批服务局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hint="default" w:eastAsia="仿宋_GB2312"/>
                <w:sz w:val="24"/>
                <w:lang w:val="en-US" w:eastAsia="zh-CN"/>
              </w:rPr>
            </w:pPr>
            <w:r>
              <w:rPr>
                <w:rFonts w:hint="eastAsia" w:eastAsia="仿宋_GB2312"/>
                <w:sz w:val="24"/>
                <w:lang w:val="en-US" w:eastAsia="zh-CN"/>
              </w:rPr>
              <w:t xml:space="preserve">      罗  军</w:t>
            </w:r>
          </w:p>
        </w:tc>
        <w:tc>
          <w:tcPr>
            <w:tcW w:w="2332" w:type="dxa"/>
            <w:gridSpan w:val="4"/>
            <w:noWrap/>
            <w:vAlign w:val="center"/>
          </w:tcPr>
          <w:p>
            <w:pPr>
              <w:ind w:firstLine="480" w:firstLineChars="200"/>
              <w:rPr>
                <w:rFonts w:hint="eastAsia" w:eastAsia="仿宋_GB2312"/>
                <w:sz w:val="24"/>
                <w:lang w:eastAsia="zh-CN"/>
              </w:rPr>
            </w:pPr>
            <w:r>
              <w:rPr>
                <w:rFonts w:hint="eastAsia" w:eastAsia="仿宋_GB2312"/>
                <w:sz w:val="24"/>
                <w:lang w:eastAsia="zh-CN"/>
              </w:rPr>
              <w:t>综合办主任</w:t>
            </w:r>
          </w:p>
        </w:tc>
        <w:tc>
          <w:tcPr>
            <w:tcW w:w="1950" w:type="dxa"/>
            <w:gridSpan w:val="4"/>
            <w:noWrap/>
            <w:vAlign w:val="center"/>
          </w:tcPr>
          <w:p>
            <w:pPr>
              <w:rPr>
                <w:rFonts w:eastAsia="仿宋_GB2312"/>
                <w:sz w:val="24"/>
              </w:rPr>
            </w:pPr>
            <w:r>
              <w:rPr>
                <w:rFonts w:hint="eastAsia" w:eastAsia="仿宋_GB2312"/>
                <w:sz w:val="24"/>
                <w:lang w:eastAsia="zh-CN"/>
              </w:rPr>
              <w:t>行政审批服务局</w:t>
            </w: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政务外网平台是国家电子政务“两网”（国家电子政务内网、国家电子政务外网）之一，是国家电子政务和政府信息化建设的硬件与线路基础支撑平台。华容县电子政务外网平台是国家电子政务外网县级平台，一期建设于2012年完成，接入全县部门单位和乡镇共110多家单位，运行所有政务类对内和对外应用。根据《湖南省人民政府关于印发&lt;湖南省加快推进“互联网+政务服务”工作实施方案&gt;的通知》（湘政发〔2017〕19号）、《岳阳市人民政府关于全面推进“互联网+政务服务”工作的实施方案》（岳政发〔2017〕12号）、《关于做好电子政务外网延伸到村（社区）建设工作的通知》（岳电政办〔2017〕24 号）、《湖南省人民政府办公厅关于印发湖南省政务信息系统整合共享实施方案的通知》（湘政办发〔2017〕78号）、《关于加快县市区“互联网+政务服务”一体化平台部署实施的通知》（岳跑改办发〔2018〕8号）等文件精神，经县政府常务会议研究决定启动我县政务外网平台二期建设。</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电子政务外网平台二期建设主要包括村（社区）级电子政务外网平台建设（设备、线路）、县级平台网络及安全设备升级扩容、电子政务中心机房建设及安全等级保护、政府网站升级改版四个内容。</w:t>
            </w:r>
          </w:p>
          <w:p>
            <w:pPr>
              <w:spacing w:line="560" w:lineRule="exact"/>
              <w:ind w:firstLine="600" w:firstLineChars="200"/>
              <w:rPr>
                <w:rFonts w:eastAsia="仿宋_GB2312"/>
                <w:sz w:val="30"/>
                <w:szCs w:val="30"/>
              </w:rPr>
            </w:pP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2020年电子政务外网平台建设二期建设项目资金437.7万元，其中县级资金437.7万元，依据项目实施进度，按时间节点已累计支付437.7万元。主要用于：工程监理费12.6万元，电信服务费67.7万元，设备款167.9万元，平台建设工程款189.5万元。</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县政府第21次常务会议明确，由县政府</w:t>
            </w:r>
            <w:r>
              <w:rPr>
                <w:rFonts w:hint="eastAsia" w:ascii="仿宋" w:hAnsi="仿宋" w:eastAsia="仿宋" w:cs="仿宋"/>
                <w:sz w:val="32"/>
                <w:szCs w:val="32"/>
                <w:lang w:val="en-US" w:eastAsia="zh-CN"/>
              </w:rPr>
              <w:t>办公室</w:t>
            </w:r>
            <w:r>
              <w:rPr>
                <w:rFonts w:hint="default" w:ascii="仿宋" w:hAnsi="仿宋" w:eastAsia="仿宋" w:cs="仿宋"/>
                <w:sz w:val="32"/>
                <w:szCs w:val="32"/>
                <w:lang w:val="en-US" w:eastAsia="zh-CN"/>
              </w:rPr>
              <w:t>具体负责电子政务外网平台二期</w:t>
            </w:r>
            <w:r>
              <w:rPr>
                <w:rFonts w:hint="eastAsia" w:ascii="仿宋" w:hAnsi="仿宋" w:eastAsia="仿宋" w:cs="仿宋"/>
                <w:sz w:val="32"/>
                <w:szCs w:val="32"/>
                <w:lang w:val="en-US" w:eastAsia="zh-CN"/>
              </w:rPr>
              <w:t>建设</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项目组织实施情况如下</w:t>
            </w:r>
            <w:r>
              <w:rPr>
                <w:rFonts w:hint="default" w:ascii="仿宋" w:hAnsi="仿宋" w:eastAsia="仿宋" w:cs="仿宋"/>
                <w:sz w:val="32"/>
                <w:szCs w:val="32"/>
                <w:lang w:val="en-US" w:eastAsia="zh-CN"/>
              </w:rPr>
              <w:t>：</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前期调研。一是县政府网络信息中心对政务外网平台现有设备和网络运行状况进行了全面摸底调研，组织一期所有使用单位进行了书面调研、汇总了调研成果；二是组织召开了重点使用单位座谈会，对接需求、分解任务；三是制订了外网平台二期建设的“实施方案”和“需求方案”。</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方案编制。一是县政府办通过“三重一大”事项程序确定了资质优异、经验丰富的信息技术咨询公司来对政务外网平台二期建设进行技术方案编制。二是网络信息中心与咨询公司进行了四次当面对接，修改了六版方案，</w:t>
            </w:r>
            <w:r>
              <w:rPr>
                <w:rFonts w:hint="eastAsia" w:ascii="仿宋" w:hAnsi="仿宋" w:eastAsia="仿宋" w:cs="仿宋"/>
                <w:sz w:val="32"/>
                <w:szCs w:val="32"/>
                <w:lang w:val="en-US" w:eastAsia="zh-CN"/>
              </w:rPr>
              <w:t>编制了</w:t>
            </w:r>
            <w:r>
              <w:rPr>
                <w:rFonts w:hint="default" w:ascii="仿宋" w:hAnsi="仿宋" w:eastAsia="仿宋" w:cs="仿宋"/>
                <w:sz w:val="32"/>
                <w:szCs w:val="32"/>
                <w:lang w:val="en-US" w:eastAsia="zh-CN"/>
              </w:rPr>
              <w:t>《华容县电子政务外网平台二期建设技术方案》</w:t>
            </w:r>
            <w:r>
              <w:rPr>
                <w:rFonts w:hint="eastAsia" w:ascii="仿宋" w:hAnsi="仿宋" w:eastAsia="仿宋" w:cs="仿宋"/>
                <w:sz w:val="32"/>
                <w:szCs w:val="32"/>
                <w:lang w:val="en-US" w:eastAsia="zh-CN"/>
              </w:rPr>
              <w:t>，经专家认证后定稿</w:t>
            </w:r>
            <w:r>
              <w:rPr>
                <w:rFonts w:hint="default" w:ascii="仿宋" w:hAnsi="仿宋" w:eastAsia="仿宋" w:cs="仿宋"/>
                <w:sz w:val="32"/>
                <w:szCs w:val="32"/>
                <w:lang w:val="en-US" w:eastAsia="zh-CN"/>
              </w:rPr>
              <w:t>。</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3、项目采购。由县重点项目办组织政府办、财政局、审计局等单位相关开展了预算询价工作，项目办出具了询价报告，经县领导审批后确定项目预算价格。县政府办通过公开招标方式完成项目招标。</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项目实施。因机构改革，政府办相关机构和职能转隶至县行政审批服务局，经报县领导同意，本项目实施由县行政审批服务局具体负责。项目实施编制了详细施工方案，全程由监理公司监理监督，于2019年底完成施工和初验，投入试运行，2020年4月完成项目验收。</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widowControl w:val="0"/>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子政务外网平台二期建设项目完全依据技术方案和施工方案进行建设，全程监理规范、管理精细，未产生变更和增补，达到建设设计要求。试运行以来，平台运行稳定高效，为我县“互联网+政务服务”、“互联网+监督”、“最多跑一次”改革、基层公共服务（一门式）全覆盖等工作提供了良好的信息基础保障。</w:t>
            </w:r>
          </w:p>
          <w:p>
            <w:pPr>
              <w:spacing w:line="560" w:lineRule="exact"/>
              <w:ind w:firstLine="600" w:firstLineChars="200"/>
              <w:rPr>
                <w:rFonts w:eastAsia="仿宋_GB2312"/>
                <w:sz w:val="30"/>
                <w:szCs w:val="30"/>
              </w:rPr>
            </w:pP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覆盖范围广。县电子政务外网经过二期建设，达到了上级文件要求的“横向到边、纵向到底”的要求，实现了向上与省、市连接，向下与乡镇、村社区连通，横向连接县内所有部门单位的目的。目前共有100多家县直单位（含二级机构）、14个乡镇政府（含站所）、14个乡镇级便民服务中心、204个村（社区）服务中心接入政务外网，接入单位达350余个。</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安全等级高。县电子政务外网平台二期建设对网络安全进行了全新规划，严格按照《网络安全法》和《国家电子政务外网安全等级保护实施指南》等对政务外网的安全要求设计，升级了网络安全软硬件设备和运维管理制度，达到等级保护要求，顺利通过等保三级测评和每年省市网信部门的网络安全检查。</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用系统广。电子政务外网是我县覆盖最广、运行应用最多的网络平台，主要有三类应用：一是业务应用系统，如“互联网+政务服务”系统、“互联网+监督”平台、“互联网+监管”系统、基层公共服务“一门式”全覆盖系统、网络化管理系统、电子公文系统、信访系统、编制管理系统等等；二是视频应用系统，如政府视频会议系统、综治视频会议系统及环保、住建等多个单位的视频会议系统；三是互联互通应用，如民政、环保、商务、住建、人社等部门的网络整合和业务应用等。</w:t>
            </w:r>
          </w:p>
          <w:p>
            <w:pPr>
              <w:widowControl w:val="0"/>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综合效益好。一方面，上述各类应用系统均利用政务外网平台运行，相比传统的一个系统一套专网的建设方式，节约了大量的重复建设投入和后期运维使用成本；另一方面，全县统一的政务外网平台建设为我县“最多跑一次”、“一门式公共服务”、“一件事一次办”等政务服务改革提供了信息化基础，大大加快了这些改革内容的落地。</w:t>
            </w:r>
          </w:p>
          <w:p>
            <w:pPr>
              <w:spacing w:line="560" w:lineRule="exact"/>
              <w:ind w:firstLine="600" w:firstLineChars="200"/>
              <w:rPr>
                <w:rFonts w:eastAsia="仿宋_GB2312"/>
                <w:sz w:val="30"/>
                <w:szCs w:val="30"/>
              </w:rPr>
            </w:pP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主要经验及做法、存在问题和建议</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主要经验及做法：</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一是坚持科学设计。建设技术方案经过充分调研和专家论证，力争做到科学性与实用性、前瞻性与经济性相统一，即满足我现当前实际需求，又适当超前满足将来扩容要求。</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二是坚持实用为主。政务外网二期建设主要为两个部分，一是完成乡镇、村（社区）的接入，二是对一期薄弱环节如安全、核心交换等设备的升级，建设具有针对性、实用性。</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坚持建管用结合。政务外网二期建成后，制订了详细的运维管理和安全管理方案并严格按方案落实管理责任，目前全县网络情况运行良好。目前，政务外网二期覆盖的乡镇、村（社区）服务中心均在通过网络应用基层公共服务（一门式）系统，自运行以来月均办件4万件以上，办件量据全市第一。</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存在问题和建议：</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专网整合的问题。2016年以来，许多部门的专网系统在省市主管部门规划下，已经并入政务外网，但仍有较多政务应用在专网运行，达不到“一网通办”的要求。建议专网业务系统使用单位加强与上级主管部门对接，争取关键业务系统能通过技术手段并入政务外网。</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全面接入的问题。目前，部分单位只将有业务系统使用需求的电脑接入政务外网，其它办公电脑均未接入，仍需另外购买互联网宽带服务，未达到“非涉密办公电脑原则上均应使用政务外网”的目的。建议从政策层面明确办公电脑使用网络规范，避免重复浪费。</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分级运维管理的问题。因各单位缺少专业人员，使用过程中造成的网络故障较多。目前，350余个接入单位的网络、设备均由县行政审批服务局负责维护，运维压力较大。建议各接入单位加强人员培训，明确相对专业人员进行管理。</w:t>
            </w:r>
          </w:p>
          <w:p>
            <w:pPr>
              <w:numPr>
                <w:numId w:val="0"/>
              </w:numPr>
              <w:spacing w:line="560" w:lineRule="exact"/>
              <w:rPr>
                <w:rFonts w:hint="eastAsia" w:eastAsia="仿宋_GB2312"/>
                <w:sz w:val="30"/>
                <w:szCs w:val="30"/>
              </w:rPr>
            </w:pPr>
            <w:r>
              <w:rPr>
                <w:rFonts w:hint="eastAsia" w:ascii="仿宋" w:hAnsi="仿宋" w:eastAsia="仿宋" w:cs="仿宋"/>
                <w:sz w:val="32"/>
                <w:szCs w:val="32"/>
                <w:lang w:val="en-US" w:eastAsia="zh-CN"/>
              </w:rPr>
              <w:t>四是网络安全风险的问题。尽管外网平台使用了大量的网络安全设备，但人为的网络安全风险仍然较高。如许多单位使用盗版操作系统、不安装基础的安全软件、私拉乱接网线、在政务外网接入无线路由器等行为，均存在较大安全风险。建议各政务外网使用单位通过加强网络安全教育，规范使用管理等办法，尽最大可能避免网络安全事件的发生。</w:t>
            </w:r>
          </w:p>
          <w:p>
            <w:pPr>
              <w:spacing w:line="560" w:lineRule="exact"/>
              <w:ind w:firstLine="600" w:firstLineChars="200"/>
              <w:rPr>
                <w:rFonts w:eastAsia="仿宋_GB2312"/>
                <w:sz w:val="30"/>
                <w:szCs w:val="30"/>
              </w:rPr>
            </w:pPr>
          </w:p>
          <w:p>
            <w:pPr>
              <w:spacing w:line="560" w:lineRule="exact"/>
              <w:rPr>
                <w:rFonts w:eastAsia="仿宋_GB2312"/>
                <w:sz w:val="30"/>
                <w:szCs w:val="30"/>
              </w:rPr>
            </w:pPr>
          </w:p>
          <w:p>
            <w:pPr>
              <w:rPr>
                <w:rFonts w:eastAsia="楷体_GB2312"/>
                <w:bCs/>
                <w:sz w:val="28"/>
                <w:szCs w:val="28"/>
              </w:rPr>
            </w:pPr>
          </w:p>
        </w:tc>
      </w:tr>
    </w:tbl>
    <w:p>
      <w:pPr>
        <w:rPr>
          <w:rFonts w:ascii="仿宋_GB2312" w:hAnsi="宋体" w:eastAsia="仿宋_GB2312" w:cs="宋体"/>
          <w:kern w:val="0"/>
          <w:szCs w:val="21"/>
        </w:rPr>
      </w:pPr>
      <w:r>
        <w:rPr>
          <w:rFonts w:ascii="仿宋_GB2312" w:hAnsi="宋体" w:eastAsia="仿宋_GB2312" w:cs="宋体"/>
          <w:kern w:val="0"/>
          <w:szCs w:val="21"/>
        </w:rPr>
        <w:t xml:space="preserve"> </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6CCEE"/>
    <w:multiLevelType w:val="singleLevel"/>
    <w:tmpl w:val="B786CCE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015386"/>
    <w:rsid w:val="002842B6"/>
    <w:rsid w:val="0030583E"/>
    <w:rsid w:val="004A5A3B"/>
    <w:rsid w:val="00705F39"/>
    <w:rsid w:val="007B2063"/>
    <w:rsid w:val="00945818"/>
    <w:rsid w:val="00956D55"/>
    <w:rsid w:val="009C69C7"/>
    <w:rsid w:val="009E2FB2"/>
    <w:rsid w:val="00A63B21"/>
    <w:rsid w:val="00C70FFD"/>
    <w:rsid w:val="00CC79CE"/>
    <w:rsid w:val="00DF7E7C"/>
    <w:rsid w:val="00F5117E"/>
    <w:rsid w:val="00F9170F"/>
    <w:rsid w:val="083749E7"/>
    <w:rsid w:val="0AFD12D8"/>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592</Words>
  <Characters>3376</Characters>
  <Lines>28</Lines>
  <Paragraphs>7</Paragraphs>
  <TotalTime>52</TotalTime>
  <ScaleCrop>false</ScaleCrop>
  <LinksUpToDate>false</LinksUpToDate>
  <CharactersWithSpaces>3961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dell</cp:lastModifiedBy>
  <cp:lastPrinted>2021-07-30T08:02:46Z</cp:lastPrinted>
  <dcterms:modified xsi:type="dcterms:W3CDTF">2021-07-30T08:45:59Z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