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bookmarkStart w:id="0" w:name="_GoBack"/>
      <w:bookmarkEnd w:id="0"/>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名称：华容县妇女联合会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eastAsia="仿宋_GB2312"/>
          <w:spacing w:val="30"/>
          <w:sz w:val="32"/>
          <w:szCs w:val="32"/>
        </w:rPr>
        <w:t>123001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rPr>
        <w:t>1年</w:t>
      </w:r>
      <w:r>
        <w:rPr>
          <w:rFonts w:eastAsia="仿宋_GB2312"/>
          <w:sz w:val="32"/>
        </w:rPr>
        <w:t xml:space="preserve"> </w:t>
      </w:r>
      <w:r>
        <w:rPr>
          <w:rFonts w:hint="eastAsia" w:eastAsia="仿宋_GB2312"/>
          <w:sz w:val="32"/>
        </w:rPr>
        <w:t>7月</w:t>
      </w:r>
      <w:r>
        <w:rPr>
          <w:rFonts w:eastAsia="仿宋_GB2312"/>
          <w:sz w:val="32"/>
        </w:rPr>
        <w:t>2</w:t>
      </w:r>
      <w:r>
        <w:rPr>
          <w:rFonts w:hint="eastAsia" w:eastAsia="仿宋_GB2312"/>
          <w:sz w:val="32"/>
        </w:rPr>
        <w:t>8日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孙莹</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18390157732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ascii="宋体" w:cs="宋体"/>
                <w:kern w:val="0"/>
                <w:sz w:val="32"/>
                <w:szCs w:val="32"/>
              </w:rPr>
              <w:t>1</w:t>
            </w:r>
            <w:r>
              <w:rPr>
                <w:rFonts w:hint="eastAsia" w:ascii="仿宋_GB2312" w:hAnsi="仿宋_GB2312" w:eastAsia="仿宋_GB2312" w:cs="仿宋_GB2312"/>
                <w:color w:val="000000"/>
                <w:sz w:val="24"/>
              </w:rPr>
              <w:t>、宣传、贯彻党的基本路线、方针、政策，团结动员广大妇女投身社会主义现代化建设，促进经济发展和社会进步。</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、根据党的中心任务，指导下属各级妇联组织依据《中华全国妇女联合会章程》和妇女代表大会的决议开展妇女儿童工作，加强与各团体会员间的关系，并予以业务指导。</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、教育、引导妇女增强自尊、自信、自立、自强的精神，组织开展家庭文明建设活动，促进社会主义精神文明建设。</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、调查研究全县各乡镇、各行业妇女儿童的情况和问题，及时向县委、县政府反映，提出合理化建议。推动妇女发展规划的实施。</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、指导各级妇联做好宣传舆论工作，及时发现、培养、推介、表彰各行各业的先进妇女典型。协助组织部门做好女干部的培养、教育、考察、推荐工作，促进妇女人才的成长</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、动员全县妇女参与社会事务和民主管理、民主监督，切实维护妇女儿童的合法权益。</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、加强与社会各界的联系，协调和推动社会各界为妇女儿童办实事、办好事。</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、推动《中国儿童发展纲要》的实施，加强自办园所及阵地活动的管理与指导。</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、加强对女知识分子协会、女领导干部联谊会的组织管理、领导与协调工作，拓展妇女工作领域。</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、承办县委、县政府交办的有关事项。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5"/>
            <w:noWrap/>
            <w:vAlign w:val="center"/>
          </w:tcPr>
          <w:p>
            <w:pPr>
              <w:autoSpaceDN w:val="0"/>
              <w:spacing w:line="320" w:lineRule="exac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参与疫情防控有为有位</w:t>
            </w:r>
          </w:p>
          <w:p>
            <w:pPr>
              <w:autoSpaceDN w:val="0"/>
              <w:spacing w:line="320" w:lineRule="exac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帮扶困难群体扎实有效</w:t>
            </w:r>
          </w:p>
          <w:p>
            <w:pPr>
              <w:autoSpaceDN w:val="0"/>
              <w:spacing w:line="320" w:lineRule="exac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任务</w:t>
            </w:r>
            <w:r>
              <w:rPr>
                <w:rFonts w:hint="eastAsia" w:ascii="仿宋_GB2312" w:hAnsi="仿宋_GB2312" w:eastAsia="仿宋_GB2312" w:cs="仿宋_GB2312"/>
                <w:color w:val="auto"/>
                <w:sz w:val="24"/>
              </w:rPr>
              <w:t>3：</w:t>
            </w:r>
            <w:r>
              <w:rPr>
                <w:rFonts w:hint="eastAsia" w:ascii="仿宋_GB2312" w:hAnsi="仿宋_GB2312" w:eastAsia="仿宋_GB2312" w:cs="仿宋_GB2312"/>
                <w:color w:val="auto"/>
                <w:sz w:val="24"/>
                <w:lang w:eastAsia="zh-CN"/>
              </w:rPr>
              <w:t>开展维权服务到位到家</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任务</w:t>
            </w:r>
            <w:r>
              <w:rPr>
                <w:rFonts w:hint="eastAsia" w:ascii="仿宋_GB2312" w:hAnsi="仿宋_GB2312" w:eastAsia="仿宋_GB2312" w:cs="仿宋_GB2312"/>
                <w:color w:val="auto"/>
                <w:sz w:val="24"/>
              </w:rPr>
              <w:t>4：</w:t>
            </w:r>
            <w:r>
              <w:rPr>
                <w:rFonts w:hint="eastAsia" w:ascii="仿宋_GB2312" w:hAnsi="仿宋_GB2312" w:eastAsia="仿宋_GB2312" w:cs="仿宋_GB2312"/>
                <w:color w:val="auto"/>
                <w:sz w:val="24"/>
                <w:lang w:val="en-US" w:eastAsia="zh-CN"/>
              </w:rPr>
              <w:t>家庭文明创建亮点纷呈</w:t>
            </w:r>
          </w:p>
          <w:p>
            <w:pPr>
              <w:autoSpaceDN w:val="0"/>
              <w:spacing w:line="320" w:lineRule="exac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被评为省妇联系统宣传工作先进单位、市三八红旗集体、县十佳人民调解组织、县扶贫工作先进单位、县信访工作先进集体、县禁毒工作先进集体</w:t>
            </w:r>
            <w:r>
              <w:rPr>
                <w:rFonts w:hint="eastAsia" w:ascii="仿宋_GB2312" w:hAnsi="仿宋_GB2312" w:eastAsia="仿宋_GB2312" w:cs="仿宋_GB2312"/>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96.3</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94.3</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96.3</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88.5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43.8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44.7</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7.8</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10.7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10.7</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10.7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10.7</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3774" w:type="dxa"/>
            <w:gridSpan w:val="7"/>
            <w:noWrap/>
            <w:vAlign w:val="center"/>
          </w:tcPr>
          <w:p>
            <w:pPr>
              <w:autoSpaceDN w:val="0"/>
              <w:spacing w:line="320" w:lineRule="exac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参与疫情防控有为有位</w:t>
            </w:r>
          </w:p>
          <w:p>
            <w:pPr>
              <w:autoSpaceDN w:val="0"/>
              <w:spacing w:line="320" w:lineRule="exac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帮扶困难群体扎实有效</w:t>
            </w:r>
          </w:p>
          <w:p>
            <w:pPr>
              <w:autoSpaceDN w:val="0"/>
              <w:spacing w:line="320" w:lineRule="exac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目标3：</w:t>
            </w:r>
            <w:r>
              <w:rPr>
                <w:rFonts w:hint="eastAsia" w:ascii="仿宋_GB2312" w:hAnsi="仿宋_GB2312" w:eastAsia="仿宋_GB2312" w:cs="仿宋_GB2312"/>
                <w:color w:val="auto"/>
                <w:sz w:val="24"/>
                <w:lang w:eastAsia="zh-CN"/>
              </w:rPr>
              <w:t>开展维权服务到位到家</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目标4：</w:t>
            </w:r>
            <w:r>
              <w:rPr>
                <w:rFonts w:hint="eastAsia" w:ascii="仿宋_GB2312" w:hAnsi="仿宋_GB2312" w:eastAsia="仿宋_GB2312" w:cs="仿宋_GB2312"/>
                <w:color w:val="auto"/>
                <w:sz w:val="24"/>
                <w:lang w:val="en-US" w:eastAsia="zh-CN"/>
              </w:rPr>
              <w:t>家庭文明创建亮点纷呈</w:t>
            </w:r>
          </w:p>
          <w:p>
            <w:pPr>
              <w:autoSpaceDN w:val="0"/>
              <w:spacing w:line="320" w:lineRule="exact"/>
              <w:jc w:val="left"/>
              <w:textAlignment w:val="center"/>
              <w:rPr>
                <w:rFonts w:ascii="仿宋_GB2312" w:hAnsi="仿宋_GB2312" w:eastAsia="仿宋_GB2312" w:cs="仿宋_GB2312"/>
                <w:color w:val="auto"/>
                <w:sz w:val="24"/>
              </w:rPr>
            </w:pPr>
          </w:p>
        </w:tc>
        <w:tc>
          <w:tcPr>
            <w:tcW w:w="4585" w:type="dxa"/>
            <w:gridSpan w:val="9"/>
            <w:noWrap/>
            <w:vAlign w:val="center"/>
          </w:tcPr>
          <w:p>
            <w:pPr>
              <w:autoSpaceDN w:val="0"/>
              <w:spacing w:line="320" w:lineRule="exact"/>
              <w:jc w:val="both"/>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采取“线上+线下”相结合的方式，实现普法宣传“到位”又“到家”</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启动了“女童权益保护百场宣讲”活动，“女童权益保护知识讲座”通过网络直播的形式转播到了全县各中小学教室</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组织开展了“</w:t>
            </w:r>
            <w:r>
              <w:rPr>
                <w:rFonts w:hint="eastAsia" w:ascii="仿宋_GB2312" w:hAnsi="仿宋_GB2312" w:eastAsia="仿宋_GB2312" w:cs="仿宋_GB2312"/>
                <w:color w:val="auto"/>
                <w:sz w:val="24"/>
                <w:lang w:eastAsia="zh-CN"/>
              </w:rPr>
              <w:t>农村适龄妇女</w:t>
            </w:r>
            <w:r>
              <w:rPr>
                <w:rFonts w:hint="eastAsia" w:ascii="仿宋_GB2312" w:hAnsi="仿宋_GB2312" w:eastAsia="仿宋_GB2312" w:cs="仿宋_GB2312"/>
                <w:color w:val="auto"/>
                <w:sz w:val="24"/>
              </w:rPr>
              <w:t>两癌免费筛查”“关爱留守儿童</w:t>
            </w:r>
            <w:r>
              <w:rPr>
                <w:rFonts w:hint="eastAsia" w:ascii="仿宋_GB2312" w:hAnsi="仿宋_GB2312" w:eastAsia="仿宋_GB2312" w:cs="仿宋_GB2312"/>
                <w:color w:val="auto"/>
                <w:sz w:val="24"/>
                <w:lang w:val="en-US" w:eastAsia="zh-CN"/>
              </w:rPr>
              <w:t xml:space="preserve"> 读书活动进校园</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“户帮户亲帮亲</w:t>
            </w:r>
            <w:r>
              <w:rPr>
                <w:rFonts w:hint="eastAsia" w:ascii="仿宋_GB2312" w:hAnsi="仿宋_GB2312" w:eastAsia="仿宋_GB2312" w:cs="仿宋_GB2312"/>
                <w:color w:val="auto"/>
                <w:sz w:val="24"/>
                <w:lang w:val="en-US" w:eastAsia="zh-CN"/>
              </w:rPr>
              <w:t xml:space="preserve"> 我为贫困家庭添一物</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等活动，</w:t>
            </w:r>
            <w:r>
              <w:rPr>
                <w:rFonts w:hint="eastAsia" w:ascii="仿宋_GB2312" w:hAnsi="仿宋_GB2312" w:eastAsia="仿宋_GB2312" w:cs="仿宋_GB2312"/>
                <w:color w:val="auto"/>
                <w:sz w:val="24"/>
                <w:lang w:eastAsia="zh-CN"/>
              </w:rPr>
              <w:t>累计为</w:t>
            </w:r>
            <w:r>
              <w:rPr>
                <w:rFonts w:hint="eastAsia" w:ascii="仿宋_GB2312" w:hAnsi="仿宋_GB2312" w:eastAsia="仿宋_GB2312" w:cs="仿宋_GB2312"/>
                <w:color w:val="auto"/>
                <w:sz w:val="24"/>
                <w:lang w:val="en-US" w:eastAsia="zh-CN"/>
              </w:rPr>
              <w:t>360名留守儿童开展心理辅导，为198名留守儿童送去了价值5万多员的书籍和学习用品。全年完成了15532人次的两癌筛查任务，争取到35万元两癌救助金，为530户贫困妇女家庭送去慰问金3万余元，慰问物资8万余元，</w:t>
            </w:r>
            <w:r>
              <w:rPr>
                <w:rFonts w:hint="eastAsia" w:ascii="仿宋_GB2312" w:hAnsi="仿宋_GB2312" w:eastAsia="仿宋_GB2312" w:cs="仿宋_GB2312"/>
                <w:color w:val="auto"/>
                <w:sz w:val="24"/>
              </w:rPr>
              <w:t>帮助贫困群众解决实际问题</w:t>
            </w:r>
            <w:r>
              <w:rPr>
                <w:rFonts w:hint="eastAsia" w:ascii="仿宋_GB2312" w:hAnsi="仿宋_GB2312" w:eastAsia="仿宋_GB2312" w:cs="仿宋_GB2312"/>
                <w:color w:val="auto"/>
                <w:sz w:val="24"/>
                <w:lang w:val="en-US" w:eastAsia="zh-CN"/>
              </w:rPr>
              <w:t>100</w:t>
            </w:r>
            <w:r>
              <w:rPr>
                <w:rFonts w:hint="eastAsia" w:ascii="仿宋_GB2312" w:hAnsi="仿宋_GB2312" w:eastAsia="仿宋_GB2312" w:cs="仿宋_GB2312"/>
                <w:color w:val="auto"/>
                <w:sz w:val="24"/>
              </w:rPr>
              <w:t>余个。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391"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（部门工作实绩，包含上级部门和县委县政府布置的重点工作、实事任务等，根据部门实际进行调整细化）</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val="en-US" w:eastAsia="zh-CN"/>
              </w:rPr>
              <w:t>参与疫情防控有为有位</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p>
        </w:tc>
        <w:tc>
          <w:tcPr>
            <w:tcW w:w="2684" w:type="dxa"/>
            <w:gridSpan w:val="6"/>
            <w:vMerge w:val="restart"/>
            <w:noWrap/>
            <w:vAlign w:val="center"/>
          </w:tcPr>
          <w:p>
            <w:pPr>
              <w:autoSpaceDN w:val="0"/>
              <w:spacing w:line="30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lang w:val="en-US" w:eastAsia="zh-CN"/>
              </w:rPr>
              <w:t>通过开展巾帼志愿服务、致敬“最美巾帼逆行者”主题宣传活动、慰问一线医务人员、筹款、筹物、助力复工复产、开设24小时心理援助热线等方式，组织动员全县各级妇联组织和妇联执委积极助力抗击疫情，共募集善款5万元、口罩2000只、慰问物资20多万元，慰问一线防疫工作者、隔离点未成年120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02"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noWrap/>
            <w:vAlign w:val="center"/>
          </w:tcPr>
          <w:p>
            <w:pPr>
              <w:autoSpaceDN w:val="0"/>
              <w:spacing w:line="3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指标：农村适龄妇女两癌免费检查</w:t>
            </w:r>
          </w:p>
          <w:p>
            <w:pPr>
              <w:autoSpaceDN w:val="0"/>
              <w:spacing w:line="320" w:lineRule="exact"/>
              <w:jc w:val="left"/>
              <w:textAlignment w:val="center"/>
              <w:rPr>
                <w:rFonts w:ascii="仿宋_GB2312" w:hAnsi="仿宋_GB2312" w:eastAsia="仿宋_GB2312" w:cs="仿宋_GB2312"/>
                <w:color w:val="auto"/>
                <w:sz w:val="24"/>
              </w:rPr>
            </w:pPr>
          </w:p>
        </w:tc>
        <w:tc>
          <w:tcPr>
            <w:tcW w:w="2684" w:type="dxa"/>
            <w:gridSpan w:val="6"/>
            <w:noWrap/>
            <w:vAlign w:val="center"/>
          </w:tcPr>
          <w:p>
            <w:pPr>
              <w:autoSpaceDN w:val="0"/>
              <w:spacing w:line="3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完成了15532人次两癌免费检查。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27"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指标:年度内完成支付</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年度内完成支付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82"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4"/>
            <w:vMerge w:val="restart"/>
            <w:noWrap/>
            <w:vAlign w:val="center"/>
          </w:tcPr>
          <w:p>
            <w:pPr>
              <w:autoSpaceDN w:val="0"/>
              <w:spacing w:line="3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指标：预算内控制成本</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预算内控制成本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4"/>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指标1：展示家庭文明新风貌</w:t>
            </w:r>
          </w:p>
          <w:p>
            <w:pPr>
              <w:autoSpaceDN w:val="0"/>
              <w:spacing w:line="300" w:lineRule="exact"/>
              <w:jc w:val="center"/>
              <w:textAlignment w:val="center"/>
              <w:rPr>
                <w:rFonts w:ascii="仿宋_GB2312" w:hAnsi="仿宋_GB2312" w:eastAsia="仿宋_GB2312" w:cs="仿宋_GB2312"/>
                <w:color w:val="auto"/>
                <w:sz w:val="24"/>
              </w:rPr>
            </w:pPr>
          </w:p>
        </w:tc>
        <w:tc>
          <w:tcPr>
            <w:tcW w:w="2684" w:type="dxa"/>
            <w:gridSpan w:val="6"/>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县妇联在全县范围内开展了“最美家庭”评选活动，评选出了</w:t>
            </w:r>
            <w:r>
              <w:rPr>
                <w:rFonts w:hint="eastAsia" w:ascii="仿宋_GB2312" w:hAnsi="仿宋_GB2312" w:eastAsia="仿宋_GB2312" w:cs="仿宋_GB2312"/>
                <w:color w:val="auto"/>
                <w:sz w:val="24"/>
                <w:lang w:val="en-US" w:eastAsia="zh-CN"/>
              </w:rPr>
              <w:t>10</w:t>
            </w:r>
            <w:r>
              <w:rPr>
                <w:rFonts w:hint="eastAsia" w:ascii="仿宋_GB2312" w:hAnsi="仿宋_GB2312" w:eastAsia="仿宋_GB2312" w:cs="仿宋_GB2312"/>
                <w:color w:val="auto"/>
                <w:sz w:val="24"/>
              </w:rPr>
              <w:t>户“最美家庭”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50"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p>
        </w:tc>
        <w:tc>
          <w:tcPr>
            <w:tcW w:w="2684" w:type="dxa"/>
            <w:gridSpan w:val="6"/>
            <w:noWrap/>
            <w:vAlign w:val="center"/>
          </w:tcPr>
          <w:p>
            <w:pPr>
              <w:autoSpaceDN w:val="0"/>
              <w:spacing w:line="300" w:lineRule="exac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4"/>
            <w:noWrap/>
            <w:vAlign w:val="center"/>
          </w:tcPr>
          <w:p>
            <w:pPr>
              <w:autoSpaceDN w:val="0"/>
              <w:spacing w:line="300" w:lineRule="exac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eastAsia="zh-CN"/>
              </w:rPr>
              <w:t>：改善居民生活方式</w:t>
            </w:r>
          </w:p>
          <w:p>
            <w:pPr>
              <w:autoSpaceDN w:val="0"/>
              <w:spacing w:line="300" w:lineRule="exact"/>
              <w:textAlignment w:val="center"/>
              <w:rPr>
                <w:rFonts w:ascii="仿宋_GB2312" w:hAnsi="仿宋_GB2312" w:eastAsia="仿宋_GB2312" w:cs="仿宋_GB2312"/>
                <w:color w:val="auto"/>
                <w:sz w:val="24"/>
              </w:rPr>
            </w:pPr>
          </w:p>
        </w:tc>
        <w:tc>
          <w:tcPr>
            <w:tcW w:w="2684" w:type="dxa"/>
            <w:gridSpan w:val="6"/>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为净化绿化美化环境，助力打赢新冠肺炎疫情阻击战，华容县妇联先后向全县各级妇联组织、广大妇女姐妹发出“美家美妇齐行动 共建共享好家园”“垃圾分类总动员 家庭生活新风尚”“积极响应‘用餐改革’行动”等倡议书，全县各级妇联组织、巾帼志愿积极响应，在抗击疫情的同时，也为扮靓华容贡献“她”力量。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4"/>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指标：社会公众或者服务对象满意度。</w:t>
            </w:r>
          </w:p>
        </w:tc>
        <w:tc>
          <w:tcPr>
            <w:tcW w:w="2684" w:type="dxa"/>
            <w:gridSpan w:val="6"/>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75" w:hRule="atLeast"/>
          <w:jc w:val="center"/>
        </w:trPr>
        <w:tc>
          <w:tcPr>
            <w:tcW w:w="2990" w:type="dxa"/>
            <w:gridSpan w:val="5"/>
            <w:noWrap/>
            <w:vAlign w:val="center"/>
          </w:tcPr>
          <w:p>
            <w:pPr>
              <w:autoSpaceDN w:val="0"/>
              <w:spacing w:line="3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6810" w:type="dxa"/>
            <w:gridSpan w:val="12"/>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6810" w:type="dxa"/>
            <w:gridSpan w:val="12"/>
            <w:noWrap/>
            <w:vAlign w:val="center"/>
          </w:tcPr>
          <w:p>
            <w:pPr>
              <w:autoSpaceDN w:val="0"/>
              <w:spacing w:line="3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徐敏</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县妇联主席</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付丽琼</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县妇联副主席</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周晓辉</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县妇联副主席</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孙莹</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县妇联出纳</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县妇联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tcPr>
          <w:p>
            <w:pPr>
              <w:jc w:val="center"/>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五、评价报告综述（文字部分）</w:t>
            </w:r>
          </w:p>
          <w:p>
            <w:pPr>
              <w:spacing w:line="440" w:lineRule="exact"/>
              <w:ind w:firstLine="560" w:firstLineChars="200"/>
              <w:rPr>
                <w:rFonts w:ascii="仿宋_GB2312" w:hAnsi="宋体" w:eastAsia="仿宋_GB2312" w:cs="宋体"/>
                <w:sz w:val="28"/>
                <w:szCs w:val="28"/>
                <w:shd w:val="clear" w:color="auto" w:fill="FFFFFF"/>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人，实有人数为</w:t>
            </w: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人。</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、宣传、贯彻党的基本路线、方针、政策，团结动员广大妇女投身社会主义现代化建设，促进经济发展和社会进步。</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、根据党的中心任务，指导下属各级妇联组织依据《中华全国妇女联合会章程》和妇女代表大会的决议开展妇女儿童工作，加强与各团体会员间的关系，并予以业务指导。</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、教育、引导妇女增强自尊、自信、自立、自强的精神，组织开展家庭文明建设活动，促进社会主义精神文明建设。</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、调查研究全县各乡镇、各行业妇女儿童的情况和问题，及时向县委、县政府反映，提出合理化建议。推动《妇女发展规划的实施。</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5</w:t>
            </w:r>
            <w:r>
              <w:rPr>
                <w:rFonts w:hint="eastAsia" w:ascii="仿宋_GB2312" w:hAnsi="宋体" w:eastAsia="仿宋_GB2312" w:cs="宋体"/>
                <w:sz w:val="28"/>
                <w:szCs w:val="28"/>
                <w:shd w:val="clear" w:color="auto" w:fill="FFFFFF"/>
              </w:rPr>
              <w:t>、指导各级妇联做好宣传舆论工作，及时发现、培养、推介、表彰各行各业的先进妇女典型。协助组织部门做好女干部的培养、教育、考察、推荐工作，促进妇女人才的成长</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6</w:t>
            </w:r>
            <w:r>
              <w:rPr>
                <w:rFonts w:hint="eastAsia" w:ascii="仿宋_GB2312" w:hAnsi="宋体" w:eastAsia="仿宋_GB2312" w:cs="宋体"/>
                <w:sz w:val="28"/>
                <w:szCs w:val="28"/>
                <w:shd w:val="clear" w:color="auto" w:fill="FFFFFF"/>
              </w:rPr>
              <w:t>、动员全县妇女参与社会事务和民主管理、民主监督，切实维护妇女儿童的合法权益。</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7</w:t>
            </w:r>
            <w:r>
              <w:rPr>
                <w:rFonts w:hint="eastAsia" w:ascii="仿宋_GB2312" w:hAnsi="宋体" w:eastAsia="仿宋_GB2312" w:cs="宋体"/>
                <w:sz w:val="28"/>
                <w:szCs w:val="28"/>
                <w:shd w:val="clear" w:color="auto" w:fill="FFFFFF"/>
              </w:rPr>
              <w:t>、加强与社会各界的联系，协调和推动社会各界为妇女儿童办实事、办好事。</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8</w:t>
            </w:r>
            <w:r>
              <w:rPr>
                <w:rFonts w:hint="eastAsia" w:ascii="仿宋_GB2312" w:hAnsi="宋体" w:eastAsia="仿宋_GB2312" w:cs="宋体"/>
                <w:sz w:val="28"/>
                <w:szCs w:val="28"/>
                <w:shd w:val="clear" w:color="auto" w:fill="FFFFFF"/>
              </w:rPr>
              <w:t>、推动《中国儿童发展纲要》的实施，加强自办园所及阵地活动的管理与指导。</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、加强对女知识分子协会、女领导干部联谊会的组织管理、领导与协调工作，拓展妇女工作领域。</w:t>
            </w:r>
          </w:p>
          <w:p>
            <w:pPr>
              <w:keepNext/>
              <w:keepLines/>
              <w:shd w:val="clear" w:color="auto" w:fill="FFFFFF"/>
              <w:autoSpaceDE w:val="0"/>
              <w:autoSpaceDN w:val="0"/>
              <w:adjustRightInd w:val="0"/>
              <w:ind w:firstLine="640"/>
              <w:jc w:val="left"/>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10</w:t>
            </w:r>
            <w:r>
              <w:rPr>
                <w:rFonts w:hint="eastAsia" w:ascii="仿宋_GB2312" w:hAnsi="宋体" w:eastAsia="仿宋_GB2312" w:cs="宋体"/>
                <w:sz w:val="28"/>
                <w:szCs w:val="28"/>
                <w:shd w:val="clear" w:color="auto" w:fill="FFFFFF"/>
              </w:rPr>
              <w:t>、承办县委、县政府交办的有关事项。</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）内设机构：无内设机构。</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、收入情况：全年收入96.3万元，其中：财政拨款收入96.3万元。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96.3万元，其中：基本支出88.5万元（人员支出43.8万元，公用支出44.7万元）；项目支出7.8万元。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年整体支出96.3万元，其中基本支出88.5万元，人员支出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43.8万元，占基本支出49.5</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，公用支出44.7万元，占基本支出50.5</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，项目支出7.8万元。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年“三公经费”预算</w:t>
            </w:r>
            <w:r>
              <w:rPr>
                <w:rFonts w:ascii="仿宋_GB2312" w:hAnsi="宋体" w:eastAsia="仿宋_GB2312" w:cs="宋体"/>
                <w:sz w:val="28"/>
                <w:szCs w:val="28"/>
                <w:shd w:val="clear" w:color="auto" w:fill="FFFFFF"/>
              </w:rPr>
              <w:t>0.5</w:t>
            </w:r>
            <w:r>
              <w:rPr>
                <w:rFonts w:hint="eastAsia" w:ascii="仿宋_GB2312" w:hAnsi="宋体" w:eastAsia="仿宋_GB2312" w:cs="宋体"/>
                <w:sz w:val="28"/>
                <w:szCs w:val="28"/>
                <w:shd w:val="clear" w:color="auto" w:fill="FFFFFF"/>
              </w:rPr>
              <w:t>万元，实际开支0.2万元。“三公经费”与去年基本持平，控制在年初预算之内。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20年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ascii="仿宋_GB2312" w:hAnsi="宋体" w:eastAsia="仿宋_GB2312" w:cs="宋体"/>
                <w:sz w:val="28"/>
                <w:szCs w:val="28"/>
                <w:shd w:val="clear" w:color="auto" w:fill="FFFFFF"/>
              </w:rPr>
              <w:t>10.7</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2020年项目支出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7.8万元，主要用于两癌救助及疫情防控。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根据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财务管理上，按照国家相关法律法规，制定了机关财务、公物购置使用、接待、会务、差旅等内部控制制度，并严格按照制度管理和执行，防范风险，保证财政资金的安全和高效运行。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p>
            <w:pPr>
              <w:spacing w:line="560" w:lineRule="exact"/>
              <w:ind w:firstLine="560" w:firstLineChars="200"/>
              <w:rPr>
                <w:rFonts w:ascii="仿宋_GB2312" w:hAnsi="宋体" w:eastAsia="仿宋_GB2312" w:cs="宋体"/>
                <w:sz w:val="28"/>
                <w:szCs w:val="28"/>
                <w:shd w:val="clear" w:color="auto" w:fill="FFFFFF"/>
              </w:rPr>
            </w:pPr>
          </w:p>
          <w:p>
            <w:pPr>
              <w:rPr>
                <w:rFonts w:ascii="仿宋_GB2312" w:hAnsi="宋体" w:eastAsia="仿宋_GB2312" w:cs="宋体"/>
                <w:sz w:val="28"/>
                <w:szCs w:val="28"/>
                <w:shd w:val="clear" w:color="auto" w:fill="FFFFFF"/>
              </w:rPr>
            </w:pPr>
          </w:p>
        </w:tc>
      </w:tr>
    </w:tbl>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200" w:lineRule="exact"/>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r>
      <w:rPr>
        <w:rStyle w:val="7"/>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79"/>
    <w:multiLevelType w:val="multilevel"/>
    <w:tmpl w:val="014C6F79"/>
    <w:lvl w:ilvl="0" w:tentative="0">
      <w:start w:val="1"/>
      <w:numFmt w:val="japaneseCounting"/>
      <w:pStyle w:val="2"/>
      <w:lvlText w:val="%1、"/>
      <w:lvlJc w:val="left"/>
      <w:pPr>
        <w:ind w:left="720" w:hanging="7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95A8B"/>
    <w:rsid w:val="00105029"/>
    <w:rsid w:val="00156118"/>
    <w:rsid w:val="001F609A"/>
    <w:rsid w:val="00212E58"/>
    <w:rsid w:val="00335C98"/>
    <w:rsid w:val="003551AF"/>
    <w:rsid w:val="003C0311"/>
    <w:rsid w:val="004475B4"/>
    <w:rsid w:val="0045405B"/>
    <w:rsid w:val="00496ABC"/>
    <w:rsid w:val="004A1371"/>
    <w:rsid w:val="004B1D50"/>
    <w:rsid w:val="004E1B79"/>
    <w:rsid w:val="004E680A"/>
    <w:rsid w:val="00554520"/>
    <w:rsid w:val="005B7431"/>
    <w:rsid w:val="005F423D"/>
    <w:rsid w:val="006475BC"/>
    <w:rsid w:val="00647D61"/>
    <w:rsid w:val="006A4DDD"/>
    <w:rsid w:val="006C1AA1"/>
    <w:rsid w:val="00757ED6"/>
    <w:rsid w:val="007B2063"/>
    <w:rsid w:val="007B411F"/>
    <w:rsid w:val="008277A9"/>
    <w:rsid w:val="00835FC7"/>
    <w:rsid w:val="0085520D"/>
    <w:rsid w:val="00873A38"/>
    <w:rsid w:val="00877826"/>
    <w:rsid w:val="008A088A"/>
    <w:rsid w:val="008B3DC0"/>
    <w:rsid w:val="008E31AF"/>
    <w:rsid w:val="008F7974"/>
    <w:rsid w:val="00901E0E"/>
    <w:rsid w:val="00982AA0"/>
    <w:rsid w:val="009C26D2"/>
    <w:rsid w:val="00A25C0C"/>
    <w:rsid w:val="00A92A11"/>
    <w:rsid w:val="00AB0D3F"/>
    <w:rsid w:val="00AB6051"/>
    <w:rsid w:val="00AB7527"/>
    <w:rsid w:val="00AC5F27"/>
    <w:rsid w:val="00AC6FAF"/>
    <w:rsid w:val="00AF1D92"/>
    <w:rsid w:val="00B51D25"/>
    <w:rsid w:val="00DA059A"/>
    <w:rsid w:val="00DA3F5B"/>
    <w:rsid w:val="00E16E0C"/>
    <w:rsid w:val="00E24895"/>
    <w:rsid w:val="00E417B6"/>
    <w:rsid w:val="00E65129"/>
    <w:rsid w:val="00E666B3"/>
    <w:rsid w:val="00EB3493"/>
    <w:rsid w:val="00F0266B"/>
    <w:rsid w:val="00F652E1"/>
    <w:rsid w:val="00FE4D6A"/>
    <w:rsid w:val="083749E7"/>
    <w:rsid w:val="0C6C520A"/>
    <w:rsid w:val="0DE528CD"/>
    <w:rsid w:val="159B1095"/>
    <w:rsid w:val="18725427"/>
    <w:rsid w:val="263C173A"/>
    <w:rsid w:val="2B7F45AB"/>
    <w:rsid w:val="2CA33441"/>
    <w:rsid w:val="2CE55C20"/>
    <w:rsid w:val="2F287302"/>
    <w:rsid w:val="30426D13"/>
    <w:rsid w:val="33DA5C2E"/>
    <w:rsid w:val="3A43255A"/>
    <w:rsid w:val="3D6201A1"/>
    <w:rsid w:val="477245B4"/>
    <w:rsid w:val="4E4F0BB0"/>
    <w:rsid w:val="557C1244"/>
    <w:rsid w:val="5BE95901"/>
    <w:rsid w:val="682E726C"/>
    <w:rsid w:val="6A0A15CD"/>
    <w:rsid w:val="6DF352BD"/>
    <w:rsid w:val="705E3E6D"/>
    <w:rsid w:val="71C1048A"/>
    <w:rsid w:val="73F35F5B"/>
    <w:rsid w:val="78DA48B8"/>
    <w:rsid w:val="79C04582"/>
    <w:rsid w:val="7D1F0DA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nhideWhenUsed/>
    <w:qFormat/>
    <w:locked/>
    <w:uiPriority w:val="99"/>
    <w:pPr>
      <w:numPr>
        <w:ilvl w:val="0"/>
        <w:numId w:val="1"/>
      </w:numPr>
      <w:outlineLvl w:val="0"/>
    </w:pPr>
    <w:rPr>
      <w:rFonts w:hint="eastAsia" w:ascii="黑体" w:hAnsi="黑体" w:eastAsia="黑体"/>
      <w:sz w:val="30"/>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9"/>
    <w:uiPriority w:val="99"/>
    <w:pPr>
      <w:ind w:firstLine="588" w:firstLineChars="200"/>
    </w:pPr>
    <w:rPr>
      <w:rFonts w:ascii="仿宋_GB2312" w:hAnsi="Calibri" w:eastAsia="仿宋_GB2312"/>
      <w:sz w:val="32"/>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2"/>
    <w:semiHidden/>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9">
    <w:name w:val="正文文本缩进 2 Char"/>
    <w:basedOn w:val="6"/>
    <w:link w:val="3"/>
    <w:semiHidden/>
    <w:locked/>
    <w:uiPriority w:val="99"/>
    <w:rPr>
      <w:rFonts w:cs="Times New Roman"/>
      <w:sz w:val="24"/>
      <w:szCs w:val="24"/>
    </w:rPr>
  </w:style>
  <w:style w:type="character" w:customStyle="1" w:styleId="10">
    <w:name w:val="页脚 Char"/>
    <w:basedOn w:val="6"/>
    <w:link w:val="4"/>
    <w:semiHidden/>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character" w:customStyle="1" w:styleId="12">
    <w:name w:val="页眉 Char"/>
    <w:basedOn w:val="6"/>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12</Pages>
  <Words>990</Words>
  <Characters>5645</Characters>
  <Lines>47</Lines>
  <Paragraphs>13</Paragraphs>
  <TotalTime>218</TotalTime>
  <ScaleCrop>false</ScaleCrop>
  <LinksUpToDate>false</LinksUpToDate>
  <CharactersWithSpaces>6622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空气罐头</cp:lastModifiedBy>
  <cp:lastPrinted>2021-07-30T07:07:45Z</cp:lastPrinted>
  <dcterms:modified xsi:type="dcterms:W3CDTF">2021-07-30T07:29:39Z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