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ascii="???????" w:hAnsi="???????" w:cs="宋体"/>
          <w:sz w:val="46"/>
          <w:szCs w:val="46"/>
          <w:u w:val="single"/>
        </w:rPr>
        <w:t>华容县广播电视台</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spacing w:val="20"/>
          <w:sz w:val="36"/>
          <w:szCs w:val="36"/>
          <w:u w:val="single"/>
        </w:rPr>
        <w:t>207001</w:t>
      </w:r>
      <w:r>
        <w:rPr>
          <w:rFonts w:hint="eastAsia"/>
          <w:spacing w:val="20"/>
          <w:sz w:val="36"/>
          <w:szCs w:val="36"/>
          <w:u w:val="single"/>
          <w:lang w:val="en-US" w:eastAsia="zh-CN"/>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7</w:t>
      </w:r>
      <w:r>
        <w:rPr>
          <w:rFonts w:hint="eastAsia" w:eastAsia="仿宋_GB2312"/>
          <w:sz w:val="32"/>
        </w:rPr>
        <w:t xml:space="preserve">月 </w:t>
      </w:r>
      <w:r>
        <w:rPr>
          <w:rFonts w:hint="eastAsia" w:eastAsia="仿宋_GB2312"/>
          <w:sz w:val="32"/>
          <w:lang w:val="en-US" w:eastAsia="zh-CN"/>
        </w:rPr>
        <w:t>20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唐艳</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spacing w:line="320" w:lineRule="exact"/>
              <w:jc w:val="center"/>
              <w:textAlignment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4181811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spacing w:line="32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31"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 w:hAnsi="仿宋" w:eastAsia="仿宋" w:cs="仿宋"/>
                <w:color w:val="000000"/>
                <w:sz w:val="24"/>
                <w:szCs w:val="24"/>
              </w:rPr>
              <w:t>贯彻执行上级有关新闻宣传、影视文艺宣传的法律法规和方针政策，把握正确舆论导向；不断提高节目质量和办台水平，当好党和政府及人民群众的喉舌。负责县广播、电视节目的采编、制作、审核、播控、传输及中央和省级广播、电视的转播工作；负责拟订县本级广播电视事业、产业发展规划；负责组织审查广告播出，开展相关经营；负责广播电视有线、无线传输网络的设计、建设、维护以及开发应，发展壮大广播电视产业，促进广播电视事业发展。负责县本级广播电视新技术的科学研究和开发利用。承办全县广播电视台节目的评优评奖工作。负责县本级广播电视人才的培训、培养、引进和使用工作，建立统分结合、机动灵活、因事设岗、精干高效的管理体制。负责指导乡镇广播电视有线、无线业务的发展。承办县委、县人民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任务</w:t>
            </w:r>
            <w:r>
              <w:rPr>
                <w:rFonts w:ascii="仿宋" w:hAnsi="仿宋" w:eastAsia="仿宋" w:cs="仿宋"/>
                <w:color w:val="000000"/>
                <w:sz w:val="24"/>
                <w:szCs w:val="24"/>
              </w:rPr>
              <w:t>1</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发挥主流媒体作用，做好宣传报道工作</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任务2：</w:t>
            </w:r>
            <w:r>
              <w:rPr>
                <w:rFonts w:hint="eastAsia" w:ascii="仿宋" w:hAnsi="仿宋" w:eastAsia="仿宋" w:cs="仿宋"/>
                <w:color w:val="000000"/>
                <w:sz w:val="24"/>
                <w:szCs w:val="24"/>
              </w:rPr>
              <w:t>大力推进融媒体</w:t>
            </w:r>
            <w:r>
              <w:rPr>
                <w:rFonts w:hint="eastAsia" w:ascii="仿宋" w:hAnsi="仿宋" w:eastAsia="仿宋" w:cs="仿宋"/>
                <w:color w:val="000000"/>
                <w:sz w:val="24"/>
                <w:szCs w:val="24"/>
                <w:lang w:val="en-US" w:eastAsia="zh-CN"/>
              </w:rPr>
              <w:t>改革</w:t>
            </w:r>
            <w:r>
              <w:rPr>
                <w:rFonts w:hint="eastAsia" w:ascii="仿宋" w:hAnsi="仿宋" w:eastAsia="仿宋" w:cs="仿宋"/>
                <w:color w:val="000000"/>
                <w:sz w:val="24"/>
                <w:szCs w:val="24"/>
              </w:rPr>
              <w:t>，加大采编播设备的改造和更新力度；</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推进</w:t>
            </w:r>
            <w:r>
              <w:rPr>
                <w:rFonts w:hint="eastAsia" w:ascii="仿宋" w:hAnsi="仿宋" w:eastAsia="仿宋" w:cs="仿宋"/>
                <w:color w:val="000000"/>
                <w:sz w:val="24"/>
                <w:szCs w:val="24"/>
              </w:rPr>
              <w:t>禹山转播台</w:t>
            </w:r>
            <w:r>
              <w:rPr>
                <w:rFonts w:hint="eastAsia" w:ascii="仿宋" w:hAnsi="仿宋" w:eastAsia="仿宋" w:cs="仿宋"/>
                <w:color w:val="000000"/>
                <w:sz w:val="24"/>
                <w:szCs w:val="24"/>
                <w:lang w:val="en-US" w:eastAsia="zh-CN"/>
              </w:rPr>
              <w:t>技术</w:t>
            </w:r>
            <w:r>
              <w:rPr>
                <w:rFonts w:hint="eastAsia" w:ascii="仿宋" w:hAnsi="仿宋" w:eastAsia="仿宋" w:cs="仿宋"/>
                <w:color w:val="000000"/>
                <w:sz w:val="24"/>
                <w:szCs w:val="24"/>
              </w:rPr>
              <w:t>用房建设；</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打好防疫防汛宣传战</w:t>
            </w:r>
            <w:r>
              <w:rPr>
                <w:rFonts w:hint="eastAsia" w:ascii="仿宋" w:hAnsi="仿宋" w:eastAsia="仿宋" w:cs="仿宋"/>
                <w:color w:val="000000"/>
                <w:sz w:val="24"/>
                <w:szCs w:val="24"/>
              </w:rPr>
              <w:t>；</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2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ind w:firstLine="482" w:firstLineChars="200"/>
              <w:jc w:val="left"/>
              <w:textAlignment w:val="center"/>
              <w:rPr>
                <w:rFonts w:hint="eastAsia" w:ascii="仿宋_GB2312" w:hAnsi="仿宋_GB2312" w:eastAsia="仿宋_GB2312" w:cs="仿宋_GB2312"/>
                <w:color w:val="000000"/>
                <w:sz w:val="24"/>
              </w:rPr>
            </w:pPr>
            <w:r>
              <w:rPr>
                <w:rFonts w:hint="eastAsia" w:ascii="仿宋" w:hAnsi="仿宋" w:eastAsia="仿宋" w:cs="仿宋"/>
                <w:b/>
                <w:bCs/>
                <w:color w:val="000000"/>
                <w:sz w:val="24"/>
                <w:szCs w:val="24"/>
                <w:lang w:eastAsia="zh-CN"/>
              </w:rPr>
              <w:t>一是围绕大局做活宣传</w:t>
            </w:r>
            <w:r>
              <w:rPr>
                <w:rFonts w:hint="eastAsia" w:ascii="仿宋" w:hAnsi="仿宋" w:eastAsia="仿宋" w:cs="仿宋"/>
                <w:color w:val="000000"/>
                <w:sz w:val="24"/>
                <w:szCs w:val="24"/>
                <w:lang w:eastAsia="zh-CN"/>
              </w:rPr>
              <w:t>。一年来，围绕全县中心，</w:t>
            </w:r>
            <w:r>
              <w:rPr>
                <w:rFonts w:hint="eastAsia" w:ascii="仿宋" w:hAnsi="仿宋" w:eastAsia="仿宋" w:cs="仿宋"/>
                <w:color w:val="000000"/>
                <w:sz w:val="24"/>
                <w:szCs w:val="24"/>
              </w:rPr>
              <w:t>发挥网络平台优势，突出报道重大主题，融媒体传播实现了新突破。</w:t>
            </w:r>
            <w:r>
              <w:rPr>
                <w:rFonts w:hint="eastAsia" w:ascii="仿宋" w:hAnsi="仿宋" w:eastAsia="仿宋" w:cs="仿宋"/>
                <w:color w:val="000000"/>
                <w:sz w:val="24"/>
                <w:szCs w:val="24"/>
                <w:lang w:eastAsia="zh-CN"/>
              </w:rPr>
              <w:t>全年</w:t>
            </w:r>
            <w:r>
              <w:rPr>
                <w:rFonts w:hint="eastAsia" w:ascii="仿宋" w:hAnsi="仿宋" w:eastAsia="仿宋" w:cs="仿宋"/>
                <w:color w:val="000000"/>
                <w:sz w:val="24"/>
                <w:szCs w:val="24"/>
              </w:rPr>
              <w:t>“今日华容”手机台共发布3922条资讯消息，264条视频新闻，收获了602万的访问量，总访问量超过了2402万。新湖南华容频道发布消息726条。红网时刻华容频道、红网华容站定时更新，发布消息2722余条，“华容新闻网”微信公众号发布消息968条，广播电视开办各类专题、专栏21多个，《华容新闻》共计播出稿件1500余条，在央视上稿2条，卫视、经视上稿10余条，岳阳电视台、电台上稿150余条</w:t>
            </w:r>
            <w:r>
              <w:rPr>
                <w:rFonts w:hint="eastAsia" w:ascii="仿宋" w:hAnsi="仿宋" w:eastAsia="仿宋" w:cs="仿宋"/>
                <w:color w:val="000000"/>
                <w:sz w:val="24"/>
                <w:szCs w:val="24"/>
                <w:lang w:eastAsia="zh-CN"/>
              </w:rPr>
              <w:t>，微信视频号单条已有</w:t>
            </w:r>
            <w:r>
              <w:rPr>
                <w:rFonts w:hint="eastAsia" w:ascii="仿宋" w:hAnsi="仿宋" w:eastAsia="仿宋" w:cs="仿宋"/>
                <w:color w:val="000000"/>
                <w:sz w:val="24"/>
                <w:szCs w:val="24"/>
                <w:lang w:val="en-US" w:eastAsia="zh-CN"/>
              </w:rPr>
              <w:t>5条过10万、1条过40万访问量的新媒体平台短视频</w:t>
            </w:r>
            <w:r>
              <w:rPr>
                <w:rFonts w:hint="eastAsia" w:ascii="仿宋" w:hAnsi="仿宋" w:eastAsia="仿宋" w:cs="仿宋"/>
                <w:color w:val="000000"/>
                <w:sz w:val="24"/>
                <w:szCs w:val="24"/>
              </w:rPr>
              <w:t>。</w:t>
            </w:r>
            <w:r>
              <w:rPr>
                <w:rFonts w:hint="eastAsia" w:ascii="仿宋" w:hAnsi="仿宋" w:eastAsia="仿宋" w:cs="仿宋"/>
                <w:b/>
                <w:bCs/>
                <w:color w:val="000000"/>
                <w:sz w:val="24"/>
                <w:szCs w:val="24"/>
                <w:lang w:eastAsia="zh-CN"/>
              </w:rPr>
              <w:t>二是深入推进融媒体改革</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先后</w:t>
            </w:r>
            <w:r>
              <w:rPr>
                <w:rFonts w:hint="eastAsia" w:ascii="仿宋" w:hAnsi="仿宋" w:eastAsia="仿宋" w:cs="仿宋"/>
                <w:color w:val="000000"/>
                <w:sz w:val="24"/>
                <w:szCs w:val="24"/>
                <w:lang w:eastAsia="zh-CN"/>
              </w:rPr>
              <w:t>完善</w:t>
            </w:r>
            <w:r>
              <w:rPr>
                <w:rFonts w:hint="eastAsia" w:ascii="仿宋" w:hAnsi="仿宋" w:eastAsia="仿宋" w:cs="仿宋"/>
                <w:color w:val="000000"/>
                <w:sz w:val="24"/>
                <w:szCs w:val="24"/>
              </w:rPr>
              <w:t>优稿评选制度、通讯员奖励制度、</w:t>
            </w:r>
            <w:r>
              <w:rPr>
                <w:rFonts w:hint="eastAsia" w:ascii="仿宋" w:hAnsi="仿宋" w:eastAsia="仿宋" w:cs="仿宋"/>
                <w:color w:val="000000"/>
                <w:sz w:val="24"/>
                <w:szCs w:val="24"/>
                <w:lang w:eastAsia="zh-CN"/>
              </w:rPr>
              <w:t>新闻</w:t>
            </w:r>
            <w:r>
              <w:rPr>
                <w:rFonts w:hint="eastAsia" w:ascii="仿宋" w:hAnsi="仿宋" w:eastAsia="仿宋" w:cs="仿宋"/>
                <w:color w:val="000000"/>
                <w:sz w:val="24"/>
                <w:szCs w:val="24"/>
                <w:lang w:val="en-US" w:eastAsia="zh-CN"/>
              </w:rPr>
              <w:t>(红网平台)</w:t>
            </w:r>
            <w:r>
              <w:rPr>
                <w:rFonts w:hint="eastAsia" w:ascii="仿宋" w:hAnsi="仿宋" w:eastAsia="仿宋" w:cs="仿宋"/>
                <w:color w:val="000000"/>
                <w:sz w:val="24"/>
                <w:szCs w:val="24"/>
                <w:lang w:eastAsia="zh-CN"/>
              </w:rPr>
              <w:t>采编规范、专题新闻处罚规定，进一步</w:t>
            </w:r>
            <w:r>
              <w:rPr>
                <w:rFonts w:hint="eastAsia" w:ascii="仿宋" w:hAnsi="仿宋" w:eastAsia="仿宋" w:cs="仿宋"/>
                <w:color w:val="000000"/>
                <w:sz w:val="24"/>
                <w:szCs w:val="24"/>
              </w:rPr>
              <w:t>鼓励干部职工干事创业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根据全市融媒体改革工作的统一部署，</w:t>
            </w:r>
            <w:r>
              <w:rPr>
                <w:rFonts w:hint="eastAsia" w:ascii="仿宋" w:hAnsi="仿宋" w:eastAsia="仿宋" w:cs="仿宋"/>
                <w:color w:val="000000"/>
                <w:sz w:val="24"/>
                <w:szCs w:val="24"/>
                <w:lang w:eastAsia="zh-CN"/>
              </w:rPr>
              <w:t>华容新闻网、手机台、微信公众号等已融合进</w:t>
            </w:r>
            <w:r>
              <w:rPr>
                <w:rFonts w:hint="eastAsia" w:ascii="仿宋" w:hAnsi="仿宋" w:eastAsia="仿宋" w:cs="仿宋"/>
                <w:color w:val="000000"/>
                <w:sz w:val="24"/>
                <w:szCs w:val="24"/>
              </w:rPr>
              <w:t>红网</w:t>
            </w:r>
            <w:r>
              <w:rPr>
                <w:rFonts w:hint="eastAsia" w:ascii="仿宋" w:hAnsi="仿宋" w:eastAsia="仿宋" w:cs="仿宋"/>
                <w:color w:val="000000"/>
                <w:sz w:val="24"/>
                <w:szCs w:val="24"/>
                <w:lang w:eastAsia="zh-CN"/>
              </w:rPr>
              <w:t>平台，智慧</w:t>
            </w:r>
            <w:r>
              <w:rPr>
                <w:rFonts w:hint="eastAsia" w:ascii="仿宋" w:hAnsi="仿宋" w:eastAsia="仿宋" w:cs="仿宋"/>
                <w:color w:val="000000"/>
                <w:sz w:val="24"/>
                <w:szCs w:val="24"/>
                <w:lang w:val="en-US" w:eastAsia="zh-CN"/>
              </w:rPr>
              <w:t>5G电台已上线</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三</w:t>
            </w:r>
            <w:r>
              <w:rPr>
                <w:rFonts w:hint="eastAsia" w:ascii="仿宋" w:hAnsi="仿宋" w:eastAsia="仿宋" w:cs="仿宋"/>
                <w:b/>
                <w:bCs/>
                <w:color w:val="000000"/>
                <w:sz w:val="24"/>
                <w:szCs w:val="24"/>
                <w:lang w:eastAsia="zh-CN"/>
              </w:rPr>
              <w:t>是打造一流禹山文创园</w:t>
            </w:r>
            <w:r>
              <w:rPr>
                <w:rFonts w:hint="eastAsia" w:ascii="仿宋" w:hAnsi="仿宋" w:eastAsia="仿宋" w:cs="仿宋"/>
                <w:color w:val="000000"/>
                <w:sz w:val="24"/>
                <w:szCs w:val="24"/>
                <w:lang w:eastAsia="zh-CN"/>
              </w:rPr>
              <w:t>。根据省局“将禹山转播台建设成全省一流县级转播台”的要求，</w:t>
            </w:r>
            <w:r>
              <w:rPr>
                <w:rFonts w:hint="eastAsia" w:ascii="仿宋" w:hAnsi="仿宋" w:eastAsia="仿宋" w:cs="仿宋"/>
                <w:color w:val="000000"/>
                <w:sz w:val="24"/>
                <w:szCs w:val="24"/>
                <w:lang w:val="en-US" w:eastAsia="zh-CN"/>
              </w:rPr>
              <w:t>立足从纯技术发射的转播台，做到集安全生产、影视制作、学习培训等于一体的现代文创产业园，</w:t>
            </w:r>
            <w:r>
              <w:rPr>
                <w:rFonts w:hint="eastAsia" w:ascii="仿宋" w:hAnsi="仿宋" w:eastAsia="仿宋" w:cs="仿宋"/>
                <w:color w:val="000000"/>
                <w:sz w:val="24"/>
                <w:szCs w:val="24"/>
                <w:lang w:eastAsia="zh-CN"/>
              </w:rPr>
              <w:t>并</w:t>
            </w:r>
            <w:r>
              <w:rPr>
                <w:rFonts w:hint="eastAsia" w:ascii="仿宋" w:hAnsi="仿宋" w:eastAsia="仿宋" w:cs="仿宋"/>
                <w:color w:val="000000"/>
                <w:sz w:val="24"/>
                <w:szCs w:val="24"/>
              </w:rPr>
              <w:t>紧紧融入美丽乡村建设，公路、用水、路灯等生产生活设施齐备</w:t>
            </w:r>
            <w:r>
              <w:rPr>
                <w:rFonts w:hint="eastAsia" w:ascii="仿宋" w:hAnsi="仿宋" w:eastAsia="仿宋" w:cs="仿宋"/>
                <w:color w:val="000000"/>
                <w:sz w:val="24"/>
                <w:szCs w:val="24"/>
                <w:lang w:eastAsia="zh-CN"/>
              </w:rPr>
              <w:t>。</w:t>
            </w:r>
            <w:r>
              <w:rPr>
                <w:rFonts w:hint="eastAsia" w:ascii="仿宋" w:hAnsi="仿宋" w:eastAsia="仿宋" w:cs="仿宋"/>
                <w:b/>
                <w:bCs/>
                <w:color w:val="000000"/>
                <w:sz w:val="24"/>
                <w:szCs w:val="24"/>
                <w:lang w:eastAsia="zh-CN"/>
              </w:rPr>
              <w:t>四是安全生产警钟长鸣</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完善了宣传、文化部门常态联合检查工作机制</w:t>
            </w:r>
            <w:r>
              <w:rPr>
                <w:rFonts w:hint="eastAsia" w:ascii="仿宋" w:hAnsi="仿宋" w:eastAsia="仿宋" w:cs="仿宋"/>
                <w:color w:val="000000"/>
                <w:sz w:val="24"/>
                <w:szCs w:val="24"/>
                <w:lang w:eastAsia="zh-CN"/>
              </w:rPr>
              <w:t>，建立了部门联动综合治理机构，</w:t>
            </w:r>
            <w:r>
              <w:rPr>
                <w:rFonts w:hint="eastAsia" w:ascii="仿宋" w:hAnsi="仿宋" w:eastAsia="仿宋" w:cs="仿宋"/>
                <w:color w:val="000000"/>
                <w:sz w:val="24"/>
                <w:szCs w:val="24"/>
              </w:rPr>
              <w:t>加大</w:t>
            </w:r>
            <w:r>
              <w:rPr>
                <w:rFonts w:hint="eastAsia" w:ascii="仿宋" w:hAnsi="仿宋" w:eastAsia="仿宋" w:cs="仿宋"/>
                <w:color w:val="000000"/>
                <w:sz w:val="24"/>
                <w:szCs w:val="24"/>
                <w:lang w:eastAsia="zh-CN"/>
              </w:rPr>
              <w:t>了</w:t>
            </w:r>
            <w:r>
              <w:rPr>
                <w:rFonts w:hint="eastAsia" w:ascii="仿宋" w:hAnsi="仿宋" w:eastAsia="仿宋" w:cs="仿宋"/>
                <w:color w:val="000000"/>
                <w:sz w:val="24"/>
                <w:szCs w:val="24"/>
              </w:rPr>
              <w:t>对播出机房、发射机房、供配电机房等重点设施的改造力度</w:t>
            </w:r>
            <w:r>
              <w:rPr>
                <w:rFonts w:hint="eastAsia" w:ascii="仿宋" w:hAnsi="仿宋" w:eastAsia="仿宋" w:cs="仿宋"/>
                <w:color w:val="000000"/>
                <w:sz w:val="24"/>
                <w:szCs w:val="24"/>
                <w:lang w:eastAsia="zh-CN"/>
              </w:rPr>
              <w:t>，积极</w:t>
            </w:r>
            <w:r>
              <w:rPr>
                <w:rFonts w:hint="eastAsia" w:ascii="仿宋" w:hAnsi="仿宋" w:eastAsia="仿宋" w:cs="仿宋"/>
                <w:color w:val="000000"/>
                <w:sz w:val="24"/>
                <w:szCs w:val="24"/>
              </w:rPr>
              <w:t>开展隐患排查治理，做到了安全播出零事故</w:t>
            </w:r>
            <w:r>
              <w:rPr>
                <w:rFonts w:hint="eastAsia" w:ascii="仿宋" w:hAnsi="仿宋" w:eastAsia="仿宋" w:cs="仿宋"/>
                <w:color w:val="000000"/>
                <w:sz w:val="24"/>
                <w:szCs w:val="24"/>
                <w:lang w:eastAsia="zh-CN"/>
              </w:rPr>
              <w:t>。</w:t>
            </w:r>
            <w:r>
              <w:rPr>
                <w:rFonts w:hint="eastAsia" w:ascii="仿宋" w:hAnsi="仿宋" w:eastAsia="仿宋" w:cs="仿宋"/>
                <w:b/>
                <w:bCs/>
                <w:color w:val="000000"/>
                <w:sz w:val="24"/>
                <w:szCs w:val="24"/>
                <w:lang w:eastAsia="zh-CN"/>
              </w:rPr>
              <w:t>五是办好实事惠及民生</w:t>
            </w:r>
            <w:r>
              <w:rPr>
                <w:rFonts w:hint="eastAsia" w:ascii="仿宋" w:hAnsi="仿宋" w:eastAsia="仿宋" w:cs="仿宋"/>
                <w:color w:val="000000"/>
                <w:sz w:val="24"/>
                <w:szCs w:val="24"/>
                <w:lang w:eastAsia="zh-CN"/>
              </w:rPr>
              <w:t>。认真落实上级电视扶贫政策，以建档立卡贫困人口作为主攻对象，全力推进数字化覆盖工程建设。网络公司坚持每年为县内的五保户、低保户、残疾人、军烈属、计划生育特困家庭等弱势群体减免收视费</w:t>
            </w:r>
            <w:r>
              <w:rPr>
                <w:rFonts w:hint="eastAsia" w:ascii="仿宋" w:hAnsi="仿宋" w:eastAsia="仿宋" w:cs="仿宋"/>
                <w:color w:val="000000"/>
                <w:sz w:val="24"/>
                <w:szCs w:val="24"/>
                <w:lang w:val="en-US" w:eastAsia="zh-CN"/>
              </w:rPr>
              <w:t>60多万元。为全县各乡镇“村村响”站所提供义务维护费用，确保全县防疫防汛应急广播的正常运转。</w:t>
            </w:r>
            <w:r>
              <w:rPr>
                <w:rFonts w:hint="eastAsia" w:ascii="仿宋" w:hAnsi="仿宋" w:eastAsia="仿宋" w:cs="仿宋"/>
                <w:b/>
                <w:bCs/>
                <w:color w:val="000000"/>
                <w:sz w:val="24"/>
                <w:szCs w:val="24"/>
                <w:lang w:val="en-US" w:eastAsia="zh-CN"/>
              </w:rPr>
              <w:t>六是扎实做好中心工作</w:t>
            </w:r>
            <w:r>
              <w:rPr>
                <w:rFonts w:hint="eastAsia" w:ascii="仿宋" w:hAnsi="仿宋" w:eastAsia="仿宋" w:cs="仿宋"/>
                <w:color w:val="000000"/>
                <w:sz w:val="24"/>
                <w:szCs w:val="24"/>
                <w:lang w:val="en-US" w:eastAsia="zh-CN"/>
              </w:rPr>
              <w:t>。全台党员干部发挥示范引领作用，冲锋在前，为全力打好防疫抗汛攻坚战，今年疫情防控期间，台机关在做好本单位2个小区防控和3个社区的摸排和网格值守，接管1个小区的封闭管理任务。并成立多个党员服务先锋小分队，全力保障城乡广播电视传输网络和宽带网络的畅通，免费为全县疑似病例集中收治医院的各个病房安装有线电视，并受到湖南卫视的重点报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1323.85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1323.85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1323.85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1323.85</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1323.85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1323.85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909.47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414.38</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1323.85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1323.85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909.47</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414.38</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620.6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620.6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620.6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620.6</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ascii="仿宋" w:hAnsi="仿宋" w:eastAsia="仿宋" w:cs="仿宋"/>
                <w:color w:val="000000"/>
                <w:sz w:val="24"/>
                <w:szCs w:val="24"/>
              </w:rPr>
              <w:t>1</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发挥主流媒体作用，做好宣传报道工作</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大力推进融媒体</w:t>
            </w:r>
            <w:r>
              <w:rPr>
                <w:rFonts w:hint="eastAsia" w:ascii="仿宋" w:hAnsi="仿宋" w:eastAsia="仿宋" w:cs="仿宋"/>
                <w:color w:val="000000"/>
                <w:sz w:val="24"/>
                <w:szCs w:val="24"/>
                <w:lang w:val="en-US" w:eastAsia="zh-CN"/>
              </w:rPr>
              <w:t>改革</w:t>
            </w:r>
            <w:r>
              <w:rPr>
                <w:rFonts w:hint="eastAsia" w:ascii="仿宋" w:hAnsi="仿宋" w:eastAsia="仿宋" w:cs="仿宋"/>
                <w:color w:val="000000"/>
                <w:sz w:val="24"/>
                <w:szCs w:val="24"/>
              </w:rPr>
              <w:t>，加大采编播设备的改造和更新力度；</w:t>
            </w: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推进</w:t>
            </w:r>
            <w:r>
              <w:rPr>
                <w:rFonts w:hint="eastAsia" w:ascii="仿宋" w:hAnsi="仿宋" w:eastAsia="仿宋" w:cs="仿宋"/>
                <w:color w:val="000000"/>
                <w:sz w:val="24"/>
                <w:szCs w:val="24"/>
              </w:rPr>
              <w:t>禹山转播台</w:t>
            </w:r>
            <w:r>
              <w:rPr>
                <w:rFonts w:hint="eastAsia" w:ascii="仿宋" w:hAnsi="仿宋" w:eastAsia="仿宋" w:cs="仿宋"/>
                <w:color w:val="000000"/>
                <w:sz w:val="24"/>
                <w:szCs w:val="24"/>
                <w:lang w:val="en-US" w:eastAsia="zh-CN"/>
              </w:rPr>
              <w:t>技术</w:t>
            </w:r>
            <w:r>
              <w:rPr>
                <w:rFonts w:hint="eastAsia" w:ascii="仿宋" w:hAnsi="仿宋" w:eastAsia="仿宋" w:cs="仿宋"/>
                <w:color w:val="000000"/>
                <w:sz w:val="24"/>
                <w:szCs w:val="24"/>
              </w:rPr>
              <w:t>用房建设；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打好防疫防汛战</w:t>
            </w:r>
            <w:r>
              <w:rPr>
                <w:rFonts w:hint="eastAsia" w:ascii="仿宋" w:hAnsi="仿宋" w:eastAsia="仿宋" w:cs="仿宋"/>
                <w:color w:val="000000"/>
                <w:sz w:val="24"/>
                <w:szCs w:val="24"/>
              </w:rPr>
              <w:t>；</w:t>
            </w:r>
          </w:p>
        </w:tc>
        <w:tc>
          <w:tcPr>
            <w:tcW w:w="4585" w:type="dxa"/>
            <w:gridSpan w:val="9"/>
            <w:noWrap w:val="0"/>
            <w:vAlign w:val="center"/>
          </w:tcPr>
          <w:p>
            <w:pPr>
              <w:spacing w:line="320" w:lineRule="exact"/>
              <w:jc w:val="center"/>
              <w:textAlignment w:val="center"/>
              <w:rPr>
                <w:rFonts w:ascii="??_GB2312" w:hAnsi="??_GB2312" w:cs="??_GB2312"/>
                <w:color w:val="000000"/>
                <w:sz w:val="24"/>
                <w:szCs w:val="24"/>
              </w:rPr>
            </w:pPr>
            <w:r>
              <w:rPr>
                <w:rFonts w:ascii="??_GB2312" w:hAnsi="??_GB2312" w:cs="??_GB2312"/>
                <w:color w:val="000000"/>
                <w:sz w:val="24"/>
                <w:szCs w:val="24"/>
              </w:rPr>
              <w:t>100%</w:t>
            </w:r>
          </w:p>
          <w:p>
            <w:pPr>
              <w:spacing w:line="320" w:lineRule="exact"/>
              <w:jc w:val="center"/>
              <w:textAlignment w:val="center"/>
              <w:rPr>
                <w:rFonts w:ascii="??_GB2312" w:hAnsi="??_GB2312" w:cs="??_GB2312"/>
                <w:color w:val="000000"/>
                <w:sz w:val="24"/>
                <w:szCs w:val="24"/>
              </w:rPr>
            </w:pPr>
            <w:r>
              <w:rPr>
                <w:rFonts w:ascii="??_GB2312" w:hAnsi="??_GB2312" w:cs="??_GB2312"/>
                <w:color w:val="000000"/>
                <w:sz w:val="24"/>
                <w:szCs w:val="24"/>
              </w:rPr>
              <w:t>100%</w:t>
            </w:r>
          </w:p>
          <w:p>
            <w:pPr>
              <w:spacing w:line="320" w:lineRule="exact"/>
              <w:jc w:val="center"/>
              <w:textAlignment w:val="center"/>
              <w:rPr>
                <w:rFonts w:ascii="??_GB2312" w:hAnsi="??_GB2312" w:cs="??_GB2312"/>
                <w:color w:val="000000"/>
                <w:sz w:val="24"/>
                <w:szCs w:val="24"/>
              </w:rPr>
            </w:pPr>
          </w:p>
          <w:p>
            <w:pPr>
              <w:spacing w:line="320" w:lineRule="exact"/>
              <w:jc w:val="center"/>
              <w:textAlignment w:val="center"/>
              <w:rPr>
                <w:rFonts w:ascii="??_GB2312" w:hAnsi="??_GB2312" w:cs="??_GB2312"/>
                <w:color w:val="000000"/>
                <w:sz w:val="24"/>
                <w:szCs w:val="24"/>
              </w:rPr>
            </w:pPr>
            <w:r>
              <w:rPr>
                <w:rFonts w:ascii="??_GB2312" w:hAnsi="??_GB2312" w:cs="??_GB2312"/>
                <w:color w:val="000000"/>
                <w:sz w:val="24"/>
                <w:szCs w:val="24"/>
              </w:rPr>
              <w:t>100%</w:t>
            </w:r>
          </w:p>
          <w:p>
            <w:pPr>
              <w:autoSpaceDN w:val="0"/>
              <w:spacing w:line="320" w:lineRule="exact"/>
              <w:jc w:val="center"/>
              <w:textAlignment w:val="center"/>
              <w:rPr>
                <w:rFonts w:hint="eastAsia" w:ascii="仿宋_GB2312" w:hAnsi="仿宋_GB2312" w:eastAsia="仿宋_GB2312" w:cs="仿宋_GB2312"/>
                <w:color w:val="000000"/>
                <w:sz w:val="24"/>
              </w:rPr>
            </w:pPr>
            <w:r>
              <w:rPr>
                <w:rFonts w:ascii="??_GB2312" w:hAnsi="??_GB2312" w:cs="??_GB2312"/>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指标1：新闻创优位列全市先进；</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指标2：设备符合广播电视安全播出要求</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对全县各级广播平台进行维护；完成全县中心工作的宣传报道。</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：符合建筑质量标准要求</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完成禹山</w:t>
            </w:r>
            <w:r>
              <w:rPr>
                <w:rFonts w:hint="eastAsia" w:ascii="仿宋_GB2312" w:hAnsi="仿宋_GB2312" w:eastAsia="仿宋_GB2312" w:cs="仿宋_GB2312"/>
                <w:color w:val="000000"/>
                <w:sz w:val="24"/>
                <w:lang w:val="en-US" w:eastAsia="zh-CN"/>
              </w:rPr>
              <w:t>技术</w:t>
            </w:r>
            <w:r>
              <w:rPr>
                <w:rFonts w:hint="eastAsia" w:ascii="仿宋_GB2312" w:hAnsi="仿宋_GB2312" w:eastAsia="仿宋_GB2312" w:cs="仿宋_GB2312"/>
                <w:color w:val="000000"/>
                <w:sz w:val="24"/>
              </w:rPr>
              <w:t>用房的建设；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：根据实际需要添置照相机、摄像机、非编等采编设备，维修发电机组；</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在规定时间内完成相关工作</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本着节约成本的原则，完成宣传工作，并完成融媒体中心改革任务</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spacing w:line="320" w:lineRule="exact"/>
              <w:jc w:val="left"/>
              <w:textAlignment w:val="center"/>
              <w:rPr>
                <w:rFonts w:hint="eastAsia" w:ascii="??_GB2312" w:hAnsi="??_GB2312" w:cs="宋体"/>
                <w:color w:val="000000"/>
                <w:sz w:val="24"/>
                <w:szCs w:val="24"/>
              </w:rPr>
            </w:pPr>
            <w:r>
              <w:rPr>
                <w:rFonts w:hint="eastAsia" w:ascii="??_GB2312" w:hAnsi="??_GB2312" w:cs="宋体"/>
                <w:color w:val="000000"/>
                <w:sz w:val="24"/>
                <w:szCs w:val="24"/>
              </w:rPr>
              <w:t>指标</w:t>
            </w:r>
            <w:r>
              <w:rPr>
                <w:rFonts w:ascii="??_GB2312" w:hAnsi="??_GB2312" w:cs="??_GB2312"/>
                <w:color w:val="000000"/>
                <w:sz w:val="24"/>
                <w:szCs w:val="24"/>
              </w:rPr>
              <w:t>1</w:t>
            </w:r>
            <w:r>
              <w:rPr>
                <w:rFonts w:hint="eastAsia" w:ascii="??_GB2312" w:hAnsi="??_GB2312" w:cs="宋体"/>
                <w:color w:val="000000"/>
                <w:sz w:val="24"/>
                <w:szCs w:val="24"/>
              </w:rPr>
              <w:t>：保持广播电视覆盖率达到98%以上，坚持正面引导，营造良好舆论氛围；</w:t>
            </w:r>
          </w:p>
          <w:p>
            <w:pPr>
              <w:spacing w:line="320" w:lineRule="exact"/>
              <w:jc w:val="left"/>
              <w:textAlignment w:val="center"/>
              <w:rPr>
                <w:rFonts w:hint="eastAsia" w:ascii="??_GB2312" w:hAnsi="??_GB2312" w:cs="宋体"/>
                <w:color w:val="000000"/>
                <w:sz w:val="24"/>
                <w:szCs w:val="24"/>
              </w:rPr>
            </w:pPr>
            <w:r>
              <w:rPr>
                <w:rFonts w:hint="eastAsia" w:ascii="??_GB2312" w:hAnsi="??_GB2312" w:cs="宋体"/>
                <w:color w:val="000000"/>
                <w:sz w:val="24"/>
                <w:szCs w:val="24"/>
              </w:rPr>
              <w:t>指标</w:t>
            </w:r>
            <w:r>
              <w:rPr>
                <w:rFonts w:ascii="??_GB2312" w:hAnsi="??_GB2312" w:cs="??_GB2312"/>
                <w:color w:val="000000"/>
                <w:sz w:val="24"/>
                <w:szCs w:val="24"/>
              </w:rPr>
              <w:t>2</w:t>
            </w:r>
            <w:r>
              <w:rPr>
                <w:rFonts w:hint="eastAsia" w:ascii="??_GB2312" w:hAnsi="??_GB2312" w:cs="宋体"/>
                <w:color w:val="000000"/>
                <w:sz w:val="24"/>
                <w:szCs w:val="24"/>
              </w:rPr>
              <w:t>：对全县舆论环境、广播电视事业发展等长期影响；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_GB2312" w:hAnsi="??_GB2312" w:cs="宋体"/>
                <w:color w:val="000000"/>
                <w:sz w:val="24"/>
                <w:szCs w:val="24"/>
              </w:rPr>
              <w:t>指标</w:t>
            </w:r>
            <w:r>
              <w:rPr>
                <w:rFonts w:ascii="??_GB2312" w:hAnsi="??_GB2312" w:cs="??_GB2312"/>
                <w:color w:val="000000"/>
                <w:sz w:val="24"/>
                <w:szCs w:val="24"/>
              </w:rPr>
              <w:t>3</w:t>
            </w:r>
            <w:r>
              <w:rPr>
                <w:rFonts w:hint="eastAsia" w:ascii="??_GB2312" w:hAnsi="??_GB2312" w:cs="宋体"/>
                <w:color w:val="000000"/>
                <w:sz w:val="24"/>
                <w:szCs w:val="24"/>
              </w:rPr>
              <w:t>：群众满意率高于90%指标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_GB2312" w:hAnsi="??_GB2312" w:cs="??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_GB2312" w:hAnsi="??_GB2312" w:cs="??_GB2312"/>
                <w:b/>
                <w:bCs/>
                <w:color w:val="000000"/>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spacing w:line="320" w:lineRule="exact"/>
              <w:jc w:val="center"/>
              <w:textAlignment w:val="center"/>
              <w:rPr>
                <w:rFonts w:hint="default" w:ascii="??_GB2312" w:hAnsi="??_GB2312" w:eastAsia="宋体" w:cs="??_GB2312"/>
                <w:color w:val="000000"/>
                <w:kern w:val="2"/>
                <w:sz w:val="24"/>
                <w:szCs w:val="24"/>
                <w:lang w:val="en-US" w:eastAsia="zh-CN" w:bidi="ar-SA"/>
              </w:rPr>
            </w:pPr>
            <w:r>
              <w:rPr>
                <w:rFonts w:hint="eastAsia" w:ascii="??_GB2312" w:hAnsi="??_GB2312" w:cs="??_GB2312"/>
                <w:color w:val="000000"/>
                <w:sz w:val="24"/>
                <w:szCs w:val="24"/>
                <w:lang w:val="en-US" w:eastAsia="zh-CN"/>
              </w:rPr>
              <w:t>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王文勇</w:t>
            </w:r>
          </w:p>
        </w:tc>
        <w:tc>
          <w:tcPr>
            <w:tcW w:w="3561" w:type="dxa"/>
            <w:gridSpan w:val="6"/>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台</w:t>
            </w:r>
            <w:r>
              <w:rPr>
                <w:rFonts w:hint="eastAsia" w:ascii="??_GB2312" w:hAnsi="??_GB2312" w:cs="宋体"/>
                <w:color w:val="000000"/>
                <w:sz w:val="24"/>
                <w:szCs w:val="24"/>
                <w:lang w:val="en-US" w:eastAsia="zh-CN"/>
              </w:rPr>
              <w:t xml:space="preserve">   </w:t>
            </w:r>
            <w:r>
              <w:rPr>
                <w:rFonts w:hint="eastAsia" w:ascii="??_GB2312" w:hAnsi="??_GB2312" w:cs="宋体"/>
                <w:color w:val="000000"/>
                <w:sz w:val="24"/>
                <w:szCs w:val="24"/>
              </w:rPr>
              <w:t>长</w:t>
            </w:r>
          </w:p>
        </w:tc>
        <w:tc>
          <w:tcPr>
            <w:tcW w:w="1479"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lang w:eastAsia="zh-CN"/>
              </w:rPr>
              <w:t>肖子奇</w:t>
            </w:r>
          </w:p>
        </w:tc>
        <w:tc>
          <w:tcPr>
            <w:tcW w:w="3561" w:type="dxa"/>
            <w:gridSpan w:val="6"/>
            <w:noWrap w:val="0"/>
            <w:vAlign w:val="center"/>
          </w:tcPr>
          <w:p>
            <w:pPr>
              <w:spacing w:line="320" w:lineRule="exact"/>
              <w:jc w:val="center"/>
              <w:textAlignment w:val="center"/>
              <w:rPr>
                <w:rFonts w:hint="default" w:ascii="??_GB2312" w:hAnsi="??_GB2312" w:eastAsia="宋体" w:cs="??_GB2312"/>
                <w:color w:val="000000"/>
                <w:kern w:val="2"/>
                <w:sz w:val="24"/>
                <w:szCs w:val="24"/>
                <w:lang w:val="en-US" w:eastAsia="zh-CN" w:bidi="ar-SA"/>
              </w:rPr>
            </w:pPr>
            <w:r>
              <w:rPr>
                <w:rFonts w:hint="eastAsia" w:ascii="??_GB2312" w:hAnsi="??_GB2312" w:cs="宋体"/>
                <w:color w:val="000000"/>
                <w:sz w:val="24"/>
                <w:szCs w:val="24"/>
                <w:lang w:val="en-US" w:eastAsia="zh-CN"/>
              </w:rPr>
              <w:t>党委委员</w:t>
            </w:r>
          </w:p>
        </w:tc>
        <w:tc>
          <w:tcPr>
            <w:tcW w:w="1479"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周建军</w:t>
            </w:r>
          </w:p>
        </w:tc>
        <w:tc>
          <w:tcPr>
            <w:tcW w:w="3561" w:type="dxa"/>
            <w:gridSpan w:val="6"/>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办公室主任</w:t>
            </w:r>
          </w:p>
        </w:tc>
        <w:tc>
          <w:tcPr>
            <w:tcW w:w="1479"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宋</w:t>
            </w:r>
            <w:r>
              <w:rPr>
                <w:rFonts w:ascii="??_GB2312" w:hAnsi="??_GB2312" w:cs="??_GB2312"/>
                <w:color w:val="000000"/>
                <w:sz w:val="24"/>
                <w:szCs w:val="24"/>
              </w:rPr>
              <w:t xml:space="preserve">  </w:t>
            </w:r>
            <w:r>
              <w:rPr>
                <w:rFonts w:hint="eastAsia" w:ascii="??_GB2312" w:hAnsi="??_GB2312" w:cs="宋体"/>
                <w:color w:val="000000"/>
                <w:sz w:val="24"/>
                <w:szCs w:val="24"/>
              </w:rPr>
              <w:t>丽</w:t>
            </w:r>
          </w:p>
        </w:tc>
        <w:tc>
          <w:tcPr>
            <w:tcW w:w="3561" w:type="dxa"/>
            <w:gridSpan w:val="6"/>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财务审计股股长</w:t>
            </w:r>
          </w:p>
        </w:tc>
        <w:tc>
          <w:tcPr>
            <w:tcW w:w="1479" w:type="dxa"/>
            <w:noWrap w:val="0"/>
            <w:vAlign w:val="center"/>
          </w:tcPr>
          <w:p>
            <w:pPr>
              <w:spacing w:line="320" w:lineRule="exact"/>
              <w:jc w:val="center"/>
              <w:textAlignment w:val="center"/>
              <w:rPr>
                <w:rFonts w:hint="eastAsia" w:ascii="??_GB2312" w:hAnsi="??_GB2312" w:eastAsia="宋体" w:cs="??_GB2312"/>
                <w:color w:val="000000"/>
                <w:kern w:val="2"/>
                <w:sz w:val="24"/>
                <w:szCs w:val="24"/>
                <w:lang w:val="en-US" w:eastAsia="zh-CN" w:bidi="ar-SA"/>
              </w:rPr>
            </w:pPr>
            <w:r>
              <w:rPr>
                <w:rFonts w:hint="eastAsia" w:ascii="??_GB2312" w:hAnsi="??_GB2312" w:cs="宋体"/>
                <w:color w:val="000000"/>
                <w:sz w:val="24"/>
                <w:szCs w:val="24"/>
              </w:rPr>
              <w:t>电视台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16"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仿宋_GB2312" w:eastAsia="仿宋_GB2312" w:cs="仿宋_GB2312"/>
                <w:sz w:val="18"/>
                <w:szCs w:val="18"/>
              </w:rPr>
            </w:pPr>
            <w:r>
              <w:rPr>
                <w:rFonts w:hint="eastAsia" w:ascii="黑体" w:hAnsi="黑体" w:eastAsia="黑体" w:cs="黑体"/>
                <w:bCs/>
                <w:sz w:val="28"/>
                <w:szCs w:val="28"/>
              </w:rPr>
              <w:t>五、评价报告综述</w:t>
            </w:r>
          </w:p>
          <w:p>
            <w:pPr>
              <w:spacing w:line="600" w:lineRule="exact"/>
              <w:ind w:firstLine="360" w:firstLineChars="200"/>
              <w:rPr>
                <w:rFonts w:hint="eastAsia" w:ascii="仿宋_GB2312" w:eastAsia="仿宋_GB2312" w:cs="仿宋_GB2312"/>
                <w:sz w:val="18"/>
                <w:szCs w:val="18"/>
              </w:rPr>
            </w:pP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根据《华容县财政局关于开展</w:t>
            </w:r>
            <w:r>
              <w:rPr>
                <w:rFonts w:ascii="仿宋_GB2312" w:eastAsia="仿宋_GB2312" w:cs="仿宋_GB2312"/>
                <w:sz w:val="32"/>
                <w:szCs w:val="32"/>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财政支出绩效自评工作的通知》（华财</w:t>
            </w:r>
            <w:r>
              <w:rPr>
                <w:rFonts w:hint="eastAsia" w:ascii="仿宋_GB2312" w:eastAsia="仿宋_GB2312" w:cs="仿宋_GB2312"/>
                <w:sz w:val="32"/>
                <w:szCs w:val="32"/>
                <w:lang w:eastAsia="zh-CN"/>
              </w:rPr>
              <w:t>函</w:t>
            </w:r>
            <w:r>
              <w:rPr>
                <w:rFonts w:ascii="仿宋_GB2312" w:eastAsia="仿宋_GB2312" w:cs="仿宋_GB2312"/>
                <w:sz w:val="32"/>
                <w:szCs w:val="32"/>
              </w:rPr>
              <w:t>[20</w:t>
            </w:r>
            <w:r>
              <w:rPr>
                <w:rFonts w:hint="eastAsia" w:ascii="仿宋_GB2312" w:eastAsia="仿宋_GB2312" w:cs="仿宋_GB2312"/>
                <w:sz w:val="32"/>
                <w:szCs w:val="32"/>
                <w:lang w:val="en-US" w:eastAsia="zh-CN"/>
              </w:rPr>
              <w:t>21</w:t>
            </w:r>
            <w:r>
              <w:rPr>
                <w:rFonts w:ascii="仿宋_GB2312" w:eastAsia="仿宋_GB2312" w:cs="仿宋_GB2312"/>
                <w:sz w:val="32"/>
                <w:szCs w:val="32"/>
              </w:rPr>
              <w:t>]</w:t>
            </w:r>
            <w:r>
              <w:rPr>
                <w:rFonts w:hint="eastAsia" w:ascii="仿宋_GB2312" w:eastAsia="仿宋_GB2312" w:cs="仿宋_GB2312"/>
                <w:sz w:val="32"/>
                <w:szCs w:val="32"/>
                <w:lang w:val="en-US" w:eastAsia="zh-CN"/>
              </w:rPr>
              <w:t>15</w:t>
            </w:r>
            <w:r>
              <w:rPr>
                <w:rFonts w:hint="eastAsia" w:ascii="仿宋_GB2312" w:eastAsia="仿宋_GB2312" w:cs="仿宋_GB2312"/>
                <w:sz w:val="32"/>
                <w:szCs w:val="32"/>
              </w:rPr>
              <w:t>号）文件精神，遵循“科学性、规范性、客观性和公正性”的原则，我台对</w:t>
            </w:r>
            <w:r>
              <w:rPr>
                <w:rFonts w:ascii="仿宋_GB2312" w:eastAsia="仿宋_GB2312" w:cs="仿宋_GB2312"/>
                <w:sz w:val="32"/>
                <w:szCs w:val="32"/>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年度部门整体支出绩效进行了合理评价，现将有关情况报告如下。</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黑体"/>
                <w:sz w:val="32"/>
                <w:szCs w:val="32"/>
              </w:rPr>
              <w:t>一、部门（单位）概况</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（一）部门（单位）基本情况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华容县广播电视台是县正科级全额制拨款事业单位。主要职责是贯彻执行上级有关新闻宣传、影视文艺宣传的法律法规和方针政策，把握正确舆论导向；不断提高节目质量和办台水平，当好党和政府及人民群众的喉舌。负责县广播、电视节目的采编、制作、审核、播控、传输及中央和省级广播、电视的转播工作；负责拟定县本级广播电视事业、产业发展规划；负责组织审查广告播出，开展相关经营；负责广播电视有线、无线传输网络的设计、建设、维护以及开发，发展壮大广播电视产业，促进广播电视事业发展。负责县本级广播电视新技术的科学研究和开发利用。承办全县广播电视台节目的评优评奖工作。负责县本级广播电视人才的培训、培养、引进和使用工作，建立统分结合、机动灵活、因事设岗、精干高效的管理体制。负责引导乡镇广播电视有线、无线业务的发展。承办县委、县人民政府交办的其他事项。华容县广播电视台内设办公室、总编室、财务审计股、技术事业股、人事股、经营监管股、新闻中心、广播中心、农网中心和湖南有线华容网络有限公司。其中湖南有线华容网络有限公司为县核定的自收自支事业单位。</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本台共有全额拨款事业编</w:t>
            </w:r>
            <w:r>
              <w:rPr>
                <w:rFonts w:hint="eastAsia" w:ascii="仿宋_GB2312" w:eastAsia="仿宋_GB2312" w:cs="仿宋_GB2312"/>
                <w:sz w:val="32"/>
                <w:szCs w:val="32"/>
                <w:lang w:val="en-US" w:eastAsia="zh-CN"/>
              </w:rPr>
              <w:t>72</w:t>
            </w:r>
            <w:r>
              <w:rPr>
                <w:rFonts w:hint="eastAsia" w:ascii="仿宋_GB2312" w:eastAsia="仿宋_GB2312" w:cs="仿宋_GB2312"/>
                <w:sz w:val="32"/>
                <w:szCs w:val="32"/>
              </w:rPr>
              <w:t>人，</w:t>
            </w:r>
            <w:r>
              <w:rPr>
                <w:rFonts w:ascii="仿宋_GB2312" w:eastAsia="仿宋_GB2312" w:cs="仿宋_GB2312"/>
                <w:sz w:val="32"/>
                <w:szCs w:val="32"/>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年年底，单位实有人数</w:t>
            </w:r>
            <w:r>
              <w:rPr>
                <w:rFonts w:ascii="仿宋_GB2312" w:eastAsia="仿宋_GB2312" w:cs="仿宋_GB2312"/>
                <w:sz w:val="32"/>
                <w:szCs w:val="32"/>
              </w:rPr>
              <w:t>10</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人，其中在职</w:t>
            </w:r>
            <w:r>
              <w:rPr>
                <w:rFonts w:ascii="仿宋_GB2312" w:eastAsia="仿宋_GB2312" w:cs="仿宋_GB2312"/>
                <w:sz w:val="32"/>
                <w:szCs w:val="32"/>
              </w:rPr>
              <w:t>7</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人，离退休</w:t>
            </w:r>
            <w:r>
              <w:rPr>
                <w:rFonts w:ascii="仿宋_GB2312" w:eastAsia="仿宋_GB2312" w:cs="仿宋_GB2312"/>
                <w:sz w:val="32"/>
                <w:szCs w:val="32"/>
              </w:rPr>
              <w:t>3</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人。</w:t>
            </w:r>
          </w:p>
          <w:p>
            <w:pPr>
              <w:spacing w:line="56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s="仿宋_GB2312"/>
                <w:color w:val="000000"/>
                <w:sz w:val="32"/>
                <w:szCs w:val="32"/>
              </w:rPr>
              <w:t>（二）部门（单位）整体支出规模、使用方向和主要内容、涉及范围等</w:t>
            </w:r>
            <w:r>
              <w:rPr>
                <w:rFonts w:hint="eastAsia" w:ascii="仿宋_GB2312" w:hAnsi="仿宋_GB2312" w:eastAsia="仿宋_GB2312" w:cs="仿宋_GB2312"/>
                <w:color w:val="000000"/>
                <w:sz w:val="32"/>
                <w:szCs w:val="32"/>
                <w:lang w:eastAsia="zh-CN"/>
              </w:rPr>
              <w:t>。</w:t>
            </w:r>
          </w:p>
          <w:p>
            <w:pPr>
              <w:spacing w:line="56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年收入合计</w:t>
            </w:r>
            <w:r>
              <w:rPr>
                <w:rFonts w:hint="eastAsia" w:ascii="仿宋_GB2312" w:hAnsi="仿宋_GB2312" w:eastAsia="仿宋_GB2312" w:cs="仿宋_GB2312"/>
                <w:color w:val="000000"/>
                <w:sz w:val="32"/>
                <w:szCs w:val="32"/>
                <w:lang w:val="en-US" w:eastAsia="zh-CN"/>
              </w:rPr>
              <w:t>1323.85</w:t>
            </w:r>
            <w:r>
              <w:rPr>
                <w:rFonts w:hint="eastAsia" w:ascii="仿宋_GB2312" w:hAnsi="仿宋_GB2312" w:eastAsia="仿宋_GB2312" w:cs="仿宋_GB2312"/>
                <w:color w:val="000000"/>
                <w:sz w:val="32"/>
                <w:szCs w:val="32"/>
              </w:rPr>
              <w:t>万，其中财政拨款收入</w:t>
            </w:r>
            <w:r>
              <w:rPr>
                <w:rFonts w:hint="eastAsia" w:ascii="仿宋_GB2312" w:hAnsi="仿宋_GB2312" w:eastAsia="仿宋_GB2312" w:cs="仿宋_GB2312"/>
                <w:color w:val="000000"/>
                <w:sz w:val="32"/>
                <w:szCs w:val="32"/>
                <w:lang w:val="en-US" w:eastAsia="zh-CN"/>
              </w:rPr>
              <w:t>1323.85</w:t>
            </w:r>
            <w:r>
              <w:rPr>
                <w:rFonts w:hint="eastAsia" w:ascii="仿宋_GB2312" w:hAnsi="仿宋_GB2312" w:eastAsia="仿宋_GB2312" w:cs="仿宋_GB2312"/>
                <w:color w:val="000000"/>
                <w:sz w:val="32"/>
                <w:szCs w:val="32"/>
              </w:rPr>
              <w:t>万元。上级补助收入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万元；事业收入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万元；经营收入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万；附属单位上缴收入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万元；其他收入</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w:t>
            </w:r>
          </w:p>
          <w:p>
            <w:pPr>
              <w:spacing w:line="600" w:lineRule="exact"/>
              <w:ind w:firstLine="640" w:firstLineChars="200"/>
              <w:rPr>
                <w:rFonts w:ascii="仿宋_GB2312" w:hAnsi="仿宋_GB2312" w:eastAsia="仿宋_GB2312"/>
                <w:color w:val="000000"/>
                <w:sz w:val="32"/>
                <w:szCs w:val="32"/>
              </w:rPr>
            </w:pP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1323.85</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1323.85</w:t>
            </w:r>
            <w:r>
              <w:rPr>
                <w:rFonts w:hint="eastAsia" w:ascii="仿宋_GB2312" w:hAnsi="仿宋_GB2312" w:eastAsia="仿宋_GB2312" w:cs="仿宋_GB2312"/>
                <w:color w:val="000000"/>
                <w:sz w:val="32"/>
                <w:szCs w:val="32"/>
              </w:rPr>
              <w:t>万元，主要用于基本工资福利支出、差旅费、办公费等，占本年总支出</w:t>
            </w:r>
            <w:r>
              <w:rPr>
                <w:rFonts w:hint="eastAsia" w:ascii="仿宋_GB2312" w:hAnsi="仿宋_GB2312" w:eastAsia="仿宋_GB2312" w:cs="仿宋_GB2312"/>
                <w:color w:val="000000"/>
                <w:sz w:val="32"/>
                <w:szCs w:val="32"/>
                <w:lang w:val="en-US" w:eastAsia="zh-CN"/>
              </w:rPr>
              <w:t>100</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万元；上缴上级支出</w:t>
            </w:r>
            <w:r>
              <w:rPr>
                <w:rFonts w:ascii="仿宋_GB2312" w:hAnsi="仿宋_GB2312" w:eastAsia="仿宋_GB2312" w:cs="仿宋_GB2312"/>
                <w:color w:val="000000"/>
                <w:sz w:val="32"/>
                <w:szCs w:val="32"/>
              </w:rPr>
              <w:t xml:space="preserve"> 0</w:t>
            </w:r>
            <w:r>
              <w:rPr>
                <w:rFonts w:hint="eastAsia" w:ascii="仿宋_GB2312" w:hAnsi="仿宋_GB2312" w:eastAsia="仿宋_GB2312" w:cs="仿宋_GB2312"/>
                <w:color w:val="000000"/>
                <w:sz w:val="32"/>
                <w:szCs w:val="32"/>
              </w:rPr>
              <w:t>万元；经营支出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万元；对附属单位补助支出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s="黑体"/>
                <w:color w:val="000000"/>
                <w:sz w:val="32"/>
                <w:szCs w:val="32"/>
              </w:rPr>
              <w:t>二、部门（单位）整体支出管理及使用情况</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（一）基本支出</w:t>
            </w:r>
          </w:p>
          <w:p>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1323.85</w:t>
            </w:r>
            <w:r>
              <w:rPr>
                <w:rFonts w:hint="eastAsia" w:asci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1323.85</w:t>
            </w:r>
            <w:r>
              <w:rPr>
                <w:rFonts w:hint="eastAsia" w:ascii="仿宋_GB2312" w:eastAsia="仿宋_GB2312" w:cs="仿宋_GB2312"/>
                <w:color w:val="000000"/>
                <w:sz w:val="32"/>
                <w:szCs w:val="32"/>
              </w:rPr>
              <w:t>万元，占本年总支出</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r>
              <w:rPr>
                <w:rFonts w:hint="eastAsia" w:ascii="仿宋_GB2312" w:hAnsi="仿宋_GB2312" w:eastAsia="仿宋_GB2312" w:cs="仿宋_GB2312"/>
                <w:color w:val="000000"/>
                <w:sz w:val="32"/>
                <w:szCs w:val="32"/>
              </w:rPr>
              <w:t>主要用于基本工资福利支出、差旅费、办公费等</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（二）专项支出</w:t>
            </w:r>
          </w:p>
          <w:p>
            <w:pPr>
              <w:spacing w:line="560" w:lineRule="exact"/>
              <w:ind w:firstLine="640" w:firstLineChars="200"/>
              <w:rPr>
                <w:rFonts w:hint="eastAsia" w:ascii="仿宋_GB2312" w:hAnsi="仿宋_GB2312" w:eastAsia="仿宋_GB2312"/>
                <w:color w:val="000000"/>
                <w:sz w:val="32"/>
                <w:szCs w:val="32"/>
                <w:lang w:eastAsia="zh-CN"/>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、专项资金安排落实、总投入等情况分析</w:t>
            </w:r>
            <w:r>
              <w:rPr>
                <w:rFonts w:hint="eastAsia" w:ascii="仿宋_GB2312" w:hAnsi="仿宋_GB2312" w:eastAsia="仿宋_GB2312" w:cs="仿宋_GB2312"/>
                <w:color w:val="000000"/>
                <w:sz w:val="32"/>
                <w:szCs w:val="32"/>
                <w:lang w:eastAsia="zh-CN"/>
              </w:rPr>
              <w:t>（无）</w:t>
            </w:r>
          </w:p>
          <w:p>
            <w:pPr>
              <w:spacing w:line="560" w:lineRule="exact"/>
              <w:ind w:firstLine="640" w:firstLineChars="200"/>
              <w:rPr>
                <w:rFonts w:hint="eastAsia" w:ascii="仿宋_GB2312" w:hAnsi="仿宋_GB2312" w:eastAsia="仿宋_GB2312"/>
                <w:color w:val="000000"/>
                <w:sz w:val="32"/>
                <w:szCs w:val="32"/>
                <w:lang w:eastAsia="zh-CN"/>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、专项资金实际使用情况分析</w:t>
            </w:r>
            <w:r>
              <w:rPr>
                <w:rFonts w:hint="eastAsia" w:ascii="仿宋_GB2312" w:hAnsi="仿宋_GB2312" w:eastAsia="仿宋_GB2312" w:cs="仿宋_GB2312"/>
                <w:color w:val="000000"/>
                <w:sz w:val="32"/>
                <w:szCs w:val="32"/>
                <w:lang w:eastAsia="zh-CN"/>
              </w:rPr>
              <w:t>（无）</w:t>
            </w:r>
          </w:p>
          <w:p>
            <w:pPr>
              <w:spacing w:line="560" w:lineRule="exact"/>
              <w:ind w:firstLine="640" w:firstLineChars="200"/>
              <w:rPr>
                <w:rFonts w:hint="eastAsia" w:ascii="仿宋_GB2312" w:hAnsi="仿宋_GB2312" w:eastAsia="仿宋_GB2312"/>
                <w:color w:val="000000"/>
                <w:sz w:val="32"/>
                <w:szCs w:val="32"/>
                <w:lang w:eastAsia="zh-CN"/>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、专项资金管理情况分析</w:t>
            </w:r>
            <w:r>
              <w:rPr>
                <w:rFonts w:hint="eastAsia" w:ascii="仿宋_GB2312" w:hAnsi="仿宋_GB2312" w:eastAsia="仿宋_GB2312" w:cs="仿宋_GB2312"/>
                <w:color w:val="000000"/>
                <w:sz w:val="32"/>
                <w:szCs w:val="32"/>
                <w:lang w:eastAsia="zh-CN"/>
              </w:rPr>
              <w:t>（无）</w:t>
            </w:r>
          </w:p>
          <w:p>
            <w:pPr>
              <w:spacing w:line="560" w:lineRule="exact"/>
              <w:ind w:firstLine="640" w:firstLineChars="200"/>
              <w:rPr>
                <w:rFonts w:ascii="仿宋_GB2312" w:hAnsi="黑体" w:eastAsia="仿宋_GB2312"/>
                <w:color w:val="000000"/>
                <w:sz w:val="32"/>
                <w:szCs w:val="32"/>
              </w:rPr>
            </w:pPr>
            <w:r>
              <w:rPr>
                <w:rFonts w:hint="eastAsia" w:ascii="仿宋_GB2312" w:hAnsi="黑体" w:eastAsia="仿宋_GB2312" w:cs="黑体"/>
                <w:color w:val="000000"/>
                <w:sz w:val="32"/>
                <w:szCs w:val="32"/>
              </w:rPr>
              <w:t>三、部门（单位）专项组织实施情况</w:t>
            </w:r>
          </w:p>
          <w:p>
            <w:pPr>
              <w:spacing w:line="560" w:lineRule="exact"/>
              <w:ind w:firstLine="640" w:firstLineChars="200"/>
              <w:rPr>
                <w:rFonts w:ascii="仿宋_GB2312" w:hAnsi="仿宋_GB2312" w:eastAsia="仿宋_GB2312"/>
                <w:color w:val="000000"/>
                <w:sz w:val="32"/>
                <w:szCs w:val="32"/>
              </w:rPr>
            </w:pPr>
            <w:r>
              <w:rPr>
                <w:rFonts w:hint="eastAsia" w:ascii="仿宋_GB2312" w:hAnsi="仿宋_GB2312" w:eastAsia="仿宋_GB2312" w:cs="仿宋_GB2312"/>
                <w:color w:val="000000"/>
                <w:sz w:val="32"/>
                <w:szCs w:val="32"/>
              </w:rPr>
              <w:t>（一）专项组织情况分析（</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（二）专项管理情况分析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cs="黑体"/>
                <w:sz w:val="32"/>
                <w:szCs w:val="32"/>
              </w:rPr>
              <w:t>四、部门（单位）整体支出绩效情况</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20</w:t>
            </w:r>
            <w:r>
              <w:rPr>
                <w:rFonts w:hint="eastAsia" w:ascii="仿宋_GB2312" w:hAnsi="Times New Roman" w:eastAsia="仿宋_GB2312" w:cs="仿宋_GB2312"/>
                <w:kern w:val="2"/>
                <w:sz w:val="32"/>
                <w:szCs w:val="32"/>
                <w:lang w:val="en-US" w:eastAsia="zh-CN"/>
              </w:rPr>
              <w:t>20</w:t>
            </w:r>
            <w:r>
              <w:rPr>
                <w:rFonts w:hint="eastAsia" w:ascii="仿宋_GB2312" w:hAnsi="Times New Roman" w:eastAsia="仿宋_GB2312" w:cs="仿宋_GB2312"/>
                <w:kern w:val="2"/>
                <w:sz w:val="32"/>
                <w:szCs w:val="32"/>
              </w:rPr>
              <w:t>年，根据年初工作规划和重点性工作，以融媒体中心建设为中心开展工作，较好的完成了年度工作目标。通过加强预算收支管理，不断建立健全内部管理制度，梳理内部管理流程，部门整体支出管理情况得到提升。部门整体支出绩效情况如下：</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（一）经济效益评价</w:t>
            </w:r>
          </w:p>
          <w:p>
            <w:pPr>
              <w:widowControl/>
              <w:spacing w:line="640" w:lineRule="exact"/>
              <w:ind w:firstLine="960" w:firstLineChars="300"/>
              <w:jc w:val="left"/>
              <w:rPr>
                <w:rFonts w:ascii="仿宋_GB2312" w:eastAsia="仿宋_GB2312"/>
                <w:sz w:val="32"/>
                <w:szCs w:val="32"/>
              </w:rPr>
            </w:pPr>
            <w:r>
              <w:rPr>
                <w:rFonts w:ascii="仿宋_GB2312" w:eastAsia="仿宋_GB2312" w:cs="仿宋_GB2312"/>
                <w:sz w:val="32"/>
                <w:szCs w:val="32"/>
              </w:rPr>
              <w:t xml:space="preserve">1. </w:t>
            </w:r>
            <w:r>
              <w:rPr>
                <w:rFonts w:hint="eastAsia" w:ascii="仿宋_GB2312" w:eastAsia="仿宋_GB2312" w:cs="仿宋_GB2312"/>
                <w:sz w:val="32"/>
                <w:szCs w:val="32"/>
              </w:rPr>
              <w:t>预算执行方面，支出总额控制在预算总额以内；</w:t>
            </w:r>
            <w:r>
              <w:rPr>
                <w:rFonts w:ascii="仿宋_GB2312" w:eastAsia="仿宋_GB2312" w:cs="仿宋_GB2312"/>
                <w:sz w:val="32"/>
                <w:szCs w:val="32"/>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年度“三公”经费财政拨款支出预算为</w:t>
            </w: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万元，其中，公务接待费</w:t>
            </w: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万元，公务用车购置及运行费</w:t>
            </w:r>
            <w:r>
              <w:rPr>
                <w:rFonts w:ascii="仿宋_GB2312" w:eastAsia="仿宋_GB2312" w:cs="仿宋_GB2312"/>
                <w:sz w:val="32"/>
                <w:szCs w:val="32"/>
              </w:rPr>
              <w:t>0</w:t>
            </w:r>
            <w:r>
              <w:rPr>
                <w:rFonts w:hint="eastAsia" w:ascii="仿宋_GB2312" w:eastAsia="仿宋_GB2312" w:cs="仿宋_GB2312"/>
                <w:sz w:val="32"/>
                <w:szCs w:val="32"/>
              </w:rPr>
              <w:t>万元（其中，公务用车购置费</w:t>
            </w:r>
            <w:r>
              <w:rPr>
                <w:rFonts w:ascii="仿宋_GB2312" w:eastAsia="仿宋_GB2312" w:cs="仿宋_GB2312"/>
                <w:sz w:val="32"/>
                <w:szCs w:val="32"/>
              </w:rPr>
              <w:t>0</w:t>
            </w:r>
            <w:r>
              <w:rPr>
                <w:rFonts w:hint="eastAsia" w:ascii="仿宋_GB2312" w:eastAsia="仿宋_GB2312" w:cs="仿宋_GB2312"/>
                <w:sz w:val="32"/>
                <w:szCs w:val="32"/>
              </w:rPr>
              <w:t>万元，公务用车运行费</w:t>
            </w:r>
            <w:r>
              <w:rPr>
                <w:rFonts w:ascii="仿宋_GB2312" w:eastAsia="仿宋_GB2312" w:cs="仿宋_GB2312"/>
                <w:sz w:val="32"/>
                <w:szCs w:val="32"/>
              </w:rPr>
              <w:t>0</w:t>
            </w:r>
            <w:r>
              <w:rPr>
                <w:rFonts w:hint="eastAsia" w:ascii="仿宋_GB2312" w:eastAsia="仿宋_GB2312" w:cs="仿宋_GB2312"/>
                <w:sz w:val="32"/>
                <w:szCs w:val="32"/>
              </w:rPr>
              <w:t>万元），因公出国（境）费</w:t>
            </w:r>
            <w:r>
              <w:rPr>
                <w:rFonts w:ascii="仿宋_GB2312" w:eastAsia="仿宋_GB2312" w:cs="仿宋_GB2312"/>
                <w:sz w:val="32"/>
                <w:szCs w:val="32"/>
              </w:rPr>
              <w:t>0</w:t>
            </w:r>
            <w:r>
              <w:rPr>
                <w:rFonts w:hint="eastAsia" w:ascii="仿宋_GB2312" w:eastAsia="仿宋_GB2312" w:cs="仿宋_GB2312"/>
                <w:sz w:val="32"/>
                <w:szCs w:val="32"/>
              </w:rPr>
              <w:t>万元。</w:t>
            </w:r>
            <w:r>
              <w:rPr>
                <w:rFonts w:ascii="仿宋_GB2312" w:eastAsia="仿宋_GB2312" w:cs="仿宋_GB2312"/>
                <w:sz w:val="32"/>
                <w:szCs w:val="32"/>
              </w:rPr>
              <w:t>20</w:t>
            </w:r>
            <w:r>
              <w:rPr>
                <w:rFonts w:hint="eastAsia" w:ascii="仿宋_GB2312" w:eastAsia="仿宋_GB2312" w:cs="仿宋_GB2312"/>
                <w:sz w:val="32"/>
                <w:szCs w:val="32"/>
                <w:lang w:val="en-US" w:eastAsia="zh-CN"/>
              </w:rPr>
              <w:t>20</w:t>
            </w:r>
            <w:r>
              <w:rPr>
                <w:rFonts w:hint="eastAsia" w:ascii="仿宋_GB2312" w:eastAsia="仿宋_GB2312" w:cs="仿宋_GB2312"/>
                <w:sz w:val="32"/>
                <w:szCs w:val="32"/>
              </w:rPr>
              <w:t>年</w:t>
            </w:r>
            <w:r>
              <w:rPr>
                <w:rFonts w:ascii="仿宋_GB2312" w:eastAsia="仿宋_GB2312"/>
                <w:sz w:val="32"/>
                <w:szCs w:val="32"/>
              </w:rPr>
              <w:t>“</w:t>
            </w:r>
            <w:r>
              <w:rPr>
                <w:rFonts w:hint="eastAsia" w:ascii="仿宋_GB2312" w:eastAsia="仿宋_GB2312" w:cs="仿宋_GB2312"/>
                <w:sz w:val="32"/>
                <w:szCs w:val="32"/>
              </w:rPr>
              <w:t>三公</w:t>
            </w:r>
            <w:r>
              <w:rPr>
                <w:rFonts w:ascii="仿宋_GB2312" w:eastAsia="仿宋_GB2312"/>
                <w:sz w:val="32"/>
                <w:szCs w:val="32"/>
              </w:rPr>
              <w:t>”</w:t>
            </w:r>
            <w:r>
              <w:rPr>
                <w:rFonts w:hint="eastAsia" w:ascii="仿宋_GB2312" w:eastAsia="仿宋_GB2312" w:cs="仿宋_GB2312"/>
                <w:sz w:val="32"/>
                <w:szCs w:val="32"/>
              </w:rPr>
              <w:t>经费预算较</w:t>
            </w:r>
            <w:r>
              <w:rPr>
                <w:rFonts w:ascii="仿宋_GB2312" w:eastAsia="仿宋_GB2312" w:cs="仿宋_GB2312"/>
                <w:sz w:val="32"/>
                <w:szCs w:val="32"/>
              </w:rPr>
              <w:t>201</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年减少</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万元，主要是厉行节约，进一步压缩三公经费。</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w:t>
            </w:r>
            <w:r>
              <w:rPr>
                <w:rFonts w:hint="eastAsia" w:ascii="仿宋_GB2312" w:hAnsi="Times New Roman" w:eastAsia="仿宋_GB2312" w:cs="仿宋_GB2312"/>
                <w:kern w:val="2"/>
                <w:sz w:val="32"/>
                <w:szCs w:val="32"/>
              </w:rPr>
              <w:t>、预算管理方面，制度执行总体较为有效。</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3</w:t>
            </w:r>
            <w:r>
              <w:rPr>
                <w:rFonts w:hint="eastAsia" w:ascii="仿宋_GB2312" w:hAnsi="Times New Roman" w:eastAsia="仿宋_GB2312" w:cs="仿宋_GB2312"/>
                <w:kern w:val="2"/>
                <w:sz w:val="32"/>
                <w:szCs w:val="32"/>
              </w:rPr>
              <w:t>、资产管理方面，建立了资产管理制度，定期进行了盘点和资产清理，总体执行较好。</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（二）效率性评价和有效性评价</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预算安排的基本支出保障了正常的工作运转，预算安排的项目支出是非常必要的，在执行上是严格遵守各项财经纪律的，在项目资金的使用上也是放的心的，严守法律底线、纪律底线、道德底线。</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（三）社会公众满意度评价</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20</w:t>
            </w:r>
            <w:r>
              <w:rPr>
                <w:rFonts w:hint="eastAsia" w:ascii="仿宋_GB2312" w:hAnsi="Times New Roman" w:eastAsia="仿宋_GB2312" w:cs="仿宋_GB2312"/>
                <w:kern w:val="2"/>
                <w:sz w:val="32"/>
                <w:szCs w:val="32"/>
                <w:lang w:val="en-US" w:eastAsia="zh-CN"/>
              </w:rPr>
              <w:t>20</w:t>
            </w:r>
            <w:r>
              <w:rPr>
                <w:rFonts w:hint="eastAsia" w:ascii="仿宋_GB2312" w:hAnsi="Times New Roman" w:eastAsia="仿宋_GB2312" w:cs="仿宋_GB2312"/>
                <w:kern w:val="2"/>
                <w:sz w:val="32"/>
                <w:szCs w:val="32"/>
              </w:rPr>
              <w:t>年我台认真贯彻落实</w:t>
            </w:r>
            <w:r>
              <w:rPr>
                <w:rFonts w:hint="eastAsia" w:ascii="仿宋_GB2312" w:hAnsi="Times New Roman" w:eastAsia="仿宋_GB2312" w:cs="仿宋_GB2312"/>
                <w:kern w:val="2"/>
                <w:sz w:val="32"/>
                <w:szCs w:val="32"/>
                <w:lang w:val="en-US" w:eastAsia="zh-CN"/>
              </w:rPr>
              <w:t>县委、县政府相关工作要求</w:t>
            </w:r>
            <w:r>
              <w:rPr>
                <w:rFonts w:hint="eastAsia" w:ascii="仿宋_GB2312" w:hAnsi="Times New Roman" w:eastAsia="仿宋_GB2312" w:cs="仿宋_GB2312"/>
                <w:kern w:val="2"/>
                <w:sz w:val="32"/>
                <w:szCs w:val="32"/>
              </w:rPr>
              <w:t>，创先争优，通过全年不定期的持续高压整治，我县新闻宣传工作取得了</w:t>
            </w:r>
            <w:r>
              <w:rPr>
                <w:rFonts w:hint="eastAsia" w:ascii="仿宋_GB2312" w:hAnsi="Times New Roman" w:eastAsia="仿宋_GB2312" w:cs="仿宋_GB2312"/>
                <w:kern w:val="2"/>
                <w:sz w:val="32"/>
                <w:szCs w:val="32"/>
                <w:lang w:eastAsia="zh-CN"/>
              </w:rPr>
              <w:t>较好</w:t>
            </w:r>
            <w:r>
              <w:rPr>
                <w:rFonts w:hint="eastAsia" w:ascii="仿宋_GB2312" w:hAnsi="Times New Roman" w:eastAsia="仿宋_GB2312" w:cs="仿宋_GB2312"/>
                <w:kern w:val="2"/>
                <w:sz w:val="32"/>
                <w:szCs w:val="32"/>
              </w:rPr>
              <w:t>的成绩。</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五、存在的主要问题</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1</w:t>
            </w:r>
            <w:r>
              <w:rPr>
                <w:rFonts w:hint="eastAsia" w:ascii="仿宋_GB2312" w:hAnsi="Times New Roman" w:eastAsia="仿宋_GB2312" w:cs="仿宋_GB2312"/>
                <w:kern w:val="2"/>
                <w:sz w:val="32"/>
                <w:szCs w:val="32"/>
              </w:rPr>
              <w:t>、行业管理还比较粗放。</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w:t>
            </w:r>
            <w:r>
              <w:rPr>
                <w:rFonts w:hint="eastAsia" w:ascii="仿宋_GB2312" w:hAnsi="Times New Roman" w:eastAsia="仿宋_GB2312" w:cs="仿宋_GB2312"/>
                <w:kern w:val="2"/>
                <w:sz w:val="32"/>
                <w:szCs w:val="32"/>
              </w:rPr>
              <w:t>、财务制度执行力有待加强，资金使用计划有待细化。</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3</w:t>
            </w:r>
            <w:r>
              <w:rPr>
                <w:rFonts w:hint="eastAsia" w:ascii="仿宋_GB2312" w:hAnsi="Times New Roman" w:eastAsia="仿宋_GB2312" w:cs="仿宋_GB2312"/>
                <w:kern w:val="2"/>
                <w:sz w:val="32"/>
                <w:szCs w:val="32"/>
              </w:rPr>
              <w:t>、财政预算资金到位比较迟缓，各项目经费支付不能及时到位。</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六、改进措施和有关建议</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rPr>
              <w:t>针对上述存在的问题及整体支出管理工作的需要，拟实施的改进措施如下：</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1</w:t>
            </w:r>
            <w:r>
              <w:rPr>
                <w:rFonts w:hint="eastAsia" w:ascii="仿宋_GB2312" w:hAnsi="Times New Roman" w:eastAsia="仿宋_GB2312" w:cs="仿宋_GB2312"/>
                <w:kern w:val="2"/>
                <w:sz w:val="32"/>
                <w:szCs w:val="32"/>
              </w:rPr>
              <w:t>、继续从严控制公务接待费等一般性支出。</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2</w:t>
            </w:r>
            <w:r>
              <w:rPr>
                <w:rFonts w:hint="eastAsia" w:ascii="仿宋_GB2312" w:hAnsi="Times New Roman" w:eastAsia="仿宋_GB2312" w:cs="仿宋_GB2312"/>
                <w:kern w:val="2"/>
                <w:sz w:val="32"/>
                <w:szCs w:val="32"/>
              </w:rPr>
              <w:t>、加强财务管理，严格财务审核。在费用报账支付时，按照预算规定的费用项目和用途进行资金使用审核、列报支付、财务核算，杜绝超支现象的发生。</w:t>
            </w:r>
          </w:p>
          <w:p>
            <w:pPr>
              <w:pStyle w:val="4"/>
              <w:shd w:val="clear" w:color="auto" w:fill="FFFFFF"/>
              <w:spacing w:before="0" w:beforeAutospacing="0" w:after="0" w:afterAutospacing="0" w:line="480" w:lineRule="auto"/>
              <w:ind w:firstLine="640"/>
              <w:jc w:val="both"/>
              <w:rPr>
                <w:rFonts w:ascii="仿宋_GB2312" w:hAnsi="Times New Roman" w:eastAsia="仿宋_GB2312" w:cs="Times New Roman"/>
                <w:kern w:val="2"/>
                <w:sz w:val="32"/>
                <w:szCs w:val="32"/>
              </w:rPr>
            </w:pPr>
            <w:r>
              <w:rPr>
                <w:rFonts w:ascii="仿宋_GB2312" w:hAnsi="Times New Roman" w:eastAsia="仿宋_GB2312" w:cs="仿宋_GB2312"/>
                <w:kern w:val="2"/>
                <w:sz w:val="32"/>
                <w:szCs w:val="32"/>
              </w:rPr>
              <w:t>3</w:t>
            </w:r>
            <w:r>
              <w:rPr>
                <w:rFonts w:hint="eastAsia" w:ascii="仿宋_GB2312" w:hAnsi="Times New Roman" w:eastAsia="仿宋_GB2312" w:cs="仿宋_GB2312"/>
                <w:kern w:val="2"/>
                <w:sz w:val="32"/>
                <w:szCs w:val="32"/>
              </w:rPr>
              <w:t>、加强项目开展进度的跟踪，开展项目绩效评价，确保项目绩效目标的完成。</w:t>
            </w:r>
          </w:p>
          <w:p>
            <w:pPr>
              <w:rPr>
                <w:rFonts w:eastAsia="楷体_GB2312"/>
                <w:bCs/>
                <w:sz w:val="28"/>
                <w:szCs w:val="28"/>
              </w:rPr>
            </w:pPr>
          </w:p>
        </w:tc>
      </w:tr>
    </w:tbl>
    <w:p>
      <w:pPr>
        <w:spacing w:line="348" w:lineRule="auto"/>
        <w:rPr>
          <w:rFonts w:eastAsia="楷体_GB2312"/>
          <w:bCs/>
          <w:sz w:val="28"/>
          <w:szCs w:val="28"/>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bookmarkStart w:id="0" w:name="_GoBack"/>
      <w:bookmarkEnd w:id="0"/>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2.6</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99.6</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2131434"/>
    <w:rsid w:val="04BD0B22"/>
    <w:rsid w:val="05535BFB"/>
    <w:rsid w:val="056C3F5A"/>
    <w:rsid w:val="06345F48"/>
    <w:rsid w:val="07B0457E"/>
    <w:rsid w:val="083749E7"/>
    <w:rsid w:val="08833679"/>
    <w:rsid w:val="0BBD17CE"/>
    <w:rsid w:val="0BF65B1F"/>
    <w:rsid w:val="0DE528CD"/>
    <w:rsid w:val="0F7106D3"/>
    <w:rsid w:val="102928C4"/>
    <w:rsid w:val="11A360CC"/>
    <w:rsid w:val="11FE5933"/>
    <w:rsid w:val="12196BBA"/>
    <w:rsid w:val="14C73603"/>
    <w:rsid w:val="15A647CB"/>
    <w:rsid w:val="15D252C6"/>
    <w:rsid w:val="170C3604"/>
    <w:rsid w:val="18725427"/>
    <w:rsid w:val="1A8E7467"/>
    <w:rsid w:val="1AA072C5"/>
    <w:rsid w:val="1DE3156A"/>
    <w:rsid w:val="22A47CB3"/>
    <w:rsid w:val="23F86E78"/>
    <w:rsid w:val="251E1A32"/>
    <w:rsid w:val="254E2FC7"/>
    <w:rsid w:val="263C173A"/>
    <w:rsid w:val="29582054"/>
    <w:rsid w:val="2CA33441"/>
    <w:rsid w:val="2CE55C20"/>
    <w:rsid w:val="2D9421EE"/>
    <w:rsid w:val="2F287302"/>
    <w:rsid w:val="30426D13"/>
    <w:rsid w:val="35B34E48"/>
    <w:rsid w:val="365C4BDC"/>
    <w:rsid w:val="39490561"/>
    <w:rsid w:val="3A43255A"/>
    <w:rsid w:val="3B0565F6"/>
    <w:rsid w:val="3BF1371E"/>
    <w:rsid w:val="3C45457A"/>
    <w:rsid w:val="3D6201A1"/>
    <w:rsid w:val="3EC46785"/>
    <w:rsid w:val="3F0436F2"/>
    <w:rsid w:val="3F8A6044"/>
    <w:rsid w:val="40334B22"/>
    <w:rsid w:val="40D2463F"/>
    <w:rsid w:val="4206488F"/>
    <w:rsid w:val="477245B4"/>
    <w:rsid w:val="4E4F0BB0"/>
    <w:rsid w:val="4EEA46E6"/>
    <w:rsid w:val="4F5E4D8D"/>
    <w:rsid w:val="4F784944"/>
    <w:rsid w:val="521E3F3C"/>
    <w:rsid w:val="57BD258A"/>
    <w:rsid w:val="59D07730"/>
    <w:rsid w:val="5BE95901"/>
    <w:rsid w:val="62636236"/>
    <w:rsid w:val="64BF60A8"/>
    <w:rsid w:val="66033141"/>
    <w:rsid w:val="66AF0C60"/>
    <w:rsid w:val="68084079"/>
    <w:rsid w:val="69017608"/>
    <w:rsid w:val="6A0A15CD"/>
    <w:rsid w:val="6AB96558"/>
    <w:rsid w:val="6AE27E6F"/>
    <w:rsid w:val="6BC40C2F"/>
    <w:rsid w:val="6DF352BD"/>
    <w:rsid w:val="6EBE7472"/>
    <w:rsid w:val="705E3E6D"/>
    <w:rsid w:val="71C1048A"/>
    <w:rsid w:val="727066AB"/>
    <w:rsid w:val="73EE0D4E"/>
    <w:rsid w:val="73F35F5B"/>
    <w:rsid w:val="798625DD"/>
    <w:rsid w:val="79C04582"/>
    <w:rsid w:val="7C731AC9"/>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lenovo</cp:lastModifiedBy>
  <cp:lastPrinted>2021-07-12T08:27:00Z</cp:lastPrinted>
  <dcterms:modified xsi:type="dcterms:W3CDTF">2021-09-08T09:00:47Z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31FD347D1F094BC691D1DA07660AA6FD</vt:lpwstr>
  </property>
</Properties>
</file>