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hint="eastAsia"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hint="eastAsia" w:eastAsia="方正小标宋简体"/>
          <w:bCs/>
          <w:sz w:val="42"/>
          <w:szCs w:val="42"/>
        </w:rPr>
      </w:pPr>
    </w:p>
    <w:p>
      <w:pPr>
        <w:spacing w:line="800" w:lineRule="exact"/>
        <w:jc w:val="center"/>
        <w:rPr>
          <w:rFonts w:hint="eastAsia" w:eastAsia="方正小标宋简体"/>
          <w:bCs/>
          <w:sz w:val="46"/>
          <w:szCs w:val="46"/>
        </w:rPr>
      </w:pPr>
      <w:r>
        <w:rPr>
          <w:rFonts w:hint="eastAsia" w:eastAsia="方正小标宋简体"/>
          <w:bCs/>
          <w:sz w:val="46"/>
          <w:szCs w:val="46"/>
          <w:lang w:eastAsia="zh-CN"/>
        </w:rPr>
        <w:t>华容县</w:t>
      </w:r>
      <w:r>
        <w:rPr>
          <w:rFonts w:hint="eastAsia" w:eastAsia="方正小标宋简体"/>
          <w:bCs/>
          <w:sz w:val="46"/>
          <w:szCs w:val="46"/>
        </w:rPr>
        <w:t>20</w:t>
      </w:r>
      <w:r>
        <w:rPr>
          <w:rFonts w:hint="eastAsia" w:eastAsia="方正小标宋简体"/>
          <w:bCs/>
          <w:sz w:val="46"/>
          <w:szCs w:val="46"/>
          <w:lang w:val="en-US" w:eastAsia="zh-CN"/>
        </w:rPr>
        <w:t>20</w:t>
      </w:r>
      <w:r>
        <w:rPr>
          <w:rFonts w:hint="eastAsia" w:eastAsia="方正小标宋简体"/>
          <w:bCs/>
          <w:sz w:val="46"/>
          <w:szCs w:val="46"/>
        </w:rPr>
        <w:t>年度部门整体支出</w:t>
      </w:r>
    </w:p>
    <w:p>
      <w:pPr>
        <w:spacing w:line="800" w:lineRule="exact"/>
        <w:jc w:val="center"/>
        <w:rPr>
          <w:rFonts w:hint="eastAsia" w:eastAsia="方正小标宋简体"/>
          <w:bCs/>
          <w:sz w:val="46"/>
          <w:szCs w:val="46"/>
        </w:rPr>
      </w:pPr>
      <w:r>
        <w:rPr>
          <w:rFonts w:hint="eastAsia" w:eastAsia="方正小标宋简体"/>
          <w:bCs/>
          <w:sz w:val="46"/>
          <w:szCs w:val="46"/>
        </w:rPr>
        <w:t>绩效评价自评报告</w:t>
      </w:r>
    </w:p>
    <w:p>
      <w:pPr>
        <w:rPr>
          <w:rFonts w:hint="eastAsia" w:eastAsia="仿宋_GB2312"/>
          <w:b/>
          <w:sz w:val="32"/>
        </w:rPr>
      </w:pPr>
    </w:p>
    <w:p>
      <w:pPr>
        <w:rPr>
          <w:rFonts w:hint="eastAsia" w:eastAsia="仿宋_GB2312"/>
          <w:b/>
          <w:sz w:val="32"/>
        </w:rPr>
      </w:pPr>
    </w:p>
    <w:p>
      <w:pPr>
        <w:rPr>
          <w:rFonts w:hint="eastAsia" w:eastAsia="仿宋_GB2312"/>
          <w:b/>
          <w:sz w:val="32"/>
        </w:rPr>
      </w:pPr>
    </w:p>
    <w:p>
      <w:pPr>
        <w:spacing w:before="301" w:beforeLines="50" w:line="348" w:lineRule="auto"/>
        <w:ind w:firstLine="476" w:firstLineChars="150"/>
        <w:rPr>
          <w:rFonts w:hint="default" w:eastAsia="仿宋_GB2312"/>
          <w:sz w:val="32"/>
          <w:szCs w:val="32"/>
          <w:u w:val="single"/>
          <w:lang w:val="en-US"/>
        </w:rPr>
      </w:pPr>
      <w:r>
        <w:rPr>
          <w:rFonts w:hint="eastAsia" w:eastAsia="仿宋_GB2312"/>
          <w:sz w:val="32"/>
          <w:szCs w:val="32"/>
        </w:rPr>
        <w:t>部门(单位)名称</w:t>
      </w:r>
      <w:r>
        <w:rPr>
          <w:rFonts w:hint="eastAsia" w:eastAsia="仿宋_GB2312"/>
          <w:sz w:val="32"/>
          <w:szCs w:val="32"/>
          <w:lang w:eastAsia="zh-CN"/>
        </w:rPr>
        <w:t>：</w:t>
      </w:r>
      <w:r>
        <w:rPr>
          <w:rFonts w:hint="eastAsia" w:eastAsia="仿宋_GB2312"/>
          <w:sz w:val="32"/>
          <w:szCs w:val="32"/>
          <w:u w:val="single"/>
          <w:lang w:val="en-US" w:eastAsia="zh-CN"/>
        </w:rPr>
        <w:t xml:space="preserve">    </w:t>
      </w:r>
      <w:r>
        <w:rPr>
          <w:rFonts w:hint="eastAsia" w:eastAsia="仿宋_GB2312"/>
          <w:sz w:val="32"/>
          <w:szCs w:val="32"/>
          <w:u w:val="single"/>
          <w:lang w:eastAsia="zh-CN"/>
        </w:rPr>
        <w:t>华容县住房保障服务中心</w:t>
      </w:r>
      <w:r>
        <w:rPr>
          <w:rFonts w:hint="eastAsia" w:eastAsia="仿宋_GB2312"/>
          <w:sz w:val="32"/>
          <w:szCs w:val="32"/>
          <w:u w:val="single"/>
          <w:lang w:val="en-US" w:eastAsia="zh-CN"/>
        </w:rPr>
        <w:t xml:space="preserve">        </w:t>
      </w:r>
    </w:p>
    <w:p>
      <w:pPr>
        <w:spacing w:before="301" w:beforeLines="50" w:line="348" w:lineRule="auto"/>
        <w:ind w:firstLine="476" w:firstLineChars="150"/>
        <w:rPr>
          <w:rFonts w:hint="default" w:eastAsia="仿宋_GB2312"/>
          <w:spacing w:val="20"/>
          <w:sz w:val="32"/>
          <w:szCs w:val="32"/>
          <w:u w:val="single"/>
          <w:lang w:val="en-US" w:eastAsia="zh-CN"/>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30"/>
          <w:sz w:val="32"/>
          <w:szCs w:val="32"/>
          <w:lang w:eastAsia="zh-CN"/>
        </w:rPr>
        <w:t>：</w:t>
      </w:r>
      <w:r>
        <w:rPr>
          <w:rFonts w:hint="eastAsia" w:eastAsia="仿宋_GB2312"/>
          <w:spacing w:val="30"/>
          <w:sz w:val="32"/>
          <w:szCs w:val="32"/>
          <w:u w:val="single"/>
          <w:lang w:val="en-US" w:eastAsia="zh-CN"/>
        </w:rPr>
        <w:t xml:space="preserve">      </w:t>
      </w:r>
      <w:r>
        <w:rPr>
          <w:rFonts w:hint="eastAsia" w:eastAsia="仿宋_GB2312"/>
          <w:spacing w:val="20"/>
          <w:sz w:val="32"/>
          <w:szCs w:val="32"/>
          <w:u w:val="single"/>
          <w:lang w:val="en-US" w:eastAsia="zh-CN"/>
        </w:rPr>
        <w:t xml:space="preserve">303016               </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评价方式：</w:t>
      </w:r>
      <w:r>
        <w:rPr>
          <w:rFonts w:hint="eastAsia" w:eastAsia="仿宋_GB2312"/>
          <w:sz w:val="32"/>
          <w:szCs w:val="32"/>
          <w:lang w:eastAsia="zh-CN"/>
        </w:rPr>
        <w:t>华容县住房保障服务中心</w:t>
      </w:r>
      <w:r>
        <w:rPr>
          <w:rFonts w:hint="eastAsia" w:eastAsia="仿宋_GB2312"/>
          <w:sz w:val="32"/>
          <w:szCs w:val="32"/>
        </w:rPr>
        <w:t>绩效自评</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评价机构：</w:t>
      </w:r>
      <w:r>
        <w:rPr>
          <w:rFonts w:hint="eastAsia" w:eastAsia="仿宋_GB2312"/>
          <w:sz w:val="32"/>
          <w:szCs w:val="32"/>
          <w:lang w:eastAsia="zh-CN"/>
        </w:rPr>
        <w:t>华容县住房保障服务中心</w:t>
      </w:r>
      <w:r>
        <w:rPr>
          <w:rFonts w:hint="eastAsia" w:eastAsia="仿宋_GB2312"/>
          <w:sz w:val="32"/>
          <w:szCs w:val="32"/>
        </w:rPr>
        <w:t xml:space="preserve">评价组   </w:t>
      </w:r>
    </w:p>
    <w:p>
      <w:pPr>
        <w:spacing w:line="720" w:lineRule="exact"/>
        <w:ind w:firstLine="2188" w:firstLineChars="690"/>
        <w:rPr>
          <w:rFonts w:hint="eastAsia" w:eastAsia="仿宋_GB2312"/>
          <w:sz w:val="32"/>
        </w:rPr>
      </w:pPr>
    </w:p>
    <w:p>
      <w:pPr>
        <w:spacing w:line="720" w:lineRule="exact"/>
        <w:ind w:firstLine="2188" w:firstLineChars="690"/>
        <w:rPr>
          <w:rFonts w:hint="eastAsia" w:eastAsia="仿宋_GB2312"/>
          <w:sz w:val="32"/>
        </w:rPr>
      </w:pPr>
    </w:p>
    <w:p>
      <w:pPr>
        <w:spacing w:line="720" w:lineRule="exact"/>
        <w:ind w:firstLine="2188" w:firstLineChars="690"/>
        <w:rPr>
          <w:rFonts w:hint="eastAsia" w:eastAsia="仿宋_GB2312"/>
          <w:sz w:val="32"/>
        </w:rPr>
      </w:pPr>
    </w:p>
    <w:p>
      <w:pPr>
        <w:spacing w:line="348" w:lineRule="auto"/>
        <w:jc w:val="center"/>
        <w:rPr>
          <w:rFonts w:hint="eastAsia" w:eastAsia="仿宋_GB2312"/>
          <w:sz w:val="32"/>
        </w:rPr>
      </w:pPr>
      <w:r>
        <w:rPr>
          <w:rFonts w:hint="eastAsia" w:eastAsia="仿宋_GB2312"/>
          <w:sz w:val="32"/>
        </w:rPr>
        <w:t xml:space="preserve">报告日期：  </w:t>
      </w:r>
      <w:r>
        <w:rPr>
          <w:rFonts w:hint="eastAsia" w:eastAsia="仿宋_GB2312"/>
          <w:sz w:val="32"/>
          <w:lang w:val="en-US" w:eastAsia="zh-CN"/>
        </w:rPr>
        <w:t>2021</w:t>
      </w:r>
      <w:r>
        <w:rPr>
          <w:rFonts w:hint="eastAsia" w:eastAsia="仿宋_GB2312"/>
          <w:sz w:val="32"/>
        </w:rPr>
        <w:t xml:space="preserve"> 年 </w:t>
      </w:r>
      <w:r>
        <w:rPr>
          <w:rFonts w:hint="eastAsia" w:eastAsia="仿宋_GB2312"/>
          <w:sz w:val="32"/>
          <w:lang w:val="en-US" w:eastAsia="zh-CN"/>
        </w:rPr>
        <w:t>7</w:t>
      </w:r>
      <w:r>
        <w:rPr>
          <w:rFonts w:hint="eastAsia" w:eastAsia="仿宋_GB2312"/>
          <w:sz w:val="32"/>
        </w:rPr>
        <w:t xml:space="preserve"> 月 </w:t>
      </w:r>
      <w:r>
        <w:rPr>
          <w:rFonts w:hint="eastAsia" w:eastAsia="仿宋_GB2312"/>
          <w:sz w:val="32"/>
          <w:lang w:val="en-US" w:eastAsia="zh-CN"/>
        </w:rPr>
        <w:t>26</w:t>
      </w:r>
      <w:r>
        <w:rPr>
          <w:rFonts w:hint="eastAsia" w:eastAsia="仿宋_GB2312"/>
          <w:sz w:val="32"/>
        </w:rPr>
        <w:t xml:space="preserve"> 日</w:t>
      </w:r>
    </w:p>
    <w:p>
      <w:pPr>
        <w:autoSpaceDN w:val="0"/>
        <w:jc w:val="center"/>
        <w:textAlignment w:val="center"/>
        <w:rPr>
          <w:rFonts w:hint="eastAsia"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lang w:eastAsia="zh-CN"/>
        </w:rPr>
        <w:t>华容县</w:t>
      </w:r>
      <w:r>
        <w:rPr>
          <w:rFonts w:hint="eastAsia" w:eastAsia="仿宋_GB2312"/>
          <w:sz w:val="32"/>
        </w:rPr>
        <w:t>财政</w:t>
      </w:r>
      <w:r>
        <w:rPr>
          <w:rFonts w:hint="eastAsia" w:eastAsia="仿宋_GB2312"/>
          <w:sz w:val="32"/>
          <w:szCs w:val="32"/>
        </w:rPr>
        <w:t>局（制）</w:t>
      </w:r>
    </w:p>
    <w:tbl>
      <w:tblPr>
        <w:tblStyle w:val="5"/>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244"/>
        <w:gridCol w:w="173"/>
        <w:gridCol w:w="1147"/>
        <w:gridCol w:w="1140"/>
        <w:gridCol w:w="226"/>
        <w:gridCol w:w="196"/>
        <w:gridCol w:w="70"/>
        <w:gridCol w:w="1428"/>
        <w:gridCol w:w="106"/>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900"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陈拾</w:t>
            </w:r>
          </w:p>
        </w:tc>
        <w:tc>
          <w:tcPr>
            <w:tcW w:w="114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18173058685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900"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53人</w:t>
            </w:r>
          </w:p>
        </w:tc>
        <w:tc>
          <w:tcPr>
            <w:tcW w:w="114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53人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 xml:space="preserve">   主要负责全县保障性安居工程的计划和资金申报、项目建设、后续管理以及住房租赁补贴发放、棚户区改造、房屋租赁管理、维修资金管理、直管公房管理、物业管理、白蚁防治等工作。</w:t>
            </w:r>
          </w:p>
          <w:p>
            <w:pPr>
              <w:autoSpaceDN w:val="0"/>
              <w:spacing w:line="320" w:lineRule="exact"/>
              <w:jc w:val="left"/>
              <w:textAlignment w:val="center"/>
              <w:rPr>
                <w:rFonts w:hint="eastAsia" w:ascii="仿宋_GB2312" w:hAnsi="仿宋_GB2312" w:eastAsia="仿宋_GB2312" w:cs="仿宋_GB2312"/>
                <w:b w:val="0"/>
                <w:bCs w:val="0"/>
                <w:color w:val="000000"/>
                <w:sz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4"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任务1：</w:t>
            </w:r>
            <w:r>
              <w:rPr>
                <w:rFonts w:hint="eastAsia" w:ascii="仿宋_GB2312" w:hAnsi="仿宋_GB2312" w:eastAsia="仿宋_GB2312" w:cs="仿宋_GB2312"/>
                <w:color w:val="000000"/>
                <w:sz w:val="24"/>
                <w:lang w:val="en-US" w:eastAsia="zh-CN"/>
              </w:rPr>
              <w:t>2020年度全面开工建设公租房480套</w:t>
            </w:r>
          </w:p>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任务2：</w:t>
            </w:r>
            <w:r>
              <w:rPr>
                <w:rFonts w:hint="eastAsia" w:ascii="仿宋_GB2312" w:hAnsi="仿宋_GB2312" w:eastAsia="仿宋_GB2312" w:cs="仿宋_GB2312"/>
                <w:color w:val="000000"/>
                <w:sz w:val="24"/>
                <w:lang w:val="en-US" w:eastAsia="zh-CN"/>
              </w:rPr>
              <w:t>2020年发放租赁补贴1243户，金额144万元</w:t>
            </w:r>
          </w:p>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任务3：</w:t>
            </w:r>
            <w:r>
              <w:rPr>
                <w:rFonts w:hint="eastAsia" w:ascii="仿宋_GB2312" w:hAnsi="仿宋_GB2312" w:eastAsia="仿宋_GB2312" w:cs="仿宋_GB2312"/>
                <w:color w:val="000000"/>
                <w:sz w:val="24"/>
                <w:lang w:val="en-US" w:eastAsia="zh-CN"/>
              </w:rPr>
              <w:t>2020年完成非税收入600万元</w:t>
            </w:r>
          </w:p>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ind w:firstLine="480" w:firstLineChars="200"/>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2020年度华容县住房保障服务中心总体运行情况良好。</w:t>
            </w:r>
          </w:p>
          <w:p>
            <w:pPr>
              <w:autoSpaceDN w:val="0"/>
              <w:spacing w:line="320" w:lineRule="exact"/>
              <w:ind w:firstLine="480" w:firstLineChars="200"/>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一坚持行业主导，小区疫情防控取取得全面胜利；二坚持党建统领，党务和党风廉政建设工作争先创优；坚持民生保障，行业管理与服务工作全面推进；保障房清查工作完成阶段性目标，对全县1607套保障房的入住情况进行了全面的调查和清理，查出违规违纪问题的房屋289套。</w:t>
            </w:r>
          </w:p>
          <w:p>
            <w:pPr>
              <w:autoSpaceDN w:val="0"/>
              <w:spacing w:line="320" w:lineRule="exact"/>
              <w:ind w:firstLine="480" w:firstLineChars="200"/>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为确保租赁补贴发放精准及时，我中心对所有租赁补贴申请对象，及时与不动产、工商、交警、人社、公积金和税务等部门进行了信息比对，避免了违规发放租赁补贴的现象，全年累计发放租赁补贴1243户，发放金额144万元。</w:t>
            </w:r>
          </w:p>
          <w:p>
            <w:pPr>
              <w:autoSpaceDN w:val="0"/>
              <w:spacing w:line="320" w:lineRule="exact"/>
              <w:ind w:firstLine="480" w:firstLineChars="200"/>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公租房项目建设正式启动，今年省市给我们下达了</w:t>
            </w:r>
            <w:r>
              <w:rPr>
                <w:rFonts w:hint="eastAsia" w:ascii="仿宋_GB2312" w:hAnsi="仿宋_GB2312" w:eastAsia="仿宋_GB2312" w:cs="仿宋_GB2312"/>
                <w:color w:val="000000"/>
                <w:sz w:val="24"/>
                <w:lang w:val="en-US" w:eastAsia="zh-CN"/>
              </w:rPr>
              <w:t>480套的公租房建设计划，中央和省已下达保障性安居工程补贴资金1275万元。分李家湖景和花园、华容一中黄湖山公租房两个项目来实施。</w:t>
            </w:r>
          </w:p>
          <w:p>
            <w:pPr>
              <w:autoSpaceDN w:val="0"/>
              <w:spacing w:line="320" w:lineRule="exact"/>
              <w:ind w:firstLine="480" w:firstLineChars="200"/>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棚户区改造项目正式拉开序幕，我们成立了指挥部，搭建了工作班子，完成了项目可研、入户调查登记，并公示了征收补偿安置方案，即将全面铺开网格优化签约工作。</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454"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32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366"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1244.8</w:t>
            </w:r>
          </w:p>
        </w:tc>
        <w:tc>
          <w:tcPr>
            <w:tcW w:w="1454"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p>
        </w:tc>
        <w:tc>
          <w:tcPr>
            <w:tcW w:w="132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1171.9</w:t>
            </w:r>
          </w:p>
        </w:tc>
        <w:tc>
          <w:tcPr>
            <w:tcW w:w="1366"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72.9</w:t>
            </w: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1244.8</w:t>
            </w:r>
          </w:p>
        </w:tc>
        <w:tc>
          <w:tcPr>
            <w:tcW w:w="1454"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p>
        </w:tc>
        <w:tc>
          <w:tcPr>
            <w:tcW w:w="132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1171.9</w:t>
            </w:r>
          </w:p>
        </w:tc>
        <w:tc>
          <w:tcPr>
            <w:tcW w:w="1366"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72.9</w:t>
            </w: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1454"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2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rPr>
            </w:pPr>
          </w:p>
        </w:tc>
        <w:tc>
          <w:tcPr>
            <w:tcW w:w="1366"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454"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320"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366"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napToGrid w:val="0"/>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834" w:type="dxa"/>
            <w:gridSpan w:val="9"/>
            <w:tcBorders>
              <w:left w:val="single" w:color="auto" w:sz="4" w:space="0"/>
              <w:bottom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186" w:type="dxa"/>
            <w:gridSpan w:val="4"/>
            <w:tcBorders>
              <w:left w:val="single" w:color="auto" w:sz="4" w:space="0"/>
              <w:bottom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454" w:type="dxa"/>
            <w:gridSpan w:val="2"/>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2952" w:type="dxa"/>
            <w:gridSpan w:val="6"/>
            <w:tcBorders>
              <w:top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428" w:type="dxa"/>
            <w:vMerge w:val="restart"/>
            <w:tcBorders>
              <w:top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561" w:type="dxa"/>
            <w:gridSpan w:val="3"/>
            <w:vMerge w:val="restart"/>
            <w:tcBorders>
              <w:top w:val="single" w:color="auto" w:sz="4" w:space="0"/>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454" w:type="dxa"/>
            <w:gridSpan w:val="2"/>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2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1632"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428"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561" w:type="dxa"/>
            <w:gridSpan w:val="3"/>
            <w:vMerge w:val="continue"/>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1244.8</w:t>
            </w:r>
          </w:p>
        </w:tc>
        <w:tc>
          <w:tcPr>
            <w:tcW w:w="1454"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701</w:t>
            </w:r>
          </w:p>
        </w:tc>
        <w:tc>
          <w:tcPr>
            <w:tcW w:w="132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573</w:t>
            </w:r>
          </w:p>
        </w:tc>
        <w:tc>
          <w:tcPr>
            <w:tcW w:w="1632" w:type="dxa"/>
            <w:gridSpan w:val="4"/>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128</w:t>
            </w:r>
          </w:p>
        </w:tc>
        <w:tc>
          <w:tcPr>
            <w:tcW w:w="1428" w:type="dxa"/>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543.8</w:t>
            </w:r>
          </w:p>
        </w:tc>
        <w:tc>
          <w:tcPr>
            <w:tcW w:w="561"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1244.8</w:t>
            </w:r>
          </w:p>
        </w:tc>
        <w:tc>
          <w:tcPr>
            <w:tcW w:w="1454"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701</w:t>
            </w:r>
          </w:p>
        </w:tc>
        <w:tc>
          <w:tcPr>
            <w:tcW w:w="132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573</w:t>
            </w:r>
          </w:p>
        </w:tc>
        <w:tc>
          <w:tcPr>
            <w:tcW w:w="1632"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128</w:t>
            </w:r>
          </w:p>
        </w:tc>
        <w:tc>
          <w:tcPr>
            <w:tcW w:w="1428" w:type="dxa"/>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543.8</w:t>
            </w:r>
          </w:p>
        </w:tc>
        <w:tc>
          <w:tcPr>
            <w:tcW w:w="561"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454"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132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1632" w:type="dxa"/>
            <w:gridSpan w:val="4"/>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1428" w:type="dxa"/>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561"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454"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2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632"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428"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561"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454"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32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1632"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614"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1.8</w:t>
            </w:r>
          </w:p>
        </w:tc>
        <w:tc>
          <w:tcPr>
            <w:tcW w:w="1454"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2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1.8</w:t>
            </w:r>
          </w:p>
        </w:tc>
        <w:tc>
          <w:tcPr>
            <w:tcW w:w="1632"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614"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1.8</w:t>
            </w:r>
          </w:p>
        </w:tc>
        <w:tc>
          <w:tcPr>
            <w:tcW w:w="1454"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2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1.8</w:t>
            </w:r>
          </w:p>
        </w:tc>
        <w:tc>
          <w:tcPr>
            <w:tcW w:w="1632"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614"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454"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2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1632"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614"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454"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2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632"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614"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74"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305" w:type="dxa"/>
            <w:gridSpan w:val="7"/>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533.55</w:t>
            </w:r>
          </w:p>
        </w:tc>
        <w:tc>
          <w:tcPr>
            <w:tcW w:w="2774" w:type="dxa"/>
            <w:gridSpan w:val="4"/>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533.55</w:t>
            </w:r>
          </w:p>
        </w:tc>
        <w:tc>
          <w:tcPr>
            <w:tcW w:w="3305" w:type="dxa"/>
            <w:gridSpan w:val="7"/>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533.55</w:t>
            </w:r>
          </w:p>
        </w:tc>
        <w:tc>
          <w:tcPr>
            <w:tcW w:w="2774"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533.55</w:t>
            </w:r>
          </w:p>
        </w:tc>
        <w:tc>
          <w:tcPr>
            <w:tcW w:w="3305"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74" w:type="dxa"/>
            <w:gridSpan w:val="4"/>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3305" w:type="dxa"/>
            <w:gridSpan w:val="7"/>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74"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305"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4113"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246" w:type="dxa"/>
            <w:gridSpan w:val="9"/>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4113" w:type="dxa"/>
            <w:gridSpan w:val="7"/>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目标1：</w:t>
            </w:r>
            <w:r>
              <w:rPr>
                <w:rFonts w:hint="eastAsia" w:ascii="仿宋_GB2312" w:hAnsi="仿宋_GB2312" w:eastAsia="仿宋_GB2312" w:cs="仿宋_GB2312"/>
                <w:color w:val="000000"/>
                <w:sz w:val="24"/>
                <w:lang w:val="en-US" w:eastAsia="zh-CN"/>
              </w:rPr>
              <w:t>2020年完成非税收入600万元</w:t>
            </w:r>
          </w:p>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目标2：</w:t>
            </w:r>
            <w:r>
              <w:rPr>
                <w:rFonts w:hint="eastAsia" w:ascii="仿宋_GB2312" w:hAnsi="仿宋_GB2312" w:eastAsia="仿宋_GB2312" w:cs="仿宋_GB2312"/>
                <w:color w:val="000000"/>
                <w:sz w:val="24"/>
                <w:lang w:val="en-US" w:eastAsia="zh-CN"/>
              </w:rPr>
              <w:t>2020年发放租赁补贴1240户</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目标3：</w:t>
            </w:r>
            <w:r>
              <w:rPr>
                <w:rFonts w:hint="eastAsia" w:ascii="仿宋_GB2312" w:hAnsi="仿宋_GB2312" w:eastAsia="仿宋_GB2312" w:cs="仿宋_GB2312"/>
                <w:color w:val="000000"/>
                <w:sz w:val="24"/>
                <w:lang w:val="en-US" w:eastAsia="zh-CN"/>
              </w:rPr>
              <w:t>2020年度全面开工建设公租房480套</w:t>
            </w:r>
          </w:p>
        </w:tc>
        <w:tc>
          <w:tcPr>
            <w:tcW w:w="4246" w:type="dxa"/>
            <w:gridSpan w:val="9"/>
            <w:noWrap w:val="0"/>
            <w:vAlign w:val="center"/>
          </w:tcPr>
          <w:p>
            <w:pPr>
              <w:autoSpaceDN w:val="0"/>
              <w:spacing w:line="320" w:lineRule="exact"/>
              <w:jc w:val="both"/>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2020年完成非税收入900万元</w:t>
            </w:r>
          </w:p>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2020年发放租赁补贴1243户，金额144元</w:t>
            </w:r>
          </w:p>
          <w:p>
            <w:pPr>
              <w:autoSpaceDN w:val="0"/>
              <w:spacing w:line="320" w:lineRule="exact"/>
              <w:jc w:val="both"/>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2020年基本建成公租房168套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w:t>
            </w:r>
            <w:r>
              <w:rPr>
                <w:rFonts w:hint="eastAsia" w:ascii="仿宋_GB2312" w:hAnsi="仿宋_GB2312" w:eastAsia="仿宋_GB2312" w:cs="仿宋_GB2312"/>
                <w:color w:val="000000"/>
                <w:sz w:val="24"/>
                <w:lang w:eastAsia="zh-CN"/>
              </w:rPr>
              <w:t>县委县</w:t>
            </w:r>
            <w:r>
              <w:rPr>
                <w:rFonts w:hint="eastAsia" w:ascii="仿宋_GB2312" w:hAnsi="仿宋_GB2312" w:eastAsia="仿宋_GB2312" w:cs="仿宋_GB2312"/>
                <w:color w:val="000000"/>
                <w:sz w:val="24"/>
              </w:rPr>
              <w:t>政府布置的重点工作、实事任务等，根据部门实际进行调整细化）</w:t>
            </w: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eastAsia="zh-CN"/>
              </w:rPr>
              <w:t>非税收入完成质量</w:t>
            </w:r>
          </w:p>
        </w:tc>
        <w:tc>
          <w:tcPr>
            <w:tcW w:w="2684" w:type="dxa"/>
            <w:gridSpan w:val="6"/>
            <w:noWrap w:val="0"/>
            <w:vAlign w:val="center"/>
          </w:tcPr>
          <w:p>
            <w:pPr>
              <w:autoSpaceDN w:val="0"/>
              <w:spacing w:line="320" w:lineRule="exact"/>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spacing w:line="320" w:lineRule="exact"/>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spacing w:line="320" w:lineRule="exact"/>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val="en-US" w:eastAsia="zh-CN"/>
              </w:rPr>
              <w:t>2020年完成非税非税收入600万元</w:t>
            </w:r>
          </w:p>
        </w:tc>
        <w:tc>
          <w:tcPr>
            <w:tcW w:w="2684" w:type="dxa"/>
            <w:gridSpan w:val="6"/>
            <w:noWrap w:val="0"/>
            <w:vAlign w:val="center"/>
          </w:tcPr>
          <w:p>
            <w:pPr>
              <w:autoSpaceDN w:val="0"/>
              <w:spacing w:line="320" w:lineRule="exact"/>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完成900万元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eastAsia="zh-CN"/>
              </w:rPr>
              <w:t>非税收入完成时效性</w:t>
            </w:r>
          </w:p>
        </w:tc>
        <w:tc>
          <w:tcPr>
            <w:tcW w:w="2684" w:type="dxa"/>
            <w:gridSpan w:val="6"/>
            <w:noWrap w:val="0"/>
            <w:vAlign w:val="center"/>
          </w:tcPr>
          <w:p>
            <w:pPr>
              <w:autoSpaceDN w:val="0"/>
              <w:spacing w:line="320" w:lineRule="exact"/>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12月超预算完成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eastAsia="zh-CN"/>
              </w:rPr>
              <w:t>成本控制在范围内</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lang w:eastAsia="zh-CN"/>
              </w:rPr>
            </w:pPr>
            <w:r>
              <w:rPr>
                <w:rFonts w:hint="eastAsia" w:ascii="仿宋_GB2312" w:hAnsi="仿宋_GB2312" w:eastAsia="仿宋_GB2312" w:cs="仿宋_GB2312"/>
                <w:b/>
                <w:color w:val="000000"/>
                <w:sz w:val="24"/>
                <w:lang w:eastAsia="zh-CN"/>
              </w:rPr>
              <w:t>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eastAsia="zh-CN"/>
              </w:rPr>
              <w:t>项目持续发挥作用的期限，使城市低收入家庭有房可住、安居乐业</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lang w:eastAsia="zh-CN"/>
              </w:rPr>
            </w:pPr>
            <w:r>
              <w:rPr>
                <w:rFonts w:hint="eastAsia" w:ascii="仿宋_GB2312" w:hAnsi="仿宋_GB2312" w:eastAsia="仿宋_GB2312" w:cs="仿宋_GB2312"/>
                <w:b/>
                <w:color w:val="000000"/>
                <w:sz w:val="24"/>
                <w:lang w:eastAsia="zh-CN"/>
              </w:rPr>
              <w:t>全县城镇保障性安居工程保障人群覆盖范围进一步扩大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eastAsia="zh-CN"/>
              </w:rPr>
              <w:t>通过公租房分配和租赁补贴发放解决了群众住房困难，提升城市品位。</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lang w:eastAsia="zh-CN"/>
              </w:rPr>
            </w:pPr>
            <w:r>
              <w:rPr>
                <w:rFonts w:hint="eastAsia" w:ascii="仿宋_GB2312" w:hAnsi="仿宋_GB2312" w:eastAsia="仿宋_GB2312" w:cs="仿宋_GB2312"/>
                <w:b/>
                <w:color w:val="000000"/>
                <w:sz w:val="24"/>
                <w:lang w:eastAsia="zh-CN"/>
              </w:rPr>
              <w:t>由于环境的改变、住房条件的改变、居住人群层次的提高，从而使居民的生活质量得到提高。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eastAsia="zh-CN"/>
              </w:rPr>
              <w:t>做好县物业小区疫情防控总攻坚</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lang w:eastAsia="zh-CN"/>
              </w:rPr>
            </w:pPr>
            <w:r>
              <w:rPr>
                <w:rFonts w:hint="eastAsia" w:ascii="仿宋_GB2312" w:hAnsi="仿宋_GB2312" w:eastAsia="仿宋_GB2312" w:cs="仿宋_GB2312"/>
                <w:b/>
                <w:color w:val="000000"/>
                <w:sz w:val="24"/>
                <w:lang w:eastAsia="zh-CN"/>
              </w:rPr>
              <w:t>满意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eastAsia="zh-CN"/>
              </w:rPr>
              <w:t>群众满意度</w:t>
            </w:r>
            <w:r>
              <w:rPr>
                <w:rFonts w:hint="eastAsia" w:ascii="仿宋_GB2312" w:hAnsi="仿宋_GB2312" w:eastAsia="仿宋_GB2312" w:cs="仿宋_GB2312"/>
                <w:color w:val="000000"/>
                <w:sz w:val="24"/>
                <w:lang w:val="en-US" w:eastAsia="zh-CN"/>
              </w:rPr>
              <w:t>95%以上</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lang w:eastAsia="zh-CN"/>
              </w:rPr>
            </w:pPr>
            <w:r>
              <w:rPr>
                <w:rFonts w:hint="eastAsia" w:ascii="仿宋_GB2312" w:hAnsi="仿宋_GB2312" w:eastAsia="仿宋_GB2312" w:cs="仿宋_GB2312"/>
                <w:b/>
                <w:color w:val="000000"/>
                <w:sz w:val="24"/>
                <w:lang w:eastAsia="zh-CN"/>
              </w:rPr>
              <w:t>满意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900"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14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李红艳</w:t>
            </w:r>
          </w:p>
        </w:tc>
        <w:tc>
          <w:tcPr>
            <w:tcW w:w="3900"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财务股长</w:t>
            </w:r>
          </w:p>
        </w:tc>
        <w:tc>
          <w:tcPr>
            <w:tcW w:w="114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财务室</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何湘华</w:t>
            </w:r>
          </w:p>
        </w:tc>
        <w:tc>
          <w:tcPr>
            <w:tcW w:w="3900"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综合办主任</w:t>
            </w:r>
          </w:p>
        </w:tc>
        <w:tc>
          <w:tcPr>
            <w:tcW w:w="114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综合办</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900"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14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900"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14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9800" w:type="dxa"/>
            <w:gridSpan w:val="17"/>
            <w:noWrap w:val="0"/>
            <w:vAlign w:val="center"/>
          </w:tcPr>
          <w:p>
            <w:pPr>
              <w:spacing w:line="320" w:lineRule="exact"/>
              <w:rPr>
                <w:rFonts w:hint="eastAsia" w:eastAsia="仿宋_GB2312"/>
                <w:sz w:val="24"/>
              </w:rPr>
            </w:pPr>
            <w:r>
              <w:rPr>
                <w:rFonts w:hint="eastAsia" w:eastAsia="仿宋_GB2312"/>
                <w:sz w:val="24"/>
              </w:rPr>
              <w:t>财政部门归口业务科室意见：</w:t>
            </w: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eastAsia="仿宋_GB2312"/>
                <w:sz w:val="24"/>
              </w:rPr>
              <w:t xml:space="preserve">                                                                 年    月   日</w:t>
            </w:r>
          </w:p>
        </w:tc>
      </w:tr>
    </w:tbl>
    <w:p>
      <w:pPr>
        <w:rPr>
          <w:rFonts w:hint="default" w:eastAsia="仿宋_GB2312" w:cs="仿宋_GB2312"/>
          <w:bCs/>
          <w:sz w:val="28"/>
          <w:szCs w:val="28"/>
          <w:lang w:val="en-US" w:eastAsia="zh-CN"/>
        </w:rPr>
      </w:pPr>
      <w:r>
        <w:rPr>
          <w:rFonts w:hint="eastAsia" w:eastAsia="仿宋_GB2312" w:cs="仿宋_GB2312"/>
          <w:bCs/>
          <w:sz w:val="28"/>
          <w:szCs w:val="28"/>
        </w:rPr>
        <w:t xml:space="preserve">填报人（签名）： </w:t>
      </w:r>
      <w:r>
        <w:rPr>
          <w:rFonts w:hint="eastAsia" w:eastAsia="仿宋_GB2312" w:cs="仿宋_GB2312"/>
          <w:bCs/>
          <w:sz w:val="28"/>
          <w:szCs w:val="28"/>
          <w:lang w:eastAsia="zh-CN"/>
        </w:rPr>
        <w:t>陈拾</w:t>
      </w:r>
      <w:r>
        <w:rPr>
          <w:rFonts w:hint="eastAsia" w:eastAsia="仿宋_GB2312" w:cs="仿宋_GB2312"/>
          <w:bCs/>
          <w:sz w:val="28"/>
          <w:szCs w:val="28"/>
        </w:rPr>
        <w:t xml:space="preserve">                      联系电话：</w:t>
      </w:r>
      <w:r>
        <w:rPr>
          <w:rFonts w:hint="eastAsia" w:eastAsia="仿宋_GB2312" w:cs="仿宋_GB2312"/>
          <w:bCs/>
          <w:sz w:val="28"/>
          <w:szCs w:val="28"/>
          <w:lang w:val="en-US" w:eastAsia="zh-CN"/>
        </w:rPr>
        <w:t>18173058685</w:t>
      </w:r>
    </w:p>
    <w:tbl>
      <w:tblPr>
        <w:tblStyle w:val="5"/>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noWrap w:val="0"/>
            <w:vAlign w:val="top"/>
          </w:tcPr>
          <w:p>
            <w:pPr>
              <w:jc w:val="center"/>
              <w:rPr>
                <w:rFonts w:hint="eastAsia"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40" w:firstLineChars="200"/>
              <w:rPr>
                <w:rFonts w:hint="eastAsia" w:eastAsia="仿宋_GB2312"/>
                <w:sz w:val="32"/>
                <w:szCs w:val="32"/>
              </w:rPr>
            </w:pP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一、单位概况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（一）单位基本情况</w:t>
            </w:r>
          </w:p>
          <w:p>
            <w:pPr>
              <w:spacing w:line="560" w:lineRule="exact"/>
              <w:ind w:firstLine="560" w:firstLineChars="200"/>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eastAsia="zh-CN"/>
              </w:rPr>
              <w:t>华容县住房保障服务中心为全额拨款的正科级事业单位，根据县机构改革方案，将原华容县房产管理局承担额相关公益服务职责与县住房保障服务中心的职责整合，组建华容县住房保障服务中心，目前中心设置</w:t>
            </w:r>
            <w:r>
              <w:rPr>
                <w:rFonts w:hint="eastAsia" w:ascii="仿宋_GB2312" w:hAnsi="仿宋_GB2312" w:eastAsia="仿宋_GB2312" w:cs="仿宋_GB2312"/>
                <w:bCs/>
                <w:sz w:val="28"/>
                <w:szCs w:val="28"/>
                <w:lang w:val="en-US" w:eastAsia="zh-CN"/>
              </w:rPr>
              <w:t>9个股室：综合办公室、计财审计股、政策计划股、物业管理、直管公房管理、维修资金管理、白蚁防治股、棚改办、保障房服务股。年末实有在职人员53人。</w:t>
            </w:r>
          </w:p>
          <w:p>
            <w:pPr>
              <w:numPr>
                <w:ilvl w:val="0"/>
                <w:numId w:val="1"/>
              </w:num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单位整体支出规模、使用方向和主要内容、涉及范围等</w:t>
            </w:r>
          </w:p>
          <w:p>
            <w:pPr>
              <w:numPr>
                <w:ilvl w:val="0"/>
                <w:numId w:val="0"/>
              </w:numPr>
              <w:spacing w:line="560" w:lineRule="exact"/>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 xml:space="preserve">     2020年我中心整体支出 1244.8 万元。基本支出 701万元，其中人员经费573万元，主要用于人员工资及社会保障缴纳等，一般商品服务支出    128万元，主要用于日常办公开支。项目支出 543.8万元，主要是用于保障性住房建设，棚户区改造，廉（公）租房日常维护管理。    </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二、单位整体支出管理及使用情况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（一）基本支出</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 xml:space="preserve">  基本支出用于为保障机构正常运转、完成日常工作任务而发生的支出，支出包括人员经费和公用经费。</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年初预算批复的基本支出为</w:t>
            </w:r>
            <w:r>
              <w:rPr>
                <w:rFonts w:hint="eastAsia" w:ascii="仿宋_GB2312" w:hAnsi="仿宋_GB2312" w:eastAsia="仿宋_GB2312" w:cs="仿宋_GB2312"/>
                <w:bCs/>
                <w:sz w:val="28"/>
                <w:szCs w:val="28"/>
                <w:lang w:val="en-US" w:eastAsia="zh-CN"/>
              </w:rPr>
              <w:t xml:space="preserve"> 701 万</w:t>
            </w:r>
            <w:r>
              <w:rPr>
                <w:rFonts w:hint="eastAsia" w:ascii="仿宋_GB2312" w:hAnsi="仿宋_GB2312" w:eastAsia="仿宋_GB2312" w:cs="仿宋_GB2312"/>
                <w:bCs/>
                <w:sz w:val="28"/>
                <w:szCs w:val="28"/>
              </w:rPr>
              <w:t>元。</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其中：1、人员经费支出 </w:t>
            </w:r>
            <w:r>
              <w:rPr>
                <w:rFonts w:hint="eastAsia" w:ascii="仿宋_GB2312" w:hAnsi="仿宋_GB2312" w:eastAsia="仿宋_GB2312" w:cs="仿宋_GB2312"/>
                <w:bCs/>
                <w:sz w:val="28"/>
                <w:szCs w:val="28"/>
                <w:lang w:val="en-US" w:eastAsia="zh-CN"/>
              </w:rPr>
              <w:t>573万</w:t>
            </w:r>
            <w:r>
              <w:rPr>
                <w:rFonts w:hint="eastAsia" w:ascii="仿宋_GB2312" w:hAnsi="仿宋_GB2312" w:eastAsia="仿宋_GB2312" w:cs="仿宋_GB2312"/>
                <w:bCs/>
                <w:sz w:val="28"/>
                <w:szCs w:val="28"/>
              </w:rPr>
              <w:t>元;</w:t>
            </w:r>
          </w:p>
          <w:p>
            <w:pPr>
              <w:spacing w:line="560" w:lineRule="exact"/>
              <w:ind w:firstLine="1400" w:firstLineChars="5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2、日常公用经费支出</w:t>
            </w:r>
            <w:r>
              <w:rPr>
                <w:rFonts w:hint="eastAsia" w:ascii="仿宋_GB2312" w:hAnsi="仿宋_GB2312" w:eastAsia="仿宋_GB2312" w:cs="仿宋_GB2312"/>
                <w:bCs/>
                <w:sz w:val="28"/>
                <w:szCs w:val="28"/>
                <w:lang w:val="en-US" w:eastAsia="zh-CN"/>
              </w:rPr>
              <w:t xml:space="preserve"> 128万</w:t>
            </w:r>
            <w:r>
              <w:rPr>
                <w:rFonts w:hint="eastAsia" w:ascii="仿宋_GB2312" w:hAnsi="仿宋_GB2312" w:eastAsia="仿宋_GB2312" w:cs="仿宋_GB2312"/>
                <w:bCs/>
                <w:sz w:val="28"/>
                <w:szCs w:val="28"/>
              </w:rPr>
              <w:t>元;</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全年实际决算支出</w:t>
            </w:r>
            <w:r>
              <w:rPr>
                <w:rFonts w:hint="eastAsia" w:ascii="仿宋_GB2312" w:hAnsi="仿宋_GB2312" w:eastAsia="仿宋_GB2312" w:cs="仿宋_GB2312"/>
                <w:bCs/>
                <w:sz w:val="28"/>
                <w:szCs w:val="28"/>
                <w:lang w:val="en-US" w:eastAsia="zh-CN"/>
              </w:rPr>
              <w:t xml:space="preserve"> 701万</w:t>
            </w:r>
            <w:r>
              <w:rPr>
                <w:rFonts w:hint="eastAsia" w:ascii="仿宋_GB2312" w:hAnsi="仿宋_GB2312" w:eastAsia="仿宋_GB2312" w:cs="仿宋_GB2312"/>
                <w:bCs/>
                <w:sz w:val="28"/>
                <w:szCs w:val="28"/>
              </w:rPr>
              <w:t>元.</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其中：1、人员经费支</w:t>
            </w:r>
            <w:r>
              <w:rPr>
                <w:rFonts w:hint="eastAsia" w:ascii="仿宋_GB2312" w:hAnsi="仿宋_GB2312" w:eastAsia="仿宋_GB2312" w:cs="仿宋_GB2312"/>
                <w:bCs/>
                <w:sz w:val="28"/>
                <w:szCs w:val="28"/>
                <w:lang w:eastAsia="zh-CN"/>
              </w:rPr>
              <w:t>出</w:t>
            </w:r>
            <w:r>
              <w:rPr>
                <w:rFonts w:hint="eastAsia" w:ascii="仿宋_GB2312" w:hAnsi="仿宋_GB2312" w:eastAsia="仿宋_GB2312" w:cs="仿宋_GB2312"/>
                <w:bCs/>
                <w:sz w:val="28"/>
                <w:szCs w:val="28"/>
                <w:lang w:val="en-US" w:eastAsia="zh-CN"/>
              </w:rPr>
              <w:t>573 万</w:t>
            </w:r>
            <w:r>
              <w:rPr>
                <w:rFonts w:hint="eastAsia" w:ascii="仿宋_GB2312" w:hAnsi="仿宋_GB2312" w:eastAsia="仿宋_GB2312" w:cs="仿宋_GB2312"/>
                <w:bCs/>
                <w:sz w:val="28"/>
                <w:szCs w:val="28"/>
              </w:rPr>
              <w:t>元;</w:t>
            </w:r>
          </w:p>
          <w:p>
            <w:pPr>
              <w:spacing w:line="560" w:lineRule="exact"/>
              <w:ind w:firstLine="1400" w:firstLineChars="5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2、</w:t>
            </w:r>
            <w:r>
              <w:rPr>
                <w:rFonts w:hint="eastAsia" w:ascii="仿宋_GB2312" w:hAnsi="仿宋_GB2312" w:eastAsia="仿宋_GB2312" w:cs="仿宋_GB2312"/>
                <w:bCs/>
                <w:sz w:val="28"/>
                <w:szCs w:val="28"/>
              </w:rPr>
              <w:t>日常公用经费支</w:t>
            </w:r>
            <w:r>
              <w:rPr>
                <w:rFonts w:hint="eastAsia" w:ascii="仿宋_GB2312" w:hAnsi="仿宋_GB2312" w:eastAsia="仿宋_GB2312" w:cs="仿宋_GB2312"/>
                <w:bCs/>
                <w:sz w:val="28"/>
                <w:szCs w:val="28"/>
                <w:lang w:eastAsia="zh-CN"/>
              </w:rPr>
              <w:t>出</w:t>
            </w:r>
            <w:r>
              <w:rPr>
                <w:rFonts w:hint="eastAsia" w:ascii="仿宋_GB2312" w:hAnsi="仿宋_GB2312" w:eastAsia="仿宋_GB2312" w:cs="仿宋_GB2312"/>
                <w:bCs/>
                <w:sz w:val="28"/>
                <w:szCs w:val="28"/>
                <w:lang w:val="en-US" w:eastAsia="zh-CN"/>
              </w:rPr>
              <w:t>128万</w:t>
            </w:r>
            <w:r>
              <w:rPr>
                <w:rFonts w:hint="eastAsia" w:ascii="仿宋_GB2312" w:hAnsi="仿宋_GB2312" w:eastAsia="仿宋_GB2312" w:cs="仿宋_GB2312"/>
                <w:bCs/>
                <w:sz w:val="28"/>
                <w:szCs w:val="28"/>
              </w:rPr>
              <w:t>元。</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其中：工资福利支出：包括</w:t>
            </w:r>
            <w:r>
              <w:rPr>
                <w:rFonts w:hint="eastAsia" w:ascii="仿宋_GB2312" w:hAnsi="仿宋_GB2312" w:eastAsia="仿宋_GB2312" w:cs="仿宋_GB2312"/>
                <w:bCs/>
                <w:sz w:val="28"/>
                <w:szCs w:val="28"/>
                <w:lang w:val="en-US" w:eastAsia="zh-CN"/>
              </w:rPr>
              <w:t>2020</w:t>
            </w:r>
            <w:r>
              <w:rPr>
                <w:rFonts w:hint="eastAsia" w:ascii="仿宋_GB2312" w:hAnsi="仿宋_GB2312" w:eastAsia="仿宋_GB2312" w:cs="仿宋_GB2312"/>
                <w:bCs/>
                <w:sz w:val="28"/>
                <w:szCs w:val="28"/>
              </w:rPr>
              <w:t>年基本工资</w:t>
            </w:r>
            <w:r>
              <w:rPr>
                <w:rFonts w:hint="eastAsia" w:ascii="仿宋_GB2312" w:hAnsi="仿宋_GB2312" w:eastAsia="仿宋_GB2312" w:cs="仿宋_GB2312"/>
                <w:bCs/>
                <w:sz w:val="28"/>
                <w:szCs w:val="28"/>
                <w:lang w:val="en-US" w:eastAsia="zh-CN"/>
              </w:rPr>
              <w:t xml:space="preserve"> 133.64万</w:t>
            </w:r>
            <w:r>
              <w:rPr>
                <w:rFonts w:hint="eastAsia" w:ascii="仿宋_GB2312" w:hAnsi="仿宋_GB2312" w:eastAsia="仿宋_GB2312" w:cs="仿宋_GB2312"/>
                <w:bCs/>
                <w:sz w:val="28"/>
                <w:szCs w:val="28"/>
              </w:rPr>
              <w:t>元，奖金</w:t>
            </w:r>
            <w:r>
              <w:rPr>
                <w:rFonts w:hint="eastAsia" w:ascii="仿宋_GB2312" w:hAnsi="仿宋_GB2312" w:eastAsia="仿宋_GB2312" w:cs="仿宋_GB2312"/>
                <w:bCs/>
                <w:sz w:val="28"/>
                <w:szCs w:val="28"/>
                <w:lang w:val="en-US" w:eastAsia="zh-CN"/>
              </w:rPr>
              <w:t>34.2万元</w:t>
            </w:r>
            <w:r>
              <w:rPr>
                <w:rFonts w:hint="eastAsia" w:ascii="仿宋_GB2312" w:hAnsi="仿宋_GB2312" w:eastAsia="仿宋_GB2312" w:cs="仿宋_GB2312"/>
                <w:bCs/>
                <w:sz w:val="28"/>
                <w:szCs w:val="28"/>
              </w:rPr>
              <w:t>，</w:t>
            </w:r>
            <w:r>
              <w:rPr>
                <w:rFonts w:hint="eastAsia" w:ascii="仿宋_GB2312" w:hAnsi="仿宋_GB2312" w:eastAsia="仿宋_GB2312" w:cs="仿宋_GB2312"/>
                <w:bCs/>
                <w:sz w:val="28"/>
                <w:szCs w:val="28"/>
                <w:lang w:eastAsia="zh-CN"/>
              </w:rPr>
              <w:t>绩效工资</w:t>
            </w:r>
            <w:r>
              <w:rPr>
                <w:rFonts w:hint="eastAsia" w:ascii="仿宋_GB2312" w:hAnsi="仿宋_GB2312" w:eastAsia="仿宋_GB2312" w:cs="仿宋_GB2312"/>
                <w:bCs/>
                <w:sz w:val="28"/>
                <w:szCs w:val="28"/>
                <w:lang w:val="en-US" w:eastAsia="zh-CN"/>
              </w:rPr>
              <w:t>128.23万元，</w:t>
            </w:r>
            <w:r>
              <w:rPr>
                <w:rFonts w:hint="eastAsia" w:ascii="仿宋_GB2312" w:hAnsi="仿宋_GB2312" w:eastAsia="仿宋_GB2312" w:cs="仿宋_GB2312"/>
                <w:bCs/>
                <w:sz w:val="28"/>
                <w:szCs w:val="28"/>
              </w:rPr>
              <w:t>社会保障缴费</w:t>
            </w:r>
            <w:r>
              <w:rPr>
                <w:rFonts w:hint="eastAsia" w:ascii="仿宋_GB2312" w:hAnsi="仿宋_GB2312" w:eastAsia="仿宋_GB2312" w:cs="仿宋_GB2312"/>
                <w:bCs/>
                <w:sz w:val="28"/>
                <w:szCs w:val="28"/>
                <w:lang w:val="en-US" w:eastAsia="zh-CN"/>
              </w:rPr>
              <w:t>153.35万</w:t>
            </w:r>
            <w:r>
              <w:rPr>
                <w:rFonts w:hint="eastAsia" w:ascii="仿宋_GB2312" w:hAnsi="仿宋_GB2312" w:eastAsia="仿宋_GB2312" w:cs="仿宋_GB2312"/>
                <w:bCs/>
                <w:sz w:val="28"/>
                <w:szCs w:val="28"/>
              </w:rPr>
              <w:t>元，</w:t>
            </w:r>
            <w:r>
              <w:rPr>
                <w:rFonts w:hint="eastAsia" w:ascii="仿宋_GB2312" w:hAnsi="仿宋_GB2312" w:eastAsia="仿宋_GB2312" w:cs="仿宋_GB2312"/>
                <w:bCs/>
                <w:sz w:val="28"/>
                <w:szCs w:val="28"/>
                <w:lang w:eastAsia="zh-CN"/>
              </w:rPr>
              <w:t>住房公积金</w:t>
            </w:r>
            <w:r>
              <w:rPr>
                <w:rFonts w:hint="eastAsia" w:ascii="仿宋_GB2312" w:hAnsi="仿宋_GB2312" w:eastAsia="仿宋_GB2312" w:cs="仿宋_GB2312"/>
                <w:bCs/>
                <w:sz w:val="28"/>
                <w:szCs w:val="28"/>
                <w:lang w:val="en-US" w:eastAsia="zh-CN"/>
              </w:rPr>
              <w:t>89.21万元，其他工资福利支出 32.42万元，</w:t>
            </w:r>
            <w:r>
              <w:rPr>
                <w:rFonts w:hint="eastAsia" w:ascii="仿宋_GB2312" w:hAnsi="仿宋_GB2312" w:eastAsia="仿宋_GB2312" w:cs="仿宋_GB2312"/>
                <w:bCs/>
                <w:sz w:val="28"/>
                <w:szCs w:val="28"/>
              </w:rPr>
              <w:t>合计</w:t>
            </w:r>
            <w:r>
              <w:rPr>
                <w:rFonts w:hint="eastAsia" w:ascii="仿宋_GB2312" w:hAnsi="仿宋_GB2312" w:eastAsia="仿宋_GB2312" w:cs="仿宋_GB2312"/>
                <w:bCs/>
                <w:sz w:val="28"/>
                <w:szCs w:val="28"/>
                <w:lang w:val="en-US" w:eastAsia="zh-CN"/>
              </w:rPr>
              <w:t xml:space="preserve"> 571.05万</w:t>
            </w:r>
            <w:r>
              <w:rPr>
                <w:rFonts w:hint="eastAsia" w:ascii="仿宋_GB2312" w:hAnsi="仿宋_GB2312" w:eastAsia="仿宋_GB2312" w:cs="仿宋_GB2312"/>
                <w:bCs/>
                <w:sz w:val="28"/>
                <w:szCs w:val="28"/>
              </w:rPr>
              <w:t>元。</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对个人和家庭的补助：包括</w:t>
            </w:r>
            <w:r>
              <w:rPr>
                <w:rFonts w:hint="eastAsia" w:ascii="仿宋_GB2312" w:hAnsi="仿宋_GB2312" w:eastAsia="仿宋_GB2312" w:cs="仿宋_GB2312"/>
                <w:bCs/>
                <w:sz w:val="28"/>
                <w:szCs w:val="28"/>
                <w:lang w:eastAsia="zh-CN"/>
              </w:rPr>
              <w:t>生活补助</w:t>
            </w:r>
            <w:r>
              <w:rPr>
                <w:rFonts w:hint="eastAsia" w:ascii="仿宋_GB2312" w:hAnsi="仿宋_GB2312" w:eastAsia="仿宋_GB2312" w:cs="仿宋_GB2312"/>
                <w:bCs/>
                <w:sz w:val="28"/>
                <w:szCs w:val="28"/>
                <w:lang w:val="en-US" w:eastAsia="zh-CN"/>
              </w:rPr>
              <w:t xml:space="preserve"> 1.95万元。</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（二）专项支出</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1、专项资金安排落实、总投入等情况分析</w:t>
            </w:r>
          </w:p>
          <w:p>
            <w:pPr>
              <w:spacing w:line="360" w:lineRule="auto"/>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eastAsia="zh-CN"/>
              </w:rPr>
              <w:t>项目支出是在基本支出之外为完成保障性住房、棚户区改造、公租房建设所发生的支出。</w:t>
            </w:r>
          </w:p>
          <w:p>
            <w:pPr>
              <w:numPr>
                <w:ilvl w:val="0"/>
                <w:numId w:val="2"/>
              </w:num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专项资金实际使用情况分析</w:t>
            </w:r>
          </w:p>
          <w:p>
            <w:pPr>
              <w:spacing w:line="360" w:lineRule="auto"/>
              <w:ind w:firstLine="560" w:firstLineChars="200"/>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eastAsia="zh-CN"/>
              </w:rPr>
              <w:t>年初项目支</w:t>
            </w:r>
            <w:r>
              <w:rPr>
                <w:rFonts w:hint="eastAsia" w:ascii="仿宋_GB2312" w:hAnsi="仿宋_GB2312" w:eastAsia="仿宋_GB2312" w:cs="仿宋_GB2312"/>
                <w:bCs/>
                <w:sz w:val="28"/>
                <w:szCs w:val="28"/>
                <w:lang w:val="en-US" w:eastAsia="zh-CN"/>
              </w:rPr>
              <w:t>出预算为 543.8 万元，为保障性住房、棚户区改造项目，年末决算的项目支出为 543.8万元，决算项目支出总额余0万元。</w:t>
            </w:r>
          </w:p>
          <w:p>
            <w:pPr>
              <w:numPr>
                <w:ilvl w:val="0"/>
                <w:numId w:val="2"/>
              </w:numPr>
              <w:spacing w:line="560" w:lineRule="exact"/>
              <w:ind w:left="0" w:leftChars="0"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专项资金管理情况分析</w:t>
            </w:r>
          </w:p>
          <w:p>
            <w:pPr>
              <w:pStyle w:val="4"/>
              <w:keepNext w:val="0"/>
              <w:keepLines w:val="0"/>
              <w:widowControl/>
              <w:suppressLineNumbers w:val="0"/>
              <w:spacing w:line="580" w:lineRule="atLeast"/>
              <w:ind w:right="0"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kern w:val="2"/>
                <w:sz w:val="28"/>
                <w:szCs w:val="28"/>
                <w:lang w:val="en-US" w:eastAsia="zh-CN" w:bidi="ar-SA"/>
              </w:rPr>
              <w:t>我中心保障性安居工程建设资金拨付严格按照基本建设程序，遵循</w:t>
            </w:r>
            <w:r>
              <w:rPr>
                <w:rFonts w:hint="default" w:ascii="仿宋_GB2312" w:hAnsi="仿宋_GB2312" w:eastAsia="仿宋_GB2312" w:cs="仿宋_GB2312"/>
                <w:bCs/>
                <w:kern w:val="2"/>
                <w:sz w:val="28"/>
                <w:szCs w:val="28"/>
                <w:lang w:val="en-US" w:eastAsia="zh-CN" w:bidi="ar-SA"/>
              </w:rPr>
              <w:t>“</w:t>
            </w:r>
            <w:r>
              <w:rPr>
                <w:rFonts w:hint="eastAsia" w:ascii="仿宋_GB2312" w:hAnsi="仿宋_GB2312" w:eastAsia="仿宋_GB2312" w:cs="仿宋_GB2312"/>
                <w:bCs/>
                <w:kern w:val="2"/>
                <w:sz w:val="28"/>
                <w:szCs w:val="28"/>
                <w:lang w:val="en-US" w:eastAsia="zh-CN" w:bidi="ar-SA"/>
              </w:rPr>
              <w:t>按计划、按合同、按进度</w:t>
            </w:r>
            <w:r>
              <w:rPr>
                <w:rFonts w:hint="default" w:ascii="仿宋_GB2312" w:hAnsi="仿宋_GB2312" w:eastAsia="仿宋_GB2312" w:cs="仿宋_GB2312"/>
                <w:bCs/>
                <w:kern w:val="2"/>
                <w:sz w:val="28"/>
                <w:szCs w:val="28"/>
                <w:lang w:val="en-US" w:eastAsia="zh-CN" w:bidi="ar-SA"/>
              </w:rPr>
              <w:t>”</w:t>
            </w:r>
            <w:r>
              <w:rPr>
                <w:rFonts w:hint="eastAsia" w:ascii="仿宋_GB2312" w:hAnsi="仿宋_GB2312" w:eastAsia="仿宋_GB2312" w:cs="仿宋_GB2312"/>
                <w:bCs/>
                <w:kern w:val="2"/>
                <w:sz w:val="28"/>
                <w:szCs w:val="28"/>
                <w:lang w:val="en-US" w:eastAsia="zh-CN" w:bidi="ar-SA"/>
              </w:rPr>
              <w:t>的原则办理。项目资金管理程序为：</w:t>
            </w:r>
            <w:r>
              <w:rPr>
                <w:rFonts w:hint="default" w:ascii="仿宋_GB2312" w:hAnsi="仿宋_GB2312" w:eastAsia="仿宋_GB2312" w:cs="仿宋_GB2312"/>
                <w:bCs/>
                <w:kern w:val="2"/>
                <w:sz w:val="28"/>
                <w:szCs w:val="28"/>
                <w:lang w:val="en-US" w:eastAsia="zh-CN" w:bidi="ar-SA"/>
              </w:rPr>
              <w:t>1.</w:t>
            </w:r>
            <w:r>
              <w:rPr>
                <w:rFonts w:hint="eastAsia" w:ascii="仿宋_GB2312" w:hAnsi="仿宋_GB2312" w:eastAsia="仿宋_GB2312" w:cs="仿宋_GB2312"/>
                <w:bCs/>
                <w:kern w:val="2"/>
                <w:sz w:val="28"/>
                <w:szCs w:val="28"/>
                <w:lang w:val="en-US" w:eastAsia="zh-CN" w:bidi="ar-SA"/>
              </w:rPr>
              <w:t>项目立项批复或其他有效文件；</w:t>
            </w:r>
            <w:r>
              <w:rPr>
                <w:rFonts w:hint="default" w:ascii="仿宋_GB2312" w:hAnsi="仿宋_GB2312" w:eastAsia="仿宋_GB2312" w:cs="仿宋_GB2312"/>
                <w:bCs/>
                <w:kern w:val="2"/>
                <w:sz w:val="28"/>
                <w:szCs w:val="28"/>
                <w:lang w:val="en-US" w:eastAsia="zh-CN" w:bidi="ar-SA"/>
              </w:rPr>
              <w:t>2.</w:t>
            </w:r>
            <w:r>
              <w:rPr>
                <w:rFonts w:hint="eastAsia" w:ascii="仿宋_GB2312" w:hAnsi="仿宋_GB2312" w:eastAsia="仿宋_GB2312" w:cs="仿宋_GB2312"/>
                <w:bCs/>
                <w:kern w:val="2"/>
                <w:sz w:val="28"/>
                <w:szCs w:val="28"/>
                <w:lang w:val="en-US" w:eastAsia="zh-CN" w:bidi="ar-SA"/>
              </w:rPr>
              <w:t>用款单位的申请报告；</w:t>
            </w:r>
            <w:r>
              <w:rPr>
                <w:rFonts w:hint="default" w:ascii="仿宋_GB2312" w:hAnsi="仿宋_GB2312" w:eastAsia="仿宋_GB2312" w:cs="仿宋_GB2312"/>
                <w:bCs/>
                <w:kern w:val="2"/>
                <w:sz w:val="28"/>
                <w:szCs w:val="28"/>
                <w:lang w:val="en-US" w:eastAsia="zh-CN" w:bidi="ar-SA"/>
              </w:rPr>
              <w:t>3.</w:t>
            </w:r>
            <w:r>
              <w:rPr>
                <w:rFonts w:hint="eastAsia" w:ascii="仿宋_GB2312" w:hAnsi="仿宋_GB2312" w:eastAsia="仿宋_GB2312" w:cs="仿宋_GB2312"/>
                <w:bCs/>
                <w:kern w:val="2"/>
                <w:sz w:val="28"/>
                <w:szCs w:val="28"/>
                <w:lang w:val="en-US" w:eastAsia="zh-CN" w:bidi="ar-SA"/>
              </w:rPr>
              <w:t>项目预决算评审报告；</w:t>
            </w:r>
            <w:r>
              <w:rPr>
                <w:rFonts w:hint="default" w:ascii="仿宋_GB2312" w:hAnsi="仿宋_GB2312" w:eastAsia="仿宋_GB2312" w:cs="仿宋_GB2312"/>
                <w:bCs/>
                <w:kern w:val="2"/>
                <w:sz w:val="28"/>
                <w:szCs w:val="28"/>
                <w:lang w:val="en-US" w:eastAsia="zh-CN" w:bidi="ar-SA"/>
              </w:rPr>
              <w:t>4.</w:t>
            </w:r>
            <w:r>
              <w:rPr>
                <w:rFonts w:hint="eastAsia" w:ascii="仿宋_GB2312" w:hAnsi="仿宋_GB2312" w:eastAsia="仿宋_GB2312" w:cs="仿宋_GB2312"/>
                <w:bCs/>
                <w:kern w:val="2"/>
                <w:sz w:val="28"/>
                <w:szCs w:val="28"/>
                <w:lang w:val="en-US" w:eastAsia="zh-CN" w:bidi="ar-SA"/>
              </w:rPr>
              <w:t>工程中标通知书、监理合同、施工合同、工程进度凭证及工程监理等部门签署的意见；</w:t>
            </w:r>
            <w:r>
              <w:rPr>
                <w:rFonts w:hint="default" w:ascii="仿宋_GB2312" w:hAnsi="仿宋_GB2312" w:eastAsia="仿宋_GB2312" w:cs="仿宋_GB2312"/>
                <w:bCs/>
                <w:kern w:val="2"/>
                <w:sz w:val="28"/>
                <w:szCs w:val="28"/>
                <w:lang w:val="en-US" w:eastAsia="zh-CN" w:bidi="ar-SA"/>
              </w:rPr>
              <w:t>5.</w:t>
            </w:r>
            <w:r>
              <w:rPr>
                <w:rFonts w:hint="eastAsia" w:ascii="仿宋_GB2312" w:hAnsi="仿宋_GB2312" w:eastAsia="仿宋_GB2312" w:cs="仿宋_GB2312"/>
                <w:bCs/>
                <w:kern w:val="2"/>
                <w:sz w:val="28"/>
                <w:szCs w:val="28"/>
                <w:lang w:val="en-US" w:eastAsia="zh-CN" w:bidi="ar-SA"/>
              </w:rPr>
              <w:t>项目资金支付需要的其他资料。</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三、单位专项组织实施情况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2020年</w:t>
            </w:r>
            <w:r>
              <w:rPr>
                <w:rFonts w:hint="eastAsia" w:ascii="仿宋_GB2312" w:hAnsi="仿宋_GB2312" w:eastAsia="仿宋_GB2312" w:cs="仿宋_GB2312"/>
                <w:bCs/>
                <w:sz w:val="28"/>
                <w:szCs w:val="28"/>
                <w:lang w:eastAsia="zh-CN"/>
              </w:rPr>
              <w:t>住房保障专项资金项目组织机构健全，分工明确，项目资金管理制度健全。</w:t>
            </w:r>
            <w:r>
              <w:rPr>
                <w:rFonts w:hint="eastAsia" w:ascii="仿宋_GB2312" w:hAnsi="仿宋_GB2312" w:eastAsia="仿宋_GB2312" w:cs="仿宋_GB2312"/>
                <w:bCs/>
                <w:sz w:val="28"/>
                <w:szCs w:val="28"/>
                <w:lang w:val="en-US" w:eastAsia="zh-CN"/>
              </w:rPr>
              <w:t>保障性专项资金设置进行独立核算，专款专用，资金申报、评审、批准、下达程序规范，项目资金使用合规，无截留、挤占、挪用项目资金情况。</w:t>
            </w:r>
          </w:p>
          <w:p>
            <w:pPr>
              <w:spacing w:line="560" w:lineRule="exact"/>
              <w:ind w:firstLine="560" w:firstLineChars="200"/>
              <w:rPr>
                <w:rFonts w:hint="eastAsia" w:ascii="仿宋_GB2312" w:hAnsi="仿宋_GB2312" w:eastAsia="仿宋_GB2312" w:cs="仿宋_GB2312"/>
                <w:bCs/>
                <w:sz w:val="28"/>
                <w:szCs w:val="28"/>
              </w:rPr>
            </w:pPr>
          </w:p>
          <w:p>
            <w:pPr>
              <w:numPr>
                <w:ilvl w:val="0"/>
                <w:numId w:val="3"/>
              </w:num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单位整体支出绩效情况</w:t>
            </w:r>
          </w:p>
          <w:p>
            <w:pPr>
              <w:spacing w:line="560" w:lineRule="exact"/>
              <w:ind w:firstLine="560" w:firstLineChars="200"/>
              <w:rPr>
                <w:rFonts w:hint="eastAsia" w:ascii="仿宋_GB2312" w:hAnsi="仿宋_GB2312" w:eastAsia="仿宋_GB2312" w:cs="仿宋_GB2312"/>
                <w:bCs/>
                <w:sz w:val="28"/>
                <w:szCs w:val="28"/>
              </w:rPr>
            </w:pPr>
            <w:bookmarkStart w:id="0" w:name="_Toc390113219"/>
            <w:r>
              <w:rPr>
                <w:rFonts w:hint="eastAsia" w:ascii="仿宋_GB2312" w:hAnsi="仿宋_GB2312" w:eastAsia="仿宋_GB2312" w:cs="仿宋_GB2312"/>
                <w:bCs/>
                <w:sz w:val="28"/>
                <w:szCs w:val="28"/>
              </w:rPr>
              <w:t>20</w:t>
            </w:r>
            <w:r>
              <w:rPr>
                <w:rFonts w:hint="eastAsia" w:ascii="仿宋_GB2312" w:hAnsi="仿宋_GB2312" w:eastAsia="仿宋_GB2312" w:cs="仿宋_GB2312"/>
                <w:bCs/>
                <w:sz w:val="28"/>
                <w:szCs w:val="28"/>
                <w:lang w:val="en-US" w:eastAsia="zh-CN"/>
              </w:rPr>
              <w:t>20</w:t>
            </w:r>
            <w:r>
              <w:rPr>
                <w:rFonts w:hint="eastAsia" w:ascii="仿宋_GB2312" w:hAnsi="仿宋_GB2312" w:eastAsia="仿宋_GB2312" w:cs="仿宋_GB2312"/>
                <w:bCs/>
                <w:sz w:val="28"/>
                <w:szCs w:val="28"/>
              </w:rPr>
              <w:t>年度</w:t>
            </w:r>
            <w:r>
              <w:rPr>
                <w:rFonts w:hint="eastAsia" w:ascii="仿宋_GB2312" w:hAnsi="仿宋_GB2312" w:eastAsia="仿宋_GB2312" w:cs="仿宋_GB2312"/>
                <w:bCs/>
                <w:sz w:val="28"/>
                <w:szCs w:val="28"/>
                <w:lang w:eastAsia="zh-CN"/>
              </w:rPr>
              <w:t>华容县住房保障服务中心</w:t>
            </w:r>
            <w:r>
              <w:rPr>
                <w:rFonts w:hint="eastAsia" w:ascii="仿宋_GB2312" w:hAnsi="仿宋_GB2312" w:eastAsia="仿宋_GB2312" w:cs="仿宋_GB2312"/>
                <w:bCs/>
                <w:sz w:val="28"/>
                <w:szCs w:val="28"/>
              </w:rPr>
              <w:t>整体支出资金使用符合政策要求，合理合法，使用有效，管理较规范。</w:t>
            </w:r>
            <w:bookmarkEnd w:id="0"/>
          </w:p>
          <w:p>
            <w:pPr>
              <w:numPr>
                <w:ilvl w:val="0"/>
                <w:numId w:val="4"/>
              </w:numPr>
              <w:spacing w:line="560" w:lineRule="exact"/>
              <w:ind w:firstLine="560" w:firstLineChars="200"/>
              <w:rPr>
                <w:rFonts w:hint="eastAsia"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lang w:eastAsia="zh-CN"/>
              </w:rPr>
              <w:t>本年度预算配置控制较好，财政供养人员控制在预算编制以内，“三公”经费支出总额较上年度有所减少。</w:t>
            </w:r>
          </w:p>
          <w:p>
            <w:pPr>
              <w:numPr>
                <w:ilvl w:val="0"/>
                <w:numId w:val="4"/>
              </w:numPr>
              <w:spacing w:line="560" w:lineRule="exact"/>
              <w:ind w:firstLine="560" w:firstLineChars="200"/>
              <w:rPr>
                <w:rFonts w:hint="eastAsia"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lang w:eastAsia="zh-CN"/>
              </w:rPr>
              <w:t>住房保障工作情况：</w:t>
            </w:r>
            <w:r>
              <w:rPr>
                <w:rFonts w:hint="eastAsia" w:ascii="仿宋_GB2312" w:hAnsi="仿宋_GB2312" w:eastAsia="仿宋_GB2312" w:cs="仿宋_GB2312"/>
                <w:bCs/>
                <w:sz w:val="28"/>
                <w:szCs w:val="28"/>
                <w:lang w:val="en-US" w:eastAsia="zh-CN"/>
              </w:rPr>
              <w:t>1、认真做好新冠肺炎疫情防控。2、不断加强保障性住房管理，保障房管理是一项长期的系统工程，按照住建部要求建立健全公共租赁住房信息系统，我们正在完善全县公共租赁住房信息并录入系统，</w:t>
            </w:r>
            <w:r>
              <w:rPr>
                <w:rFonts w:hint="eastAsia" w:ascii="仿宋_GB2312" w:hAnsi="仿宋_GB2312" w:eastAsia="仿宋_GB2312" w:cs="仿宋_GB2312"/>
                <w:bCs/>
                <w:sz w:val="28"/>
                <w:szCs w:val="28"/>
                <w:lang w:eastAsia="zh-CN"/>
              </w:rPr>
              <w:t>我们目前正在完善全县公共租赁住房信息并录入系统，争取今年下半年如期上线。</w:t>
            </w:r>
            <w:r>
              <w:rPr>
                <w:rFonts w:hint="eastAsia" w:ascii="仿宋_GB2312" w:hAnsi="仿宋_GB2312" w:eastAsia="仿宋_GB2312" w:cs="仿宋_GB2312"/>
                <w:bCs/>
                <w:sz w:val="28"/>
                <w:szCs w:val="28"/>
                <w:lang w:val="en-US" w:eastAsia="zh-CN"/>
              </w:rPr>
              <w:t>3</w:t>
            </w:r>
            <w:r>
              <w:rPr>
                <w:rFonts w:hint="eastAsia" w:ascii="仿宋_GB2312" w:hAnsi="仿宋_GB2312" w:eastAsia="仿宋_GB2312" w:cs="仿宋_GB2312"/>
                <w:bCs/>
                <w:sz w:val="28"/>
                <w:szCs w:val="28"/>
                <w:lang w:eastAsia="zh-CN"/>
              </w:rPr>
              <w:t>、科学合理做好人员及内设机构的调整、设置。</w:t>
            </w:r>
            <w:r>
              <w:rPr>
                <w:rFonts w:hint="eastAsia" w:ascii="仿宋_GB2312" w:hAnsi="仿宋_GB2312" w:eastAsia="仿宋_GB2312" w:cs="仿宋_GB2312"/>
                <w:bCs/>
                <w:sz w:val="28"/>
                <w:szCs w:val="28"/>
                <w:lang w:val="en-US" w:eastAsia="zh-CN"/>
              </w:rPr>
              <w:t>4</w:t>
            </w:r>
            <w:r>
              <w:rPr>
                <w:rFonts w:hint="eastAsia" w:ascii="仿宋_GB2312" w:hAnsi="仿宋_GB2312" w:eastAsia="仿宋_GB2312" w:cs="仿宋_GB2312"/>
                <w:bCs/>
                <w:sz w:val="28"/>
                <w:szCs w:val="28"/>
                <w:lang w:eastAsia="zh-CN"/>
              </w:rPr>
              <w:t>、扎实开展扶贫攻坚和文明创建。</w:t>
            </w:r>
          </w:p>
          <w:p>
            <w:pPr>
              <w:numPr>
                <w:ilvl w:val="0"/>
                <w:numId w:val="4"/>
              </w:numPr>
              <w:spacing w:line="560" w:lineRule="exact"/>
              <w:ind w:firstLine="560" w:firstLineChars="200"/>
              <w:rPr>
                <w:rFonts w:hint="eastAsia"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lang w:eastAsia="zh-CN"/>
              </w:rPr>
              <w:t>加强物业行业管理，努力提升物业管理服务水平。积极开展创建文明小区、园林小区、节水型小区活动，组织开展小区消防安全知识培训；加强对业主委员会的指导和培训，规范业主委员会筹备、成立、换届程序，引导业委会依法按规健康运行，指导业委会代表业主依法维权，一年来共有</w:t>
            </w:r>
            <w:r>
              <w:rPr>
                <w:rFonts w:hint="eastAsia" w:ascii="仿宋_GB2312" w:hAnsi="仿宋_GB2312" w:eastAsia="仿宋_GB2312" w:cs="仿宋_GB2312"/>
                <w:bCs/>
                <w:sz w:val="28"/>
                <w:szCs w:val="28"/>
                <w:lang w:val="en-US" w:eastAsia="zh-CN"/>
              </w:rPr>
              <w:t xml:space="preserve">                  30</w:t>
            </w:r>
            <w:r>
              <w:rPr>
                <w:rFonts w:hint="eastAsia" w:ascii="仿宋_GB2312" w:hAnsi="仿宋_GB2312" w:eastAsia="仿宋_GB2312" w:cs="仿宋_GB2312"/>
                <w:bCs/>
                <w:sz w:val="28"/>
                <w:szCs w:val="28"/>
                <w:lang w:eastAsia="zh-CN"/>
              </w:rPr>
              <w:t>个小区成立了业主委员会。规范住房专项维修资金的管理与使用，截止目前，全县物业维修资金归集总量达</w:t>
            </w:r>
            <w:r>
              <w:rPr>
                <w:rFonts w:hint="eastAsia" w:ascii="仿宋_GB2312" w:hAnsi="仿宋_GB2312" w:eastAsia="仿宋_GB2312" w:cs="仿宋_GB2312"/>
                <w:bCs/>
                <w:sz w:val="28"/>
                <w:szCs w:val="28"/>
                <w:lang w:val="en-US" w:eastAsia="zh-CN"/>
              </w:rPr>
              <w:t>3</w:t>
            </w:r>
            <w:r>
              <w:rPr>
                <w:rFonts w:hint="eastAsia" w:ascii="仿宋_GB2312" w:hAnsi="仿宋_GB2312" w:eastAsia="仿宋_GB2312" w:cs="仿宋_GB2312"/>
                <w:bCs/>
                <w:sz w:val="28"/>
                <w:szCs w:val="28"/>
                <w:lang w:eastAsia="zh-CN"/>
              </w:rPr>
              <w:t>亿元。加强前期物业服务管理，及时调处物业投诉和纠纷，对一些群体性的如：华府</w:t>
            </w:r>
            <w:r>
              <w:rPr>
                <w:rFonts w:hint="eastAsia" w:ascii="仿宋_GB2312" w:hAnsi="仿宋_GB2312" w:eastAsia="仿宋_GB2312" w:cs="仿宋_GB2312"/>
                <w:bCs/>
                <w:sz w:val="28"/>
                <w:szCs w:val="28"/>
                <w:lang w:val="en-US" w:eastAsia="zh-CN"/>
              </w:rPr>
              <w:t>小区</w:t>
            </w:r>
            <w:r>
              <w:rPr>
                <w:rFonts w:hint="eastAsia" w:ascii="仿宋_GB2312" w:hAnsi="仿宋_GB2312" w:eastAsia="仿宋_GB2312" w:cs="仿宋_GB2312"/>
                <w:bCs/>
                <w:sz w:val="28"/>
                <w:szCs w:val="28"/>
                <w:lang w:eastAsia="zh-CN"/>
              </w:rPr>
              <w:t>维修纠纷等进行了调处和稳控，一年来共调处物业纠纷投诉</w:t>
            </w:r>
            <w:r>
              <w:rPr>
                <w:rFonts w:hint="eastAsia" w:ascii="仿宋_GB2312" w:hAnsi="仿宋_GB2312" w:eastAsia="仿宋_GB2312" w:cs="仿宋_GB2312"/>
                <w:bCs/>
                <w:sz w:val="28"/>
                <w:szCs w:val="28"/>
                <w:lang w:val="en-US" w:eastAsia="zh-CN"/>
              </w:rPr>
              <w:t>100</w:t>
            </w:r>
            <w:r>
              <w:rPr>
                <w:rFonts w:hint="eastAsia" w:ascii="仿宋_GB2312" w:hAnsi="仿宋_GB2312" w:eastAsia="仿宋_GB2312" w:cs="仿宋_GB2312"/>
                <w:bCs/>
                <w:sz w:val="28"/>
                <w:szCs w:val="28"/>
                <w:lang w:eastAsia="zh-CN"/>
              </w:rPr>
              <w:t>多起，切实维护了社会和谐稳定。</w:t>
            </w:r>
          </w:p>
          <w:p>
            <w:pPr>
              <w:numPr>
                <w:ilvl w:val="0"/>
                <w:numId w:val="3"/>
              </w:numPr>
              <w:spacing w:line="560" w:lineRule="exact"/>
              <w:ind w:firstLine="560" w:firstLineChars="200"/>
              <w:rPr>
                <w:rFonts w:hint="eastAsia" w:ascii="黑体" w:hAnsi="黑体" w:eastAsia="黑体" w:cs="黑体"/>
                <w:bCs/>
                <w:sz w:val="28"/>
                <w:szCs w:val="28"/>
                <w:lang w:val="en-US" w:eastAsia="zh-CN"/>
              </w:rPr>
            </w:pPr>
            <w:r>
              <w:rPr>
                <w:rFonts w:hint="eastAsia" w:ascii="黑体" w:hAnsi="黑体" w:eastAsia="黑体" w:cs="黑体"/>
                <w:bCs/>
                <w:sz w:val="28"/>
                <w:szCs w:val="28"/>
              </w:rPr>
              <w:t>存在的主要问题</w:t>
            </w:r>
          </w:p>
          <w:p>
            <w:pPr>
              <w:numPr>
                <w:ilvl w:val="0"/>
                <w:numId w:val="5"/>
              </w:num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预算管理不够精细。在预算管理过程中，需加强全中心内设机构协调联动，保证预算编制的合理与精细，并加强与财政部门的沟通与协调，确保预算资金的及时下达。</w:t>
            </w:r>
          </w:p>
          <w:p>
            <w:pPr>
              <w:numPr>
                <w:ilvl w:val="0"/>
                <w:numId w:val="0"/>
              </w:numPr>
              <w:spacing w:line="560" w:lineRule="exact"/>
              <w:ind w:firstLine="560" w:firstLineChars="200"/>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（二）工作机制有待进一步完善。由于在平时工作中未加强对绩效监控工作的重视，绩效监控工作容易滞后，未制定绩效目标监控机制。</w:t>
            </w:r>
          </w:p>
          <w:p>
            <w:pPr>
              <w:spacing w:line="560" w:lineRule="exact"/>
              <w:ind w:firstLine="560" w:firstLineChars="200"/>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（三）单位各部门衔接不及时，无法及时监控预算绩效目标实施情况。</w:t>
            </w:r>
          </w:p>
          <w:p>
            <w:pPr>
              <w:numPr>
                <w:ilvl w:val="0"/>
                <w:numId w:val="3"/>
              </w:numPr>
              <w:spacing w:line="560" w:lineRule="exact"/>
              <w:ind w:left="0" w:leftChars="0" w:firstLine="560" w:firstLineChars="200"/>
              <w:rPr>
                <w:rFonts w:hint="eastAsia" w:ascii="黑体" w:hAnsi="黑体" w:eastAsia="黑体" w:cs="黑体"/>
                <w:bCs/>
                <w:sz w:val="28"/>
                <w:szCs w:val="28"/>
              </w:rPr>
            </w:pPr>
            <w:r>
              <w:rPr>
                <w:rFonts w:hint="eastAsia" w:ascii="黑体" w:hAnsi="黑体" w:eastAsia="黑体" w:cs="黑体"/>
                <w:bCs/>
                <w:sz w:val="28"/>
                <w:szCs w:val="28"/>
              </w:rPr>
              <w:t>改进措施和有关建议</w:t>
            </w:r>
          </w:p>
          <w:p>
            <w:pPr>
              <w:numPr>
                <w:ilvl w:val="0"/>
                <w:numId w:val="0"/>
              </w:num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（一）科学合理编制预算，严格执行预算。</w:t>
            </w:r>
          </w:p>
          <w:p>
            <w:pPr>
              <w:numPr>
                <w:ilvl w:val="0"/>
                <w:numId w:val="0"/>
              </w:numPr>
              <w:spacing w:line="560" w:lineRule="exact"/>
              <w:ind w:firstLine="560" w:firstLineChars="200"/>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（二）制定绩效目标监控机制。加强对绩效目标监控的重视，定期对预算执行情况进行监督，做到及时监控，及时控制，避免疏忽。</w:t>
            </w:r>
          </w:p>
          <w:p>
            <w:pPr>
              <w:numPr>
                <w:ilvl w:val="0"/>
                <w:numId w:val="0"/>
              </w:numPr>
              <w:spacing w:line="560" w:lineRule="exact"/>
              <w:ind w:firstLine="560" w:firstLineChars="200"/>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（三）加强各部门绩效监控工作衔接。使预算绩效目标实施进度得到及时反馈，便于及时汇总监控。</w:t>
            </w:r>
          </w:p>
          <w:p>
            <w:pPr>
              <w:rPr>
                <w:rFonts w:eastAsia="楷体_GB2312"/>
                <w:bCs/>
                <w:sz w:val="28"/>
                <w:szCs w:val="28"/>
              </w:rPr>
            </w:pPr>
          </w:p>
        </w:tc>
      </w:tr>
    </w:tbl>
    <w:p>
      <w:pPr>
        <w:spacing w:line="348" w:lineRule="auto"/>
        <w:rPr>
          <w:rFonts w:eastAsia="楷体_GB2312"/>
          <w:bCs/>
          <w:sz w:val="28"/>
          <w:szCs w:val="28"/>
        </w:rPr>
      </w:pPr>
    </w:p>
    <w:p>
      <w:pPr>
        <w:spacing w:line="348" w:lineRule="auto"/>
        <w:rPr>
          <w:rFonts w:hint="eastAsia" w:ascii="黑体" w:hAnsi="黑体" w:eastAsia="黑体" w:cs="黑体"/>
          <w:bCs/>
          <w:sz w:val="32"/>
          <w:szCs w:val="32"/>
        </w:rPr>
      </w:pPr>
      <w:r>
        <w:rPr>
          <w:rFonts w:eastAsia="楷体_GB2312"/>
          <w:bCs/>
          <w:sz w:val="28"/>
          <w:szCs w:val="28"/>
        </w:rPr>
        <w:br w:type="page"/>
      </w:r>
      <w:r>
        <w:rPr>
          <w:rFonts w:hint="eastAsia" w:ascii="黑体" w:hAnsi="黑体" w:eastAsia="黑体" w:cs="黑体"/>
          <w:bCs/>
          <w:sz w:val="32"/>
          <w:szCs w:val="32"/>
        </w:rPr>
        <w:t>附件2-2</w:t>
      </w:r>
    </w:p>
    <w:p>
      <w:pPr>
        <w:spacing w:line="348" w:lineRule="auto"/>
        <w:rPr>
          <w:rFonts w:hint="eastAsia" w:eastAsia="黑体" w:cs="黑体"/>
          <w:bCs/>
          <w:sz w:val="32"/>
          <w:szCs w:val="32"/>
        </w:rPr>
      </w:pPr>
    </w:p>
    <w:p>
      <w:pPr>
        <w:spacing w:before="156" w:beforeLines="50" w:line="348" w:lineRule="auto"/>
        <w:jc w:val="center"/>
        <w:rPr>
          <w:rFonts w:hint="eastAsia" w:eastAsia="方正小标宋简体"/>
          <w:bCs/>
          <w:sz w:val="44"/>
          <w:szCs w:val="44"/>
        </w:rPr>
      </w:pPr>
      <w:r>
        <w:rPr>
          <w:rFonts w:hint="eastAsia" w:eastAsia="方正小标宋简体"/>
          <w:bCs/>
          <w:sz w:val="44"/>
          <w:szCs w:val="44"/>
          <w:lang w:eastAsia="zh-CN"/>
        </w:rPr>
        <w:t>华容县</w:t>
      </w:r>
      <w:r>
        <w:rPr>
          <w:rFonts w:hint="eastAsia" w:eastAsia="方正小标宋简体"/>
          <w:bCs/>
          <w:sz w:val="44"/>
          <w:szCs w:val="44"/>
        </w:rPr>
        <w:t>财政支出绩效评价自评报告</w:t>
      </w:r>
    </w:p>
    <w:p>
      <w:pPr>
        <w:rPr>
          <w:rFonts w:hint="eastAsia" w:eastAsia="仿宋_GB2312"/>
          <w:b/>
          <w:sz w:val="32"/>
        </w:rPr>
      </w:pPr>
    </w:p>
    <w:p>
      <w:pPr>
        <w:rPr>
          <w:rFonts w:hint="eastAsia" w:eastAsia="仿宋_GB2312"/>
          <w:b/>
          <w:sz w:val="32"/>
        </w:rPr>
      </w:pPr>
    </w:p>
    <w:p>
      <w:pPr>
        <w:spacing w:line="760" w:lineRule="exact"/>
        <w:ind w:firstLine="470" w:firstLineChars="147"/>
        <w:rPr>
          <w:rFonts w:hint="eastAsia" w:eastAsia="仿宋_GB2312"/>
          <w:sz w:val="32"/>
          <w:szCs w:val="32"/>
        </w:rPr>
      </w:pPr>
      <w:r>
        <w:rPr>
          <w:rFonts w:hint="eastAsia" w:eastAsia="仿宋_GB2312"/>
          <w:sz w:val="32"/>
          <w:szCs w:val="32"/>
        </w:rPr>
        <w:t>评价类型：项目实施过程评价□   项目完成结果评价□</w:t>
      </w:r>
    </w:p>
    <w:p>
      <w:pPr>
        <w:spacing w:before="156" w:beforeLines="50" w:line="760" w:lineRule="exact"/>
        <w:ind w:firstLine="480" w:firstLineChars="150"/>
        <w:rPr>
          <w:rFonts w:hint="eastAsia" w:eastAsia="仿宋_GB2312"/>
          <w:sz w:val="32"/>
          <w:u w:val="single"/>
        </w:rPr>
      </w:pPr>
      <w:r>
        <w:rPr>
          <w:rFonts w:hint="eastAsia" w:eastAsia="仿宋_GB2312"/>
          <w:sz w:val="32"/>
        </w:rPr>
        <w:t>项目名称：</w:t>
      </w:r>
      <w:r>
        <w:rPr>
          <w:rFonts w:hint="eastAsia" w:eastAsia="仿宋_GB2312"/>
          <w:sz w:val="32"/>
          <w:u w:val="single"/>
        </w:rPr>
        <w:t xml:space="preserve">     </w:t>
      </w:r>
      <w:r>
        <w:rPr>
          <w:rFonts w:hint="eastAsia" w:eastAsia="仿宋_GB2312"/>
          <w:sz w:val="32"/>
          <w:u w:val="single"/>
          <w:lang w:eastAsia="zh-CN"/>
        </w:rPr>
        <w:t>华容县住房保障服务中心</w:t>
      </w:r>
      <w:r>
        <w:rPr>
          <w:rFonts w:hint="eastAsia" w:eastAsia="仿宋_GB2312"/>
          <w:sz w:val="32"/>
          <w:u w:val="single"/>
        </w:rPr>
        <w:t xml:space="preserve">                                  </w:t>
      </w:r>
    </w:p>
    <w:p>
      <w:pPr>
        <w:spacing w:before="156" w:beforeLines="50" w:line="760" w:lineRule="exact"/>
        <w:ind w:firstLine="480" w:firstLineChars="150"/>
        <w:rPr>
          <w:rFonts w:hint="eastAsia" w:eastAsia="仿宋_GB2312"/>
          <w:sz w:val="32"/>
        </w:rPr>
      </w:pPr>
      <w:r>
        <w:rPr>
          <w:rFonts w:hint="eastAsia" w:eastAsia="仿宋_GB2312"/>
          <w:sz w:val="32"/>
        </w:rPr>
        <w:t>项目单位：</w:t>
      </w:r>
      <w:r>
        <w:rPr>
          <w:rFonts w:hint="eastAsia" w:eastAsia="仿宋_GB2312"/>
          <w:sz w:val="32"/>
          <w:u w:val="single"/>
        </w:rPr>
        <w:t xml:space="preserve">       </w:t>
      </w:r>
      <w:r>
        <w:rPr>
          <w:rFonts w:hint="eastAsia" w:eastAsia="仿宋_GB2312"/>
          <w:sz w:val="32"/>
          <w:u w:val="single"/>
          <w:lang w:val="en-US" w:eastAsia="zh-CN"/>
        </w:rPr>
        <w:t>303016</w:t>
      </w:r>
      <w:r>
        <w:rPr>
          <w:rFonts w:hint="eastAsia" w:eastAsia="仿宋_GB2312"/>
          <w:sz w:val="32"/>
          <w:u w:val="single"/>
        </w:rPr>
        <w:t xml:space="preserve">                                </w:t>
      </w:r>
    </w:p>
    <w:p>
      <w:pPr>
        <w:spacing w:before="156" w:beforeLines="50" w:line="760" w:lineRule="exact"/>
        <w:ind w:firstLine="480" w:firstLineChars="150"/>
        <w:rPr>
          <w:rFonts w:hint="eastAsia" w:eastAsia="仿宋_GB2312"/>
          <w:sz w:val="32"/>
          <w:u w:val="single"/>
        </w:rPr>
      </w:pPr>
      <w:r>
        <w:rPr>
          <w:rFonts w:hint="eastAsia" w:eastAsia="仿宋_GB2312"/>
          <w:sz w:val="32"/>
        </w:rPr>
        <w:t>主管部门：</w:t>
      </w:r>
      <w:r>
        <w:rPr>
          <w:rFonts w:hint="eastAsia" w:eastAsia="仿宋_GB2312"/>
          <w:sz w:val="32"/>
          <w:u w:val="single"/>
        </w:rPr>
        <w:t xml:space="preserve">     </w:t>
      </w:r>
      <w:r>
        <w:rPr>
          <w:rFonts w:hint="eastAsia" w:eastAsia="仿宋_GB2312"/>
          <w:sz w:val="32"/>
          <w:u w:val="single"/>
          <w:lang w:eastAsia="zh-CN"/>
        </w:rPr>
        <w:t>华容县住房保障服务中心</w:t>
      </w:r>
      <w:r>
        <w:rPr>
          <w:rFonts w:hint="eastAsia" w:eastAsia="仿宋_GB2312"/>
          <w:sz w:val="32"/>
          <w:u w:val="single"/>
        </w:rPr>
        <w:t xml:space="preserve">                             </w:t>
      </w:r>
    </w:p>
    <w:p>
      <w:pPr>
        <w:spacing w:before="156" w:beforeLines="50" w:line="760" w:lineRule="exact"/>
        <w:ind w:firstLine="480" w:firstLineChars="150"/>
        <w:rPr>
          <w:rFonts w:hint="eastAsia" w:eastAsia="仿宋_GB2312"/>
          <w:sz w:val="32"/>
        </w:rPr>
      </w:pPr>
      <w:r>
        <w:rPr>
          <w:rFonts w:hint="eastAsia" w:eastAsia="仿宋_GB2312"/>
          <w:sz w:val="32"/>
        </w:rPr>
        <w:t>评价方式：</w:t>
      </w:r>
      <w:r>
        <w:rPr>
          <w:rFonts w:hint="eastAsia" w:eastAsia="仿宋_GB2312"/>
          <w:sz w:val="28"/>
          <w:szCs w:val="28"/>
          <w:lang w:eastAsia="zh-CN"/>
        </w:rPr>
        <w:t>华容县住房保障服务中心</w:t>
      </w:r>
      <w:r>
        <w:rPr>
          <w:rFonts w:hint="eastAsia" w:eastAsia="仿宋_GB2312"/>
          <w:sz w:val="28"/>
          <w:szCs w:val="28"/>
        </w:rPr>
        <w:t>绩效自评</w:t>
      </w:r>
    </w:p>
    <w:p>
      <w:pPr>
        <w:spacing w:before="156" w:beforeLines="50" w:line="760" w:lineRule="exact"/>
        <w:ind w:firstLine="480" w:firstLineChars="150"/>
        <w:rPr>
          <w:rFonts w:hint="eastAsia" w:eastAsia="仿宋_GB2312"/>
          <w:sz w:val="28"/>
          <w:szCs w:val="28"/>
        </w:rPr>
      </w:pPr>
      <w:r>
        <w:rPr>
          <w:rFonts w:hint="eastAsia" w:eastAsia="仿宋_GB2312"/>
          <w:sz w:val="32"/>
          <w:szCs w:val="32"/>
        </w:rPr>
        <w:t>评价机构：</w:t>
      </w:r>
      <w:r>
        <w:rPr>
          <w:rFonts w:hint="eastAsia" w:eastAsia="仿宋_GB2312"/>
          <w:sz w:val="28"/>
          <w:szCs w:val="28"/>
          <w:lang w:eastAsia="zh-CN"/>
        </w:rPr>
        <w:t>华容县住房保障服务中心</w:t>
      </w:r>
      <w:r>
        <w:rPr>
          <w:rFonts w:hint="eastAsia" w:eastAsia="仿宋_GB2312"/>
          <w:sz w:val="28"/>
          <w:szCs w:val="28"/>
        </w:rPr>
        <w:t xml:space="preserve">评价组   </w:t>
      </w:r>
    </w:p>
    <w:p>
      <w:pPr>
        <w:spacing w:before="156" w:beforeLines="50" w:line="760" w:lineRule="exact"/>
        <w:ind w:firstLine="420" w:firstLineChars="150"/>
        <w:rPr>
          <w:rFonts w:hint="eastAsia" w:eastAsia="仿宋_GB2312"/>
          <w:sz w:val="28"/>
          <w:szCs w:val="28"/>
        </w:rPr>
      </w:pPr>
    </w:p>
    <w:p>
      <w:pPr>
        <w:spacing w:before="156" w:beforeLines="50" w:line="348" w:lineRule="auto"/>
        <w:ind w:firstLine="420" w:firstLineChars="150"/>
        <w:rPr>
          <w:rFonts w:hint="eastAsia" w:eastAsia="仿宋_GB2312"/>
          <w:sz w:val="28"/>
          <w:szCs w:val="28"/>
        </w:rPr>
      </w:pPr>
    </w:p>
    <w:p>
      <w:pPr>
        <w:spacing w:before="156" w:beforeLines="50" w:line="348" w:lineRule="auto"/>
        <w:ind w:firstLine="420" w:firstLineChars="150"/>
        <w:rPr>
          <w:rFonts w:hint="eastAsia" w:eastAsia="仿宋_GB2312"/>
          <w:sz w:val="28"/>
          <w:szCs w:val="28"/>
        </w:rPr>
      </w:pPr>
    </w:p>
    <w:p>
      <w:pPr>
        <w:spacing w:before="156" w:beforeLines="50" w:line="120" w:lineRule="exact"/>
        <w:ind w:firstLine="420" w:firstLineChars="150"/>
        <w:rPr>
          <w:rFonts w:hint="eastAsia" w:eastAsia="仿宋_GB2312"/>
          <w:sz w:val="28"/>
          <w:szCs w:val="28"/>
        </w:rPr>
      </w:pPr>
    </w:p>
    <w:p>
      <w:pPr>
        <w:spacing w:before="156" w:beforeLines="50" w:line="120" w:lineRule="exact"/>
        <w:ind w:firstLine="420" w:firstLineChars="150"/>
        <w:rPr>
          <w:rFonts w:hint="eastAsia" w:eastAsia="仿宋_GB2312"/>
          <w:sz w:val="28"/>
          <w:szCs w:val="28"/>
        </w:rPr>
      </w:pPr>
    </w:p>
    <w:p>
      <w:pPr>
        <w:spacing w:before="156" w:beforeLines="50" w:line="120" w:lineRule="exact"/>
        <w:ind w:firstLine="420" w:firstLineChars="150"/>
        <w:rPr>
          <w:rFonts w:hint="eastAsia" w:eastAsia="仿宋_GB2312"/>
          <w:sz w:val="28"/>
          <w:szCs w:val="28"/>
        </w:rPr>
      </w:pPr>
    </w:p>
    <w:p>
      <w:pPr>
        <w:spacing w:line="348" w:lineRule="auto"/>
        <w:jc w:val="center"/>
        <w:rPr>
          <w:rFonts w:hint="eastAsia" w:eastAsia="仿宋_GB2312"/>
          <w:sz w:val="32"/>
        </w:rPr>
      </w:pPr>
      <w:r>
        <w:rPr>
          <w:rFonts w:hint="eastAsia" w:eastAsia="仿宋_GB2312"/>
          <w:sz w:val="32"/>
        </w:rPr>
        <w:t>报告日期：</w:t>
      </w:r>
      <w:r>
        <w:rPr>
          <w:rFonts w:hint="eastAsia" w:eastAsia="仿宋_GB2312"/>
          <w:sz w:val="32"/>
          <w:lang w:val="en-US" w:eastAsia="zh-CN"/>
        </w:rPr>
        <w:t>2021</w:t>
      </w:r>
      <w:r>
        <w:rPr>
          <w:rFonts w:hint="eastAsia" w:eastAsia="仿宋_GB2312"/>
          <w:sz w:val="32"/>
        </w:rPr>
        <w:t xml:space="preserve">  年  </w:t>
      </w:r>
      <w:r>
        <w:rPr>
          <w:rFonts w:hint="eastAsia" w:eastAsia="仿宋_GB2312"/>
          <w:sz w:val="32"/>
          <w:lang w:val="en-US" w:eastAsia="zh-CN"/>
        </w:rPr>
        <w:t>7</w:t>
      </w:r>
      <w:r>
        <w:rPr>
          <w:rFonts w:hint="eastAsia" w:eastAsia="仿宋_GB2312"/>
          <w:sz w:val="32"/>
        </w:rPr>
        <w:t xml:space="preserve"> 月  </w:t>
      </w:r>
      <w:r>
        <w:rPr>
          <w:rFonts w:hint="eastAsia" w:eastAsia="仿宋_GB2312"/>
          <w:sz w:val="32"/>
          <w:lang w:val="en-US" w:eastAsia="zh-CN"/>
        </w:rPr>
        <w:t>27</w:t>
      </w:r>
      <w:r>
        <w:rPr>
          <w:rFonts w:hint="eastAsia" w:eastAsia="仿宋_GB2312"/>
          <w:sz w:val="32"/>
        </w:rPr>
        <w:t xml:space="preserve"> 日</w:t>
      </w:r>
    </w:p>
    <w:p>
      <w:pPr>
        <w:spacing w:line="348" w:lineRule="auto"/>
        <w:jc w:val="center"/>
        <w:rPr>
          <w:rFonts w:hint="eastAsia" w:eastAsia="仿宋_GB2312"/>
          <w:sz w:val="32"/>
        </w:rPr>
      </w:pPr>
      <w:r>
        <w:rPr>
          <w:rFonts w:hint="eastAsia" w:eastAsia="仿宋_GB2312"/>
          <w:sz w:val="32"/>
          <w:lang w:eastAsia="zh-CN"/>
        </w:rPr>
        <w:t>华容县</w:t>
      </w:r>
      <w:r>
        <w:rPr>
          <w:rFonts w:hint="eastAsia" w:eastAsia="仿宋_GB2312"/>
          <w:sz w:val="32"/>
        </w:rPr>
        <w:t>财政局（制）</w:t>
      </w:r>
    </w:p>
    <w:p>
      <w:pPr>
        <w:spacing w:line="100" w:lineRule="exact"/>
        <w:jc w:val="center"/>
        <w:rPr>
          <w:rFonts w:hint="eastAsia" w:eastAsia="仿宋_GB2312"/>
          <w:sz w:val="32"/>
        </w:rPr>
      </w:pPr>
    </w:p>
    <w:p>
      <w:pPr>
        <w:spacing w:line="100" w:lineRule="exact"/>
        <w:jc w:val="center"/>
        <w:rPr>
          <w:rFonts w:hint="eastAsia" w:eastAsia="仿宋_GB2312"/>
          <w:sz w:val="32"/>
        </w:rPr>
      </w:pPr>
    </w:p>
    <w:p>
      <w:pPr>
        <w:spacing w:line="100" w:lineRule="exact"/>
        <w:jc w:val="center"/>
        <w:rPr>
          <w:rFonts w:hint="eastAsia" w:eastAsia="仿宋_GB2312"/>
          <w:sz w:val="32"/>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5"/>
        <w:gridCol w:w="298"/>
        <w:gridCol w:w="297"/>
        <w:gridCol w:w="1378"/>
        <w:gridCol w:w="198"/>
        <w:gridCol w:w="285"/>
        <w:gridCol w:w="253"/>
        <w:gridCol w:w="3496"/>
        <w:gridCol w:w="453"/>
        <w:gridCol w:w="837"/>
        <w:gridCol w:w="3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0" w:type="auto"/>
            <w:gridSpan w:val="11"/>
            <w:noWrap w:val="0"/>
            <w:vAlign w:val="center"/>
          </w:tcPr>
          <w:p>
            <w:pPr>
              <w:jc w:val="center"/>
              <w:rPr>
                <w:rFonts w:hint="eastAsia" w:eastAsia="仿宋_GB2312"/>
                <w:b/>
                <w:sz w:val="24"/>
              </w:rPr>
            </w:pPr>
            <w:r>
              <w:rPr>
                <w:rFonts w:hint="eastAsia" w:eastAsia="仿宋_GB2312"/>
                <w:b/>
                <w:sz w:val="24"/>
              </w:rPr>
              <w:t>一、项 目 基 本 概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0" w:type="auto"/>
            <w:noWrap w:val="0"/>
            <w:vAlign w:val="center"/>
          </w:tcPr>
          <w:p>
            <w:pPr>
              <w:rPr>
                <w:rFonts w:hint="eastAsia" w:eastAsia="仿宋_GB2312"/>
                <w:sz w:val="24"/>
              </w:rPr>
            </w:pPr>
            <w:r>
              <w:rPr>
                <w:rFonts w:hint="eastAsia" w:eastAsia="仿宋_GB2312"/>
                <w:sz w:val="24"/>
              </w:rPr>
              <w:t>项目负责人</w:t>
            </w:r>
          </w:p>
        </w:tc>
        <w:tc>
          <w:tcPr>
            <w:tcW w:w="0" w:type="auto"/>
            <w:gridSpan w:val="6"/>
            <w:noWrap w:val="0"/>
            <w:vAlign w:val="center"/>
          </w:tcPr>
          <w:p>
            <w:pPr>
              <w:jc w:val="center"/>
              <w:rPr>
                <w:rFonts w:hint="eastAsia" w:eastAsia="仿宋_GB2312"/>
                <w:sz w:val="24"/>
                <w:lang w:eastAsia="zh-CN"/>
              </w:rPr>
            </w:pPr>
            <w:r>
              <w:rPr>
                <w:rFonts w:hint="eastAsia" w:eastAsia="仿宋_GB2312"/>
                <w:sz w:val="24"/>
                <w:lang w:eastAsia="zh-CN"/>
              </w:rPr>
              <w:t>李兴斌</w:t>
            </w:r>
          </w:p>
        </w:tc>
        <w:tc>
          <w:tcPr>
            <w:tcW w:w="0" w:type="auto"/>
            <w:noWrap w:val="0"/>
            <w:vAlign w:val="center"/>
          </w:tcPr>
          <w:p>
            <w:pPr>
              <w:rPr>
                <w:rFonts w:hint="eastAsia" w:eastAsia="仿宋_GB2312"/>
                <w:sz w:val="24"/>
              </w:rPr>
            </w:pPr>
            <w:r>
              <w:rPr>
                <w:rFonts w:hint="eastAsia" w:eastAsia="仿宋_GB2312"/>
                <w:sz w:val="24"/>
              </w:rPr>
              <w:t>联系电话</w:t>
            </w:r>
          </w:p>
        </w:tc>
        <w:tc>
          <w:tcPr>
            <w:tcW w:w="0" w:type="auto"/>
            <w:gridSpan w:val="3"/>
            <w:noWrap w:val="0"/>
            <w:vAlign w:val="center"/>
          </w:tcPr>
          <w:p>
            <w:pPr>
              <w:rPr>
                <w:rFonts w:hint="default" w:eastAsia="仿宋_GB2312"/>
                <w:sz w:val="24"/>
                <w:lang w:val="en-US" w:eastAsia="zh-CN"/>
              </w:rPr>
            </w:pPr>
            <w:r>
              <w:rPr>
                <w:rFonts w:hint="eastAsia" w:eastAsia="仿宋_GB2312"/>
                <w:sz w:val="24"/>
                <w:lang w:val="en-US" w:eastAsia="zh-CN"/>
              </w:rPr>
              <w:t>13974085127</w:t>
            </w:r>
            <w:bookmarkStart w:id="1" w:name="_GoBack"/>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0" w:type="auto"/>
            <w:noWrap w:val="0"/>
            <w:vAlign w:val="center"/>
          </w:tcPr>
          <w:p>
            <w:pPr>
              <w:rPr>
                <w:rFonts w:hint="eastAsia" w:eastAsia="仿宋_GB2312"/>
                <w:sz w:val="24"/>
              </w:rPr>
            </w:pPr>
            <w:r>
              <w:rPr>
                <w:rFonts w:hint="eastAsia" w:eastAsia="仿宋_GB2312"/>
                <w:sz w:val="24"/>
              </w:rPr>
              <w:t>项目地址</w:t>
            </w:r>
          </w:p>
        </w:tc>
        <w:tc>
          <w:tcPr>
            <w:tcW w:w="0" w:type="auto"/>
            <w:gridSpan w:val="6"/>
            <w:noWrap w:val="0"/>
            <w:vAlign w:val="center"/>
          </w:tcPr>
          <w:p>
            <w:pPr>
              <w:jc w:val="center"/>
              <w:rPr>
                <w:rFonts w:hint="eastAsia" w:eastAsia="仿宋_GB2312"/>
                <w:sz w:val="24"/>
                <w:lang w:eastAsia="zh-CN"/>
              </w:rPr>
            </w:pPr>
            <w:r>
              <w:rPr>
                <w:rFonts w:hint="eastAsia" w:eastAsia="仿宋_GB2312"/>
                <w:sz w:val="24"/>
                <w:lang w:eastAsia="zh-CN"/>
              </w:rPr>
              <w:t>县保障房小区</w:t>
            </w:r>
          </w:p>
        </w:tc>
        <w:tc>
          <w:tcPr>
            <w:tcW w:w="0" w:type="auto"/>
            <w:noWrap w:val="0"/>
            <w:vAlign w:val="center"/>
          </w:tcPr>
          <w:p>
            <w:pPr>
              <w:rPr>
                <w:rFonts w:hint="eastAsia" w:eastAsia="仿宋_GB2312"/>
                <w:sz w:val="24"/>
              </w:rPr>
            </w:pPr>
            <w:r>
              <w:rPr>
                <w:rFonts w:hint="eastAsia" w:eastAsia="仿宋_GB2312"/>
                <w:sz w:val="24"/>
              </w:rPr>
              <w:t>邮  编</w:t>
            </w:r>
          </w:p>
        </w:tc>
        <w:tc>
          <w:tcPr>
            <w:tcW w:w="0" w:type="auto"/>
            <w:gridSpan w:val="3"/>
            <w:noWrap w:val="0"/>
            <w:vAlign w:val="center"/>
          </w:tcPr>
          <w:p>
            <w:pPr>
              <w:rPr>
                <w:rFonts w:hint="default" w:eastAsia="仿宋_GB2312"/>
                <w:sz w:val="24"/>
                <w:lang w:val="en-US" w:eastAsia="zh-CN"/>
              </w:rPr>
            </w:pPr>
            <w:r>
              <w:rPr>
                <w:rFonts w:hint="eastAsia" w:eastAsia="仿宋_GB2312"/>
                <w:sz w:val="24"/>
                <w:lang w:val="en-US" w:eastAsia="zh-CN"/>
              </w:rPr>
              <w:t>414200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0" w:type="auto"/>
            <w:noWrap w:val="0"/>
            <w:vAlign w:val="center"/>
          </w:tcPr>
          <w:p>
            <w:pPr>
              <w:rPr>
                <w:rFonts w:hint="eastAsia" w:eastAsia="仿宋_GB2312"/>
                <w:sz w:val="24"/>
              </w:rPr>
            </w:pPr>
            <w:r>
              <w:rPr>
                <w:rFonts w:hint="eastAsia" w:eastAsia="仿宋_GB2312"/>
                <w:sz w:val="24"/>
              </w:rPr>
              <w:t>项目起止时间</w:t>
            </w:r>
          </w:p>
        </w:tc>
        <w:tc>
          <w:tcPr>
            <w:tcW w:w="0" w:type="auto"/>
            <w:gridSpan w:val="10"/>
            <w:noWrap w:val="0"/>
            <w:vAlign w:val="center"/>
          </w:tcPr>
          <w:p>
            <w:pPr>
              <w:ind w:firstLine="1190" w:firstLineChars="496"/>
              <w:rPr>
                <w:rFonts w:hint="eastAsia" w:eastAsia="仿宋_GB2312"/>
                <w:sz w:val="24"/>
              </w:rPr>
            </w:pPr>
            <w:r>
              <w:rPr>
                <w:rFonts w:hint="eastAsia" w:eastAsia="仿宋_GB2312"/>
                <w:sz w:val="24"/>
                <w:lang w:val="en-US" w:eastAsia="zh-CN"/>
              </w:rPr>
              <w:t>2020</w:t>
            </w:r>
            <w:r>
              <w:rPr>
                <w:rFonts w:hint="eastAsia" w:eastAsia="仿宋_GB2312"/>
                <w:sz w:val="24"/>
              </w:rPr>
              <w:t xml:space="preserve">年     </w:t>
            </w:r>
            <w:r>
              <w:rPr>
                <w:rFonts w:hint="eastAsia" w:eastAsia="仿宋_GB2312"/>
                <w:sz w:val="24"/>
                <w:lang w:val="en-US" w:eastAsia="zh-CN"/>
              </w:rPr>
              <w:t>1</w:t>
            </w:r>
            <w:r>
              <w:rPr>
                <w:rFonts w:hint="eastAsia" w:eastAsia="仿宋_GB2312"/>
                <w:sz w:val="24"/>
              </w:rPr>
              <w:t xml:space="preserve">  月起至   </w:t>
            </w:r>
            <w:r>
              <w:rPr>
                <w:rFonts w:hint="eastAsia" w:eastAsia="仿宋_GB2312"/>
                <w:sz w:val="24"/>
                <w:lang w:val="en-US" w:eastAsia="zh-CN"/>
              </w:rPr>
              <w:t>2020</w:t>
            </w:r>
            <w:r>
              <w:rPr>
                <w:rFonts w:hint="eastAsia" w:eastAsia="仿宋_GB2312"/>
                <w:sz w:val="24"/>
              </w:rPr>
              <w:t xml:space="preserve">       年    </w:t>
            </w:r>
            <w:r>
              <w:rPr>
                <w:rFonts w:hint="eastAsia" w:eastAsia="仿宋_GB2312"/>
                <w:sz w:val="24"/>
                <w:lang w:val="en-US" w:eastAsia="zh-CN"/>
              </w:rPr>
              <w:t>12</w:t>
            </w:r>
            <w:r>
              <w:rPr>
                <w:rFonts w:hint="eastAsia" w:eastAsia="仿宋_GB2312"/>
                <w:sz w:val="24"/>
              </w:rPr>
              <w:t xml:space="preserve">   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0" w:type="auto"/>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计划安排资金</w:t>
            </w:r>
          </w:p>
          <w:p>
            <w:pPr>
              <w:spacing w:line="360" w:lineRule="exact"/>
              <w:jc w:val="center"/>
              <w:rPr>
                <w:rFonts w:hint="eastAsia" w:eastAsia="仿宋_GB2312"/>
                <w:sz w:val="24"/>
              </w:rPr>
            </w:pPr>
            <w:r>
              <w:rPr>
                <w:rFonts w:hint="eastAsia" w:eastAsia="仿宋_GB2312"/>
                <w:sz w:val="24"/>
              </w:rPr>
              <w:t>（万元）</w:t>
            </w:r>
          </w:p>
        </w:tc>
        <w:tc>
          <w:tcPr>
            <w:tcW w:w="0" w:type="auto"/>
            <w:gridSpan w:val="2"/>
            <w:tcBorders>
              <w:bottom w:val="single" w:color="auto" w:sz="4" w:space="0"/>
            </w:tcBorders>
            <w:noWrap w:val="0"/>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95</w:t>
            </w:r>
          </w:p>
        </w:tc>
        <w:tc>
          <w:tcPr>
            <w:tcW w:w="0" w:type="auto"/>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实际到位资金</w:t>
            </w:r>
          </w:p>
          <w:p>
            <w:pPr>
              <w:spacing w:line="360" w:lineRule="exact"/>
              <w:jc w:val="center"/>
              <w:rPr>
                <w:rFonts w:hint="eastAsia" w:eastAsia="仿宋_GB2312"/>
                <w:sz w:val="24"/>
              </w:rPr>
            </w:pPr>
            <w:r>
              <w:rPr>
                <w:rFonts w:hint="eastAsia" w:eastAsia="仿宋_GB2312"/>
                <w:sz w:val="24"/>
              </w:rPr>
              <w:t>（万元）</w:t>
            </w:r>
          </w:p>
        </w:tc>
        <w:tc>
          <w:tcPr>
            <w:tcW w:w="0" w:type="auto"/>
            <w:gridSpan w:val="3"/>
            <w:tcBorders>
              <w:bottom w:val="single" w:color="auto" w:sz="4" w:space="0"/>
            </w:tcBorders>
            <w:noWrap w:val="0"/>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95</w:t>
            </w:r>
          </w:p>
        </w:tc>
        <w:tc>
          <w:tcPr>
            <w:tcW w:w="0" w:type="auto"/>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实际支出</w:t>
            </w:r>
          </w:p>
          <w:p>
            <w:pPr>
              <w:spacing w:line="360" w:lineRule="exact"/>
              <w:jc w:val="center"/>
              <w:rPr>
                <w:rFonts w:hint="eastAsia" w:eastAsia="仿宋_GB2312"/>
                <w:sz w:val="24"/>
              </w:rPr>
            </w:pPr>
            <w:r>
              <w:rPr>
                <w:rFonts w:hint="eastAsia" w:eastAsia="仿宋_GB2312"/>
                <w:sz w:val="24"/>
              </w:rPr>
              <w:t>（万元）</w:t>
            </w:r>
          </w:p>
        </w:tc>
        <w:tc>
          <w:tcPr>
            <w:tcW w:w="0" w:type="auto"/>
            <w:tcBorders>
              <w:bottom w:val="single" w:color="auto" w:sz="4" w:space="0"/>
            </w:tcBorders>
            <w:noWrap w:val="0"/>
            <w:vAlign w:val="center"/>
          </w:tcPr>
          <w:p>
            <w:pPr>
              <w:spacing w:line="400" w:lineRule="exact"/>
              <w:jc w:val="center"/>
              <w:rPr>
                <w:rFonts w:hint="default" w:eastAsia="仿宋_GB2312"/>
                <w:sz w:val="24"/>
                <w:lang w:val="en-US" w:eastAsia="zh-CN"/>
              </w:rPr>
            </w:pPr>
            <w:r>
              <w:rPr>
                <w:rFonts w:hint="eastAsia" w:eastAsia="仿宋_GB2312"/>
                <w:sz w:val="24"/>
                <w:lang w:val="en-US" w:eastAsia="zh-CN"/>
              </w:rPr>
              <w:t>95</w:t>
            </w:r>
          </w:p>
        </w:tc>
        <w:tc>
          <w:tcPr>
            <w:tcW w:w="0" w:type="auto"/>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结余</w:t>
            </w:r>
          </w:p>
          <w:p>
            <w:pPr>
              <w:spacing w:line="400" w:lineRule="exact"/>
              <w:jc w:val="center"/>
              <w:rPr>
                <w:rFonts w:hint="eastAsia" w:eastAsia="仿宋_GB2312"/>
                <w:sz w:val="24"/>
              </w:rPr>
            </w:pPr>
            <w:r>
              <w:rPr>
                <w:rFonts w:hint="eastAsia" w:eastAsia="仿宋_GB2312"/>
                <w:sz w:val="24"/>
              </w:rPr>
              <w:t>（万元）</w:t>
            </w:r>
          </w:p>
        </w:tc>
        <w:tc>
          <w:tcPr>
            <w:tcW w:w="0" w:type="auto"/>
            <w:tcBorders>
              <w:bottom w:val="single" w:color="auto" w:sz="4" w:space="0"/>
            </w:tcBorders>
            <w:noWrap w:val="0"/>
            <w:vAlign w:val="center"/>
          </w:tcPr>
          <w:p>
            <w:pPr>
              <w:jc w:val="center"/>
              <w:rPr>
                <w:rFonts w:hint="eastAsia" w:eastAsia="仿宋_GB2312"/>
                <w:b/>
                <w:sz w:val="24"/>
                <w:lang w:val="en-US" w:eastAsia="zh-CN"/>
              </w:rPr>
            </w:pPr>
            <w:r>
              <w:rPr>
                <w:rFonts w:hint="eastAsia" w:eastAsia="仿宋_GB2312"/>
                <w:b/>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0" w:type="auto"/>
            <w:tcBorders>
              <w:bottom w:val="single" w:color="auto" w:sz="4" w:space="0"/>
            </w:tcBorders>
            <w:noWrap w:val="0"/>
            <w:vAlign w:val="center"/>
          </w:tcPr>
          <w:p>
            <w:pPr>
              <w:rPr>
                <w:rFonts w:hint="eastAsia" w:eastAsia="仿宋_GB2312"/>
                <w:spacing w:val="-10"/>
                <w:sz w:val="24"/>
              </w:rPr>
            </w:pPr>
            <w:r>
              <w:rPr>
                <w:rFonts w:hint="eastAsia" w:eastAsia="仿宋_GB2312"/>
                <w:spacing w:val="-10"/>
                <w:sz w:val="24"/>
              </w:rPr>
              <w:t>其中：中央财政</w:t>
            </w:r>
          </w:p>
        </w:tc>
        <w:tc>
          <w:tcPr>
            <w:tcW w:w="0" w:type="auto"/>
            <w:gridSpan w:val="2"/>
            <w:tcBorders>
              <w:bottom w:val="single" w:color="auto" w:sz="4" w:space="0"/>
            </w:tcBorders>
            <w:noWrap w:val="0"/>
            <w:vAlign w:val="center"/>
          </w:tcPr>
          <w:p>
            <w:pPr>
              <w:rPr>
                <w:rFonts w:hint="eastAsia" w:eastAsia="仿宋_GB2312"/>
                <w:spacing w:val="-6"/>
                <w:sz w:val="24"/>
              </w:rPr>
            </w:pPr>
          </w:p>
        </w:tc>
        <w:tc>
          <w:tcPr>
            <w:tcW w:w="0" w:type="auto"/>
            <w:tcBorders>
              <w:bottom w:val="single" w:color="auto" w:sz="4" w:space="0"/>
            </w:tcBorders>
            <w:noWrap w:val="0"/>
            <w:vAlign w:val="center"/>
          </w:tcPr>
          <w:p>
            <w:pPr>
              <w:rPr>
                <w:rFonts w:hint="eastAsia" w:eastAsia="仿宋_GB2312"/>
                <w:spacing w:val="-6"/>
                <w:sz w:val="24"/>
              </w:rPr>
            </w:pPr>
            <w:r>
              <w:rPr>
                <w:rFonts w:hint="eastAsia" w:eastAsia="仿宋_GB2312"/>
                <w:spacing w:val="-6"/>
                <w:sz w:val="24"/>
              </w:rPr>
              <w:t>其中：中央财政</w:t>
            </w:r>
          </w:p>
        </w:tc>
        <w:tc>
          <w:tcPr>
            <w:tcW w:w="0" w:type="auto"/>
            <w:gridSpan w:val="3"/>
            <w:tcBorders>
              <w:bottom w:val="single" w:color="auto" w:sz="4" w:space="0"/>
            </w:tcBorders>
            <w:noWrap w:val="0"/>
            <w:vAlign w:val="center"/>
          </w:tcPr>
          <w:p>
            <w:pPr>
              <w:rPr>
                <w:rFonts w:hint="eastAsia" w:eastAsia="仿宋_GB2312"/>
                <w:spacing w:val="-6"/>
                <w:sz w:val="24"/>
              </w:rPr>
            </w:pPr>
          </w:p>
        </w:tc>
        <w:tc>
          <w:tcPr>
            <w:tcW w:w="0" w:type="auto"/>
            <w:tcBorders>
              <w:bottom w:val="single" w:color="auto" w:sz="4" w:space="0"/>
            </w:tcBorders>
            <w:noWrap w:val="0"/>
            <w:vAlign w:val="center"/>
          </w:tcPr>
          <w:p>
            <w:pPr>
              <w:rPr>
                <w:rFonts w:hint="eastAsia" w:eastAsia="仿宋_GB2312"/>
                <w:spacing w:val="-16"/>
                <w:sz w:val="24"/>
              </w:rPr>
            </w:pPr>
            <w:r>
              <w:rPr>
                <w:rFonts w:hint="eastAsia" w:eastAsia="仿宋_GB2312"/>
                <w:spacing w:val="-16"/>
                <w:sz w:val="24"/>
              </w:rPr>
              <w:t>其中：中央财政</w:t>
            </w:r>
          </w:p>
        </w:tc>
        <w:tc>
          <w:tcPr>
            <w:tcW w:w="0" w:type="auto"/>
            <w:tcBorders>
              <w:bottom w:val="single" w:color="auto" w:sz="4" w:space="0"/>
            </w:tcBorders>
            <w:noWrap w:val="0"/>
            <w:vAlign w:val="center"/>
          </w:tcPr>
          <w:p>
            <w:pPr>
              <w:rPr>
                <w:rFonts w:hint="eastAsia" w:eastAsia="仿宋_GB2312"/>
                <w:spacing w:val="-6"/>
                <w:sz w:val="24"/>
              </w:rPr>
            </w:pPr>
          </w:p>
        </w:tc>
        <w:tc>
          <w:tcPr>
            <w:tcW w:w="0" w:type="auto"/>
            <w:tcBorders>
              <w:bottom w:val="single" w:color="auto" w:sz="4" w:space="0"/>
            </w:tcBorders>
            <w:noWrap w:val="0"/>
            <w:vAlign w:val="center"/>
          </w:tcPr>
          <w:p>
            <w:pPr>
              <w:rPr>
                <w:rFonts w:hint="eastAsia" w:eastAsia="仿宋_GB2312"/>
                <w:spacing w:val="-16"/>
                <w:sz w:val="24"/>
              </w:rPr>
            </w:pPr>
            <w:r>
              <w:rPr>
                <w:rFonts w:hint="eastAsia" w:eastAsia="仿宋_GB2312"/>
                <w:spacing w:val="-16"/>
                <w:sz w:val="24"/>
              </w:rPr>
              <w:t>其中：中央财政</w:t>
            </w:r>
          </w:p>
        </w:tc>
        <w:tc>
          <w:tcPr>
            <w:tcW w:w="0" w:type="auto"/>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0" w:type="auto"/>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0" w:type="auto"/>
            <w:gridSpan w:val="2"/>
            <w:tcBorders>
              <w:bottom w:val="single" w:color="auto" w:sz="4" w:space="0"/>
            </w:tcBorders>
            <w:noWrap w:val="0"/>
            <w:vAlign w:val="center"/>
          </w:tcPr>
          <w:p>
            <w:pPr>
              <w:rPr>
                <w:rFonts w:hint="eastAsia" w:eastAsia="仿宋_GB2312"/>
                <w:sz w:val="24"/>
              </w:rPr>
            </w:pPr>
          </w:p>
        </w:tc>
        <w:tc>
          <w:tcPr>
            <w:tcW w:w="0" w:type="auto"/>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0" w:type="auto"/>
            <w:gridSpan w:val="3"/>
            <w:tcBorders>
              <w:bottom w:val="single" w:color="auto" w:sz="4" w:space="0"/>
            </w:tcBorders>
            <w:noWrap w:val="0"/>
            <w:vAlign w:val="center"/>
          </w:tcPr>
          <w:p>
            <w:pPr>
              <w:rPr>
                <w:rFonts w:hint="eastAsia" w:eastAsia="仿宋_GB2312"/>
                <w:sz w:val="24"/>
              </w:rPr>
            </w:pPr>
          </w:p>
        </w:tc>
        <w:tc>
          <w:tcPr>
            <w:tcW w:w="0" w:type="auto"/>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0" w:type="auto"/>
            <w:tcBorders>
              <w:bottom w:val="single" w:color="auto" w:sz="4" w:space="0"/>
            </w:tcBorders>
            <w:noWrap w:val="0"/>
            <w:vAlign w:val="center"/>
          </w:tcPr>
          <w:p>
            <w:pPr>
              <w:rPr>
                <w:rFonts w:hint="eastAsia" w:eastAsia="仿宋_GB2312"/>
                <w:sz w:val="24"/>
              </w:rPr>
            </w:pPr>
          </w:p>
        </w:tc>
        <w:tc>
          <w:tcPr>
            <w:tcW w:w="0" w:type="auto"/>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0" w:type="auto"/>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0" w:type="auto"/>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0" w:type="auto"/>
            <w:gridSpan w:val="2"/>
            <w:tcBorders>
              <w:bottom w:val="single" w:color="auto" w:sz="4" w:space="0"/>
            </w:tcBorders>
            <w:noWrap w:val="0"/>
            <w:vAlign w:val="center"/>
          </w:tcPr>
          <w:p>
            <w:pPr>
              <w:rPr>
                <w:rFonts w:hint="eastAsia" w:eastAsia="仿宋_GB2312"/>
                <w:sz w:val="24"/>
              </w:rPr>
            </w:pPr>
          </w:p>
        </w:tc>
        <w:tc>
          <w:tcPr>
            <w:tcW w:w="0" w:type="auto"/>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0" w:type="auto"/>
            <w:gridSpan w:val="3"/>
            <w:tcBorders>
              <w:bottom w:val="single" w:color="auto" w:sz="4" w:space="0"/>
            </w:tcBorders>
            <w:noWrap w:val="0"/>
            <w:vAlign w:val="center"/>
          </w:tcPr>
          <w:p>
            <w:pPr>
              <w:rPr>
                <w:rFonts w:hint="eastAsia" w:eastAsia="仿宋_GB2312"/>
                <w:sz w:val="24"/>
              </w:rPr>
            </w:pPr>
          </w:p>
        </w:tc>
        <w:tc>
          <w:tcPr>
            <w:tcW w:w="0" w:type="auto"/>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0" w:type="auto"/>
            <w:tcBorders>
              <w:bottom w:val="single" w:color="auto" w:sz="4" w:space="0"/>
            </w:tcBorders>
            <w:noWrap w:val="0"/>
            <w:vAlign w:val="center"/>
          </w:tcPr>
          <w:p>
            <w:pPr>
              <w:rPr>
                <w:rFonts w:hint="eastAsia" w:eastAsia="仿宋_GB2312"/>
                <w:sz w:val="24"/>
              </w:rPr>
            </w:pPr>
          </w:p>
        </w:tc>
        <w:tc>
          <w:tcPr>
            <w:tcW w:w="0" w:type="auto"/>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0" w:type="auto"/>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0" w:type="auto"/>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0" w:type="auto"/>
            <w:gridSpan w:val="2"/>
            <w:tcBorders>
              <w:bottom w:val="single" w:color="auto" w:sz="4" w:space="0"/>
            </w:tcBorders>
            <w:noWrap w:val="0"/>
            <w:vAlign w:val="center"/>
          </w:tcPr>
          <w:p>
            <w:pPr>
              <w:rPr>
                <w:rFonts w:hint="default" w:eastAsia="仿宋_GB2312"/>
                <w:sz w:val="24"/>
                <w:lang w:val="en-US" w:eastAsia="zh-CN"/>
              </w:rPr>
            </w:pPr>
            <w:r>
              <w:rPr>
                <w:rFonts w:hint="eastAsia" w:eastAsia="仿宋_GB2312"/>
                <w:sz w:val="24"/>
                <w:lang w:val="en-US" w:eastAsia="zh-CN"/>
              </w:rPr>
              <w:t>95</w:t>
            </w:r>
          </w:p>
        </w:tc>
        <w:tc>
          <w:tcPr>
            <w:tcW w:w="0" w:type="auto"/>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0" w:type="auto"/>
            <w:gridSpan w:val="3"/>
            <w:tcBorders>
              <w:bottom w:val="single" w:color="auto" w:sz="4" w:space="0"/>
            </w:tcBorders>
            <w:noWrap w:val="0"/>
            <w:vAlign w:val="center"/>
          </w:tcPr>
          <w:p>
            <w:pPr>
              <w:rPr>
                <w:rFonts w:hint="default" w:eastAsia="仿宋_GB2312"/>
                <w:sz w:val="24"/>
                <w:lang w:val="en-US" w:eastAsia="zh-CN"/>
              </w:rPr>
            </w:pPr>
            <w:r>
              <w:rPr>
                <w:rFonts w:hint="eastAsia" w:eastAsia="仿宋_GB2312"/>
                <w:sz w:val="24"/>
                <w:lang w:val="en-US" w:eastAsia="zh-CN"/>
              </w:rPr>
              <w:t>95</w:t>
            </w:r>
          </w:p>
        </w:tc>
        <w:tc>
          <w:tcPr>
            <w:tcW w:w="0" w:type="auto"/>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0" w:type="auto"/>
            <w:tcBorders>
              <w:bottom w:val="single" w:color="auto" w:sz="4" w:space="0"/>
            </w:tcBorders>
            <w:noWrap w:val="0"/>
            <w:vAlign w:val="center"/>
          </w:tcPr>
          <w:p>
            <w:pPr>
              <w:rPr>
                <w:rFonts w:hint="default" w:eastAsia="仿宋_GB2312"/>
                <w:sz w:val="24"/>
                <w:lang w:val="en-US" w:eastAsia="zh-CN"/>
              </w:rPr>
            </w:pPr>
            <w:r>
              <w:rPr>
                <w:rFonts w:hint="eastAsia" w:eastAsia="仿宋_GB2312"/>
                <w:sz w:val="24"/>
                <w:lang w:val="en-US" w:eastAsia="zh-CN"/>
              </w:rPr>
              <w:t>95</w:t>
            </w:r>
          </w:p>
        </w:tc>
        <w:tc>
          <w:tcPr>
            <w:tcW w:w="0" w:type="auto"/>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0" w:type="auto"/>
            <w:tcBorders>
              <w:bottom w:val="single" w:color="auto" w:sz="4" w:space="0"/>
            </w:tcBorders>
            <w:noWrap w:val="0"/>
            <w:vAlign w:val="center"/>
          </w:tcPr>
          <w:p>
            <w:pPr>
              <w:jc w:val="center"/>
              <w:rPr>
                <w:rFonts w:hint="eastAsia" w:eastAsia="仿宋_GB2312"/>
                <w:b/>
                <w:sz w:val="24"/>
                <w:lang w:val="en-US" w:eastAsia="zh-CN"/>
              </w:rPr>
            </w:pPr>
            <w:r>
              <w:rPr>
                <w:rFonts w:hint="eastAsia" w:eastAsia="仿宋_GB2312"/>
                <w:b/>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0" w:type="auto"/>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0" w:type="auto"/>
            <w:gridSpan w:val="2"/>
            <w:tcBorders>
              <w:bottom w:val="single" w:color="auto" w:sz="4" w:space="0"/>
            </w:tcBorders>
            <w:noWrap w:val="0"/>
            <w:vAlign w:val="center"/>
          </w:tcPr>
          <w:p>
            <w:pPr>
              <w:rPr>
                <w:rFonts w:hint="eastAsia" w:eastAsia="仿宋_GB2312"/>
                <w:sz w:val="24"/>
              </w:rPr>
            </w:pPr>
          </w:p>
        </w:tc>
        <w:tc>
          <w:tcPr>
            <w:tcW w:w="0" w:type="auto"/>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0" w:type="auto"/>
            <w:gridSpan w:val="3"/>
            <w:tcBorders>
              <w:bottom w:val="single" w:color="auto" w:sz="4" w:space="0"/>
            </w:tcBorders>
            <w:noWrap w:val="0"/>
            <w:vAlign w:val="center"/>
          </w:tcPr>
          <w:p>
            <w:pPr>
              <w:rPr>
                <w:rFonts w:hint="eastAsia" w:eastAsia="仿宋_GB2312"/>
                <w:sz w:val="24"/>
              </w:rPr>
            </w:pPr>
          </w:p>
        </w:tc>
        <w:tc>
          <w:tcPr>
            <w:tcW w:w="0" w:type="auto"/>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0" w:type="auto"/>
            <w:tcBorders>
              <w:bottom w:val="single" w:color="auto" w:sz="4" w:space="0"/>
            </w:tcBorders>
            <w:noWrap w:val="0"/>
            <w:vAlign w:val="center"/>
          </w:tcPr>
          <w:p>
            <w:pPr>
              <w:rPr>
                <w:rFonts w:hint="eastAsia" w:eastAsia="仿宋_GB2312"/>
                <w:sz w:val="24"/>
              </w:rPr>
            </w:pPr>
          </w:p>
        </w:tc>
        <w:tc>
          <w:tcPr>
            <w:tcW w:w="0" w:type="auto"/>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0" w:type="auto"/>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0" w:type="auto"/>
            <w:gridSpan w:val="11"/>
            <w:tcBorders>
              <w:bottom w:val="single" w:color="auto" w:sz="4" w:space="0"/>
            </w:tcBorders>
            <w:noWrap w:val="0"/>
            <w:vAlign w:val="center"/>
          </w:tcPr>
          <w:p>
            <w:pPr>
              <w:jc w:val="center"/>
              <w:rPr>
                <w:rFonts w:hint="eastAsia" w:eastAsia="仿宋_GB2312"/>
                <w:b/>
                <w:sz w:val="24"/>
              </w:rPr>
            </w:pPr>
            <w:r>
              <w:rPr>
                <w:rFonts w:hint="eastAsia" w:eastAsia="仿宋_GB2312"/>
                <w:b/>
                <w:sz w:val="24"/>
              </w:rPr>
              <w:t>二、项目支出明细情况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0" w:type="auto"/>
            <w:gridSpan w:val="3"/>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支出内容</w:t>
            </w:r>
          </w:p>
        </w:tc>
        <w:tc>
          <w:tcPr>
            <w:tcW w:w="0" w:type="auto"/>
            <w:gridSpan w:val="2"/>
            <w:tcBorders>
              <w:bottom w:val="single" w:color="auto" w:sz="4" w:space="0"/>
            </w:tcBorders>
            <w:noWrap w:val="0"/>
            <w:vAlign w:val="center"/>
          </w:tcPr>
          <w:p>
            <w:pPr>
              <w:jc w:val="center"/>
              <w:rPr>
                <w:rFonts w:hint="eastAsia" w:eastAsia="仿宋_GB2312"/>
                <w:sz w:val="24"/>
              </w:rPr>
            </w:pPr>
            <w:r>
              <w:rPr>
                <w:rFonts w:hint="eastAsia" w:eastAsia="仿宋_GB2312"/>
                <w:sz w:val="24"/>
              </w:rPr>
              <w:t>实际支出数</w:t>
            </w:r>
          </w:p>
        </w:tc>
        <w:tc>
          <w:tcPr>
            <w:tcW w:w="0" w:type="auto"/>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rPr>
              <w:t>会计凭证号</w:t>
            </w:r>
          </w:p>
        </w:tc>
        <w:tc>
          <w:tcPr>
            <w:tcW w:w="0" w:type="auto"/>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0" w:type="auto"/>
            <w:gridSpan w:val="3"/>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eastAsia="zh-CN"/>
              </w:rPr>
              <w:t>德和花园物业管理</w:t>
            </w:r>
          </w:p>
        </w:tc>
        <w:tc>
          <w:tcPr>
            <w:tcW w:w="0" w:type="auto"/>
            <w:gridSpan w:val="2"/>
            <w:tcBorders>
              <w:bottom w:val="single" w:color="auto" w:sz="4" w:space="0"/>
            </w:tcBorders>
            <w:noWrap w:val="0"/>
            <w:vAlign w:val="center"/>
          </w:tcPr>
          <w:p>
            <w:pPr>
              <w:jc w:val="center"/>
              <w:rPr>
                <w:rFonts w:hint="eastAsia" w:eastAsia="仿宋_GB2312"/>
                <w:sz w:val="24"/>
                <w:lang w:val="en-US" w:eastAsia="zh-CN"/>
              </w:rPr>
            </w:pPr>
            <w:r>
              <w:rPr>
                <w:rFonts w:hint="eastAsia" w:eastAsia="仿宋_GB2312"/>
                <w:sz w:val="24"/>
                <w:lang w:val="en-US" w:eastAsia="zh-CN"/>
              </w:rPr>
              <w:t>5万元</w:t>
            </w:r>
          </w:p>
        </w:tc>
        <w:tc>
          <w:tcPr>
            <w:tcW w:w="0" w:type="auto"/>
            <w:gridSpan w:val="3"/>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2020.1.54</w:t>
            </w:r>
          </w:p>
        </w:tc>
        <w:tc>
          <w:tcPr>
            <w:tcW w:w="0" w:type="auto"/>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0" w:type="auto"/>
            <w:gridSpan w:val="3"/>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eastAsia="zh-CN"/>
              </w:rPr>
              <w:t>家和、家乐花园物业管理</w:t>
            </w:r>
          </w:p>
        </w:tc>
        <w:tc>
          <w:tcPr>
            <w:tcW w:w="0" w:type="auto"/>
            <w:gridSpan w:val="2"/>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10.56万元</w:t>
            </w:r>
          </w:p>
        </w:tc>
        <w:tc>
          <w:tcPr>
            <w:tcW w:w="0" w:type="auto"/>
            <w:gridSpan w:val="3"/>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2020.1.61</w:t>
            </w:r>
          </w:p>
        </w:tc>
        <w:tc>
          <w:tcPr>
            <w:tcW w:w="0" w:type="auto"/>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0" w:type="auto"/>
            <w:gridSpan w:val="3"/>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eastAsia="zh-CN"/>
              </w:rPr>
              <w:t>东山公租房物业管理</w:t>
            </w:r>
          </w:p>
        </w:tc>
        <w:tc>
          <w:tcPr>
            <w:tcW w:w="0" w:type="auto"/>
            <w:gridSpan w:val="2"/>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2.8万元</w:t>
            </w:r>
          </w:p>
        </w:tc>
        <w:tc>
          <w:tcPr>
            <w:tcW w:w="0" w:type="auto"/>
            <w:gridSpan w:val="3"/>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2020.3.3</w:t>
            </w:r>
          </w:p>
        </w:tc>
        <w:tc>
          <w:tcPr>
            <w:tcW w:w="0" w:type="auto"/>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0" w:type="auto"/>
            <w:gridSpan w:val="3"/>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eastAsia="zh-CN"/>
              </w:rPr>
              <w:t>鲇市公房维修</w:t>
            </w:r>
          </w:p>
        </w:tc>
        <w:tc>
          <w:tcPr>
            <w:tcW w:w="0" w:type="auto"/>
            <w:gridSpan w:val="2"/>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4万元</w:t>
            </w:r>
          </w:p>
        </w:tc>
        <w:tc>
          <w:tcPr>
            <w:tcW w:w="0" w:type="auto"/>
            <w:gridSpan w:val="3"/>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2020.1.24</w:t>
            </w:r>
          </w:p>
        </w:tc>
        <w:tc>
          <w:tcPr>
            <w:tcW w:w="0" w:type="auto"/>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0" w:type="auto"/>
            <w:gridSpan w:val="3"/>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eastAsia="zh-CN"/>
              </w:rPr>
              <w:t>注滋口公房维修</w:t>
            </w:r>
          </w:p>
        </w:tc>
        <w:tc>
          <w:tcPr>
            <w:tcW w:w="0" w:type="auto"/>
            <w:gridSpan w:val="2"/>
            <w:tcBorders>
              <w:bottom w:val="single" w:color="auto" w:sz="4" w:space="0"/>
            </w:tcBorders>
            <w:noWrap w:val="0"/>
            <w:vAlign w:val="center"/>
          </w:tcPr>
          <w:p>
            <w:pPr>
              <w:jc w:val="center"/>
              <w:rPr>
                <w:rFonts w:hint="eastAsia" w:eastAsia="仿宋_GB2312"/>
                <w:sz w:val="24"/>
                <w:lang w:val="en-US" w:eastAsia="zh-CN"/>
              </w:rPr>
            </w:pPr>
            <w:r>
              <w:rPr>
                <w:rFonts w:hint="eastAsia" w:eastAsia="仿宋_GB2312"/>
                <w:sz w:val="24"/>
                <w:lang w:val="en-US" w:eastAsia="zh-CN"/>
              </w:rPr>
              <w:t>5万元</w:t>
            </w:r>
          </w:p>
        </w:tc>
        <w:tc>
          <w:tcPr>
            <w:tcW w:w="0" w:type="auto"/>
            <w:gridSpan w:val="3"/>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2020.1.25</w:t>
            </w:r>
          </w:p>
        </w:tc>
        <w:tc>
          <w:tcPr>
            <w:tcW w:w="0" w:type="auto"/>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0" w:type="auto"/>
            <w:gridSpan w:val="3"/>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eastAsia="zh-CN"/>
              </w:rPr>
              <w:t>东山公房维修</w:t>
            </w:r>
          </w:p>
        </w:tc>
        <w:tc>
          <w:tcPr>
            <w:tcW w:w="0" w:type="auto"/>
            <w:gridSpan w:val="2"/>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4.38万元</w:t>
            </w:r>
          </w:p>
        </w:tc>
        <w:tc>
          <w:tcPr>
            <w:tcW w:w="0" w:type="auto"/>
            <w:gridSpan w:val="3"/>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2020.1.26</w:t>
            </w:r>
          </w:p>
        </w:tc>
        <w:tc>
          <w:tcPr>
            <w:tcW w:w="0" w:type="auto"/>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0" w:type="auto"/>
            <w:gridSpan w:val="3"/>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eastAsia="zh-CN"/>
              </w:rPr>
              <w:t>状元湖安置小区等下水道维修工程</w:t>
            </w:r>
          </w:p>
        </w:tc>
        <w:tc>
          <w:tcPr>
            <w:tcW w:w="0" w:type="auto"/>
            <w:gridSpan w:val="2"/>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26.5万元</w:t>
            </w:r>
          </w:p>
        </w:tc>
        <w:tc>
          <w:tcPr>
            <w:tcW w:w="0" w:type="auto"/>
            <w:gridSpan w:val="3"/>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2020.1.27</w:t>
            </w:r>
          </w:p>
        </w:tc>
        <w:tc>
          <w:tcPr>
            <w:tcW w:w="0" w:type="auto"/>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0" w:type="auto"/>
            <w:gridSpan w:val="3"/>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eastAsia="zh-CN"/>
              </w:rPr>
              <w:t>南门、水乡街公产房维修改造</w:t>
            </w:r>
          </w:p>
        </w:tc>
        <w:tc>
          <w:tcPr>
            <w:tcW w:w="0" w:type="auto"/>
            <w:gridSpan w:val="2"/>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6.3万元</w:t>
            </w:r>
          </w:p>
        </w:tc>
        <w:tc>
          <w:tcPr>
            <w:tcW w:w="0" w:type="auto"/>
            <w:gridSpan w:val="3"/>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2020.11.12</w:t>
            </w:r>
          </w:p>
        </w:tc>
        <w:tc>
          <w:tcPr>
            <w:tcW w:w="0" w:type="auto"/>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0" w:type="auto"/>
            <w:gridSpan w:val="3"/>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eastAsia="zh-CN"/>
              </w:rPr>
              <w:t>家乐花园等维修费</w:t>
            </w:r>
          </w:p>
        </w:tc>
        <w:tc>
          <w:tcPr>
            <w:tcW w:w="0" w:type="auto"/>
            <w:gridSpan w:val="2"/>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2.7万元</w:t>
            </w:r>
          </w:p>
        </w:tc>
        <w:tc>
          <w:tcPr>
            <w:tcW w:w="0" w:type="auto"/>
            <w:gridSpan w:val="3"/>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2021.6.22</w:t>
            </w:r>
          </w:p>
        </w:tc>
        <w:tc>
          <w:tcPr>
            <w:tcW w:w="0" w:type="auto"/>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0" w:type="auto"/>
            <w:gridSpan w:val="3"/>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eastAsia="zh-CN"/>
              </w:rPr>
              <w:t>张肖祠堂等维修费</w:t>
            </w:r>
          </w:p>
        </w:tc>
        <w:tc>
          <w:tcPr>
            <w:tcW w:w="0" w:type="auto"/>
            <w:gridSpan w:val="2"/>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6.35万元</w:t>
            </w:r>
          </w:p>
        </w:tc>
        <w:tc>
          <w:tcPr>
            <w:tcW w:w="0" w:type="auto"/>
            <w:gridSpan w:val="3"/>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2020.1.60</w:t>
            </w:r>
          </w:p>
        </w:tc>
        <w:tc>
          <w:tcPr>
            <w:tcW w:w="0" w:type="auto"/>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0" w:type="auto"/>
            <w:gridSpan w:val="3"/>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eastAsia="zh-CN"/>
              </w:rPr>
              <w:t>公产房维修费</w:t>
            </w:r>
          </w:p>
        </w:tc>
        <w:tc>
          <w:tcPr>
            <w:tcW w:w="0" w:type="auto"/>
            <w:gridSpan w:val="2"/>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6.5万元</w:t>
            </w:r>
          </w:p>
        </w:tc>
        <w:tc>
          <w:tcPr>
            <w:tcW w:w="0" w:type="auto"/>
            <w:gridSpan w:val="3"/>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2020.8.15</w:t>
            </w:r>
          </w:p>
        </w:tc>
        <w:tc>
          <w:tcPr>
            <w:tcW w:w="0" w:type="auto"/>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0" w:type="auto"/>
            <w:gridSpan w:val="3"/>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eastAsia="zh-CN"/>
              </w:rPr>
              <w:t>乡镇公租房日常管理劳务费</w:t>
            </w:r>
          </w:p>
        </w:tc>
        <w:tc>
          <w:tcPr>
            <w:tcW w:w="0" w:type="auto"/>
            <w:gridSpan w:val="2"/>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2.88万元</w:t>
            </w:r>
          </w:p>
        </w:tc>
        <w:tc>
          <w:tcPr>
            <w:tcW w:w="0" w:type="auto"/>
            <w:gridSpan w:val="3"/>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2020.2.37</w:t>
            </w:r>
          </w:p>
        </w:tc>
        <w:tc>
          <w:tcPr>
            <w:tcW w:w="0" w:type="auto"/>
            <w:gridSpan w:val="3"/>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0" w:type="auto"/>
            <w:gridSpan w:val="3"/>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eastAsia="zh-CN"/>
              </w:rPr>
              <w:t>直管公房、东山公租房日常管理劳务费</w:t>
            </w:r>
          </w:p>
        </w:tc>
        <w:tc>
          <w:tcPr>
            <w:tcW w:w="0" w:type="auto"/>
            <w:gridSpan w:val="2"/>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2.88万元</w:t>
            </w:r>
          </w:p>
        </w:tc>
        <w:tc>
          <w:tcPr>
            <w:tcW w:w="0" w:type="auto"/>
            <w:gridSpan w:val="3"/>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2020.2.69</w:t>
            </w:r>
          </w:p>
        </w:tc>
        <w:tc>
          <w:tcPr>
            <w:tcW w:w="0" w:type="auto"/>
            <w:gridSpan w:val="3"/>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0" w:type="auto"/>
            <w:gridSpan w:val="3"/>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eastAsia="zh-CN"/>
              </w:rPr>
              <w:t>田家湖廉租房劳务费</w:t>
            </w:r>
          </w:p>
        </w:tc>
        <w:tc>
          <w:tcPr>
            <w:tcW w:w="0" w:type="auto"/>
            <w:gridSpan w:val="2"/>
            <w:tcBorders>
              <w:bottom w:val="single" w:color="auto" w:sz="4" w:space="0"/>
            </w:tcBorders>
            <w:noWrap w:val="0"/>
            <w:vAlign w:val="center"/>
          </w:tcPr>
          <w:p>
            <w:pPr>
              <w:jc w:val="center"/>
              <w:rPr>
                <w:rFonts w:hint="eastAsia" w:eastAsia="仿宋_GB2312"/>
                <w:sz w:val="24"/>
                <w:lang w:val="en-US" w:eastAsia="zh-CN"/>
              </w:rPr>
            </w:pPr>
            <w:r>
              <w:rPr>
                <w:rFonts w:hint="eastAsia" w:eastAsia="仿宋_GB2312"/>
                <w:sz w:val="24"/>
                <w:lang w:val="en-US" w:eastAsia="zh-CN"/>
              </w:rPr>
              <w:t>2万元</w:t>
            </w:r>
          </w:p>
        </w:tc>
        <w:tc>
          <w:tcPr>
            <w:tcW w:w="0" w:type="auto"/>
            <w:gridSpan w:val="3"/>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2020.5.22</w:t>
            </w:r>
          </w:p>
        </w:tc>
        <w:tc>
          <w:tcPr>
            <w:tcW w:w="0" w:type="auto"/>
            <w:gridSpan w:val="3"/>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0" w:type="auto"/>
            <w:gridSpan w:val="3"/>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eastAsia="zh-CN"/>
              </w:rPr>
              <w:t>黄湖花园、政和花园劳务费</w:t>
            </w:r>
          </w:p>
        </w:tc>
        <w:tc>
          <w:tcPr>
            <w:tcW w:w="0" w:type="auto"/>
            <w:gridSpan w:val="2"/>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3.15万元</w:t>
            </w:r>
          </w:p>
        </w:tc>
        <w:tc>
          <w:tcPr>
            <w:tcW w:w="0" w:type="auto"/>
            <w:gridSpan w:val="3"/>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2020.6.24</w:t>
            </w:r>
          </w:p>
        </w:tc>
        <w:tc>
          <w:tcPr>
            <w:tcW w:w="0" w:type="auto"/>
            <w:gridSpan w:val="3"/>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0" w:type="auto"/>
            <w:gridSpan w:val="3"/>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eastAsia="zh-CN"/>
              </w:rPr>
              <w:t>小区疫情宣传制作</w:t>
            </w:r>
          </w:p>
        </w:tc>
        <w:tc>
          <w:tcPr>
            <w:tcW w:w="0" w:type="auto"/>
            <w:gridSpan w:val="2"/>
            <w:tcBorders>
              <w:bottom w:val="single" w:color="auto" w:sz="4" w:space="0"/>
            </w:tcBorders>
            <w:noWrap w:val="0"/>
            <w:vAlign w:val="center"/>
          </w:tcPr>
          <w:p>
            <w:pPr>
              <w:jc w:val="center"/>
              <w:rPr>
                <w:rFonts w:hint="eastAsia" w:eastAsia="仿宋_GB2312"/>
                <w:sz w:val="24"/>
                <w:lang w:val="en-US" w:eastAsia="zh-CN"/>
              </w:rPr>
            </w:pPr>
            <w:r>
              <w:rPr>
                <w:rFonts w:hint="eastAsia" w:eastAsia="仿宋_GB2312"/>
                <w:sz w:val="24"/>
                <w:lang w:val="en-US" w:eastAsia="zh-CN"/>
              </w:rPr>
              <w:t>4万元</w:t>
            </w:r>
          </w:p>
        </w:tc>
        <w:tc>
          <w:tcPr>
            <w:tcW w:w="0" w:type="auto"/>
            <w:gridSpan w:val="3"/>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2020.5.28</w:t>
            </w:r>
          </w:p>
        </w:tc>
        <w:tc>
          <w:tcPr>
            <w:tcW w:w="0" w:type="auto"/>
            <w:gridSpan w:val="3"/>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0" w:type="auto"/>
            <w:gridSpan w:val="3"/>
            <w:tcBorders>
              <w:bottom w:val="single" w:color="auto" w:sz="4" w:space="0"/>
            </w:tcBorders>
            <w:noWrap w:val="0"/>
            <w:vAlign w:val="center"/>
          </w:tcPr>
          <w:p>
            <w:pPr>
              <w:jc w:val="center"/>
              <w:rPr>
                <w:rFonts w:hint="eastAsia" w:eastAsia="仿宋_GB2312"/>
                <w:b/>
                <w:sz w:val="24"/>
              </w:rPr>
            </w:pPr>
            <w:r>
              <w:rPr>
                <w:rFonts w:hint="eastAsia" w:eastAsia="仿宋_GB2312"/>
                <w:sz w:val="24"/>
              </w:rPr>
              <w:t>支出合计</w:t>
            </w:r>
          </w:p>
        </w:tc>
        <w:tc>
          <w:tcPr>
            <w:tcW w:w="0" w:type="auto"/>
            <w:gridSpan w:val="2"/>
            <w:tcBorders>
              <w:bottom w:val="single" w:color="auto" w:sz="4" w:space="0"/>
            </w:tcBorders>
            <w:noWrap w:val="0"/>
            <w:vAlign w:val="center"/>
          </w:tcPr>
          <w:p>
            <w:pPr>
              <w:jc w:val="center"/>
              <w:rPr>
                <w:rFonts w:hint="default" w:eastAsia="仿宋_GB2312"/>
                <w:b/>
                <w:sz w:val="24"/>
                <w:lang w:val="en-US" w:eastAsia="zh-CN"/>
              </w:rPr>
            </w:pPr>
            <w:r>
              <w:rPr>
                <w:rFonts w:hint="eastAsia" w:eastAsia="仿宋_GB2312"/>
                <w:sz w:val="24"/>
                <w:lang w:val="en-US" w:eastAsia="zh-CN"/>
              </w:rPr>
              <w:t>95万元</w:t>
            </w:r>
          </w:p>
        </w:tc>
        <w:tc>
          <w:tcPr>
            <w:tcW w:w="0" w:type="auto"/>
            <w:gridSpan w:val="3"/>
            <w:tcBorders>
              <w:bottom w:val="single" w:color="auto" w:sz="4" w:space="0"/>
            </w:tcBorders>
            <w:noWrap w:val="0"/>
            <w:vAlign w:val="center"/>
          </w:tcPr>
          <w:p>
            <w:pPr>
              <w:jc w:val="center"/>
              <w:rPr>
                <w:rFonts w:hint="eastAsia" w:eastAsia="仿宋_GB2312"/>
                <w:b/>
                <w:sz w:val="24"/>
              </w:rPr>
            </w:pPr>
          </w:p>
        </w:tc>
        <w:tc>
          <w:tcPr>
            <w:tcW w:w="0" w:type="auto"/>
            <w:gridSpan w:val="3"/>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exact"/>
          <w:jc w:val="center"/>
        </w:trPr>
        <w:tc>
          <w:tcPr>
            <w:tcW w:w="0" w:type="auto"/>
            <w:gridSpan w:val="11"/>
            <w:tcBorders>
              <w:bottom w:val="single" w:color="auto" w:sz="4" w:space="0"/>
            </w:tcBorders>
            <w:noWrap w:val="0"/>
            <w:vAlign w:val="center"/>
          </w:tcPr>
          <w:p>
            <w:pPr>
              <w:jc w:val="center"/>
              <w:rPr>
                <w:rFonts w:eastAsia="仿宋_GB2312"/>
                <w:b/>
                <w:sz w:val="24"/>
              </w:rPr>
            </w:pPr>
            <w:r>
              <w:rPr>
                <w:rFonts w:hint="eastAsia" w:eastAsia="仿宋_GB2312"/>
                <w:b/>
                <w:sz w:val="24"/>
              </w:rPr>
              <w:t>三、项目绩效自评情况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0" w:type="auto"/>
            <w:vMerge w:val="restart"/>
            <w:noWrap w:val="0"/>
            <w:vAlign w:val="center"/>
          </w:tcPr>
          <w:p>
            <w:pPr>
              <w:spacing w:line="400" w:lineRule="exact"/>
              <w:jc w:val="center"/>
              <w:rPr>
                <w:rFonts w:hint="eastAsia" w:eastAsia="仿宋_GB2312"/>
                <w:sz w:val="24"/>
              </w:rPr>
            </w:pPr>
            <w:r>
              <w:rPr>
                <w:rFonts w:hint="eastAsia" w:eastAsia="仿宋_GB2312"/>
                <w:sz w:val="24"/>
              </w:rPr>
              <w:t>项目绩效定性目标及实施计划完成情况</w:t>
            </w:r>
          </w:p>
        </w:tc>
        <w:tc>
          <w:tcPr>
            <w:tcW w:w="0" w:type="auto"/>
            <w:gridSpan w:val="7"/>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预  期 目 标</w:t>
            </w:r>
          </w:p>
        </w:tc>
        <w:tc>
          <w:tcPr>
            <w:tcW w:w="0" w:type="auto"/>
            <w:gridSpan w:val="3"/>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9" w:hRule="atLeast"/>
          <w:jc w:val="center"/>
        </w:trPr>
        <w:tc>
          <w:tcPr>
            <w:tcW w:w="0" w:type="auto"/>
            <w:vMerge w:val="continue"/>
            <w:tcBorders>
              <w:bottom w:val="single" w:color="auto" w:sz="4" w:space="0"/>
            </w:tcBorders>
            <w:noWrap w:val="0"/>
            <w:vAlign w:val="center"/>
          </w:tcPr>
          <w:p>
            <w:pPr>
              <w:jc w:val="center"/>
              <w:rPr>
                <w:rFonts w:hint="eastAsia" w:eastAsia="仿宋_GB2312"/>
                <w:b/>
                <w:sz w:val="24"/>
              </w:rPr>
            </w:pPr>
          </w:p>
        </w:tc>
        <w:tc>
          <w:tcPr>
            <w:tcW w:w="0" w:type="auto"/>
            <w:gridSpan w:val="7"/>
            <w:tcBorders>
              <w:bottom w:val="single" w:color="auto" w:sz="4" w:space="0"/>
            </w:tcBorders>
            <w:noWrap w:val="0"/>
            <w:vAlign w:val="center"/>
          </w:tcPr>
          <w:p>
            <w:pPr>
              <w:jc w:val="left"/>
              <w:rPr>
                <w:rFonts w:hint="eastAsia" w:eastAsia="仿宋_GB2312"/>
                <w:b/>
                <w:sz w:val="24"/>
              </w:rPr>
            </w:pPr>
            <w:r>
              <w:rPr>
                <w:rFonts w:hint="eastAsia" w:eastAsia="仿宋_GB2312"/>
                <w:sz w:val="24"/>
                <w:lang w:val="en-US" w:eastAsia="zh-CN"/>
              </w:rPr>
              <w:t xml:space="preserve">   </w:t>
            </w:r>
            <w:r>
              <w:rPr>
                <w:rFonts w:hint="eastAsia" w:eastAsia="仿宋_GB2312"/>
                <w:sz w:val="24"/>
              </w:rPr>
              <w:t>通过合理安排</w:t>
            </w:r>
            <w:r>
              <w:rPr>
                <w:rFonts w:hint="eastAsia" w:eastAsia="仿宋_GB2312"/>
                <w:sz w:val="24"/>
                <w:lang w:eastAsia="zh-CN"/>
              </w:rPr>
              <w:t>保障房</w:t>
            </w:r>
            <w:r>
              <w:rPr>
                <w:rFonts w:hint="eastAsia" w:eastAsia="仿宋_GB2312"/>
                <w:sz w:val="24"/>
              </w:rPr>
              <w:t>住房管理和维护资金，确保</w:t>
            </w:r>
            <w:r>
              <w:rPr>
                <w:rFonts w:hint="eastAsia" w:eastAsia="仿宋_GB2312"/>
                <w:sz w:val="24"/>
                <w:lang w:eastAsia="zh-CN"/>
              </w:rPr>
              <w:t>县保障</w:t>
            </w:r>
            <w:r>
              <w:rPr>
                <w:rFonts w:hint="eastAsia" w:eastAsia="仿宋_GB2312"/>
                <w:sz w:val="24"/>
              </w:rPr>
              <w:t>住房项目的管理工作和维护维修事项有序推进，维持公租房小区各项工作的正常运转，满足物业管理、房屋维护维修、公共设施设备维护保养，管理人员工资福利，办公设备购置，各类会议活动等工作的资金需求，</w:t>
            </w:r>
            <w:r>
              <w:rPr>
                <w:rFonts w:hint="eastAsia" w:eastAsia="仿宋_GB2312"/>
                <w:sz w:val="24"/>
                <w:lang w:val="en-US" w:eastAsia="zh-CN"/>
              </w:rPr>
              <w:t>2020</w:t>
            </w:r>
            <w:r>
              <w:rPr>
                <w:rFonts w:hint="eastAsia" w:eastAsia="仿宋_GB2312"/>
                <w:sz w:val="24"/>
              </w:rPr>
              <w:t>年全年，</w:t>
            </w:r>
            <w:r>
              <w:rPr>
                <w:rFonts w:hint="eastAsia" w:eastAsia="仿宋_GB2312"/>
                <w:sz w:val="24"/>
                <w:lang w:eastAsia="zh-CN"/>
              </w:rPr>
              <w:t>保障房</w:t>
            </w:r>
            <w:r>
              <w:rPr>
                <w:rFonts w:hint="eastAsia" w:eastAsia="仿宋_GB2312"/>
                <w:sz w:val="24"/>
              </w:rPr>
              <w:t>管理和维护整体工作取得</w:t>
            </w:r>
            <w:r>
              <w:rPr>
                <w:rFonts w:hint="eastAsia" w:eastAsia="仿宋_GB2312"/>
                <w:sz w:val="24"/>
                <w:lang w:eastAsia="zh-CN"/>
              </w:rPr>
              <w:t>显著</w:t>
            </w:r>
            <w:r>
              <w:rPr>
                <w:rFonts w:hint="eastAsia" w:eastAsia="仿宋_GB2312"/>
                <w:sz w:val="24"/>
              </w:rPr>
              <w:t>成效，保障家庭的满意度明显提升。</w:t>
            </w:r>
          </w:p>
        </w:tc>
        <w:tc>
          <w:tcPr>
            <w:tcW w:w="0" w:type="auto"/>
            <w:gridSpan w:val="3"/>
            <w:tcBorders>
              <w:bottom w:val="single" w:color="auto" w:sz="4" w:space="0"/>
            </w:tcBorders>
            <w:noWrap w:val="0"/>
            <w:vAlign w:val="center"/>
          </w:tcPr>
          <w:p>
            <w:pPr>
              <w:spacing w:line="400" w:lineRule="exact"/>
              <w:jc w:val="center"/>
              <w:rPr>
                <w:rFonts w:hint="eastAsia" w:eastAsia="仿宋_GB2312"/>
                <w:b/>
                <w:sz w:val="24"/>
                <w:lang w:eastAsia="zh-CN"/>
              </w:rPr>
            </w:pPr>
            <w:r>
              <w:rPr>
                <w:rFonts w:hint="eastAsia" w:eastAsia="仿宋_GB2312"/>
                <w:sz w:val="24"/>
                <w:lang w:eastAsia="zh-CN"/>
              </w:rPr>
              <w:t>较好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exact"/>
          <w:jc w:val="center"/>
        </w:trPr>
        <w:tc>
          <w:tcPr>
            <w:tcW w:w="0" w:type="auto"/>
            <w:vMerge w:val="restart"/>
            <w:noWrap w:val="0"/>
            <w:vAlign w:val="center"/>
          </w:tcPr>
          <w:p>
            <w:pPr>
              <w:jc w:val="center"/>
              <w:rPr>
                <w:rFonts w:hint="eastAsia" w:eastAsia="仿宋_GB2312"/>
                <w:sz w:val="24"/>
              </w:rPr>
            </w:pPr>
            <w:r>
              <w:rPr>
                <w:rFonts w:hint="eastAsia" w:eastAsia="仿宋_GB2312"/>
                <w:sz w:val="24"/>
              </w:rPr>
              <w:t>项目绩效定量目标（指标）及完成情况</w:t>
            </w:r>
          </w:p>
        </w:tc>
        <w:tc>
          <w:tcPr>
            <w:tcW w:w="0" w:type="auto"/>
            <w:gridSpan w:val="2"/>
            <w:noWrap w:val="0"/>
            <w:vAlign w:val="center"/>
          </w:tcPr>
          <w:p>
            <w:pPr>
              <w:jc w:val="center"/>
              <w:rPr>
                <w:rFonts w:hint="eastAsia" w:eastAsia="仿宋_GB2312"/>
                <w:sz w:val="24"/>
              </w:rPr>
            </w:pPr>
            <w:r>
              <w:rPr>
                <w:rFonts w:hint="eastAsia" w:eastAsia="仿宋_GB2312"/>
                <w:sz w:val="24"/>
              </w:rPr>
              <w:t>一级指标</w:t>
            </w:r>
          </w:p>
        </w:tc>
        <w:tc>
          <w:tcPr>
            <w:tcW w:w="0" w:type="auto"/>
            <w:gridSpan w:val="2"/>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二级指标</w:t>
            </w:r>
          </w:p>
        </w:tc>
        <w:tc>
          <w:tcPr>
            <w:tcW w:w="0" w:type="auto"/>
            <w:gridSpan w:val="2"/>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指标内容</w:t>
            </w:r>
          </w:p>
        </w:tc>
        <w:tc>
          <w:tcPr>
            <w:tcW w:w="0" w:type="auto"/>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指标（目标）值</w:t>
            </w:r>
          </w:p>
        </w:tc>
        <w:tc>
          <w:tcPr>
            <w:tcW w:w="0" w:type="auto"/>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rPr>
              <w:t>实际完成值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0" w:type="auto"/>
            <w:vMerge w:val="continue"/>
            <w:noWrap w:val="0"/>
            <w:vAlign w:val="center"/>
          </w:tcPr>
          <w:p>
            <w:pPr>
              <w:jc w:val="center"/>
              <w:rPr>
                <w:rFonts w:hint="eastAsia" w:eastAsia="仿宋_GB2312"/>
                <w:sz w:val="24"/>
              </w:rPr>
            </w:pPr>
          </w:p>
        </w:tc>
        <w:tc>
          <w:tcPr>
            <w:tcW w:w="0" w:type="auto"/>
            <w:gridSpan w:val="2"/>
            <w:vMerge w:val="restart"/>
            <w:noWrap w:val="0"/>
            <w:vAlign w:val="center"/>
          </w:tcPr>
          <w:p>
            <w:pPr>
              <w:jc w:val="center"/>
              <w:rPr>
                <w:rFonts w:hint="eastAsia" w:eastAsia="仿宋_GB2312"/>
                <w:sz w:val="24"/>
              </w:rPr>
            </w:pPr>
            <w:r>
              <w:rPr>
                <w:rFonts w:hint="eastAsia" w:eastAsia="仿宋_GB2312"/>
                <w:sz w:val="24"/>
              </w:rPr>
              <w:t>项目产出指标</w:t>
            </w:r>
          </w:p>
        </w:tc>
        <w:tc>
          <w:tcPr>
            <w:tcW w:w="0" w:type="auto"/>
            <w:gridSpan w:val="2"/>
            <w:vMerge w:val="restart"/>
            <w:noWrap w:val="0"/>
            <w:vAlign w:val="center"/>
          </w:tcPr>
          <w:p>
            <w:pPr>
              <w:spacing w:line="360" w:lineRule="exact"/>
              <w:jc w:val="center"/>
              <w:rPr>
                <w:rFonts w:hint="eastAsia" w:eastAsia="仿宋_GB2312"/>
                <w:sz w:val="24"/>
              </w:rPr>
            </w:pPr>
            <w:r>
              <w:rPr>
                <w:rFonts w:hint="eastAsia" w:eastAsia="仿宋_GB2312"/>
                <w:sz w:val="24"/>
              </w:rPr>
              <w:t>数量指标</w:t>
            </w:r>
          </w:p>
        </w:tc>
        <w:tc>
          <w:tcPr>
            <w:tcW w:w="0" w:type="auto"/>
            <w:gridSpan w:val="2"/>
            <w:tcBorders>
              <w:bottom w:val="single" w:color="auto" w:sz="4" w:space="0"/>
            </w:tcBorders>
            <w:noWrap w:val="0"/>
            <w:vAlign w:val="center"/>
          </w:tcPr>
          <w:p>
            <w:pPr>
              <w:spacing w:line="360" w:lineRule="exact"/>
              <w:jc w:val="center"/>
              <w:rPr>
                <w:rFonts w:hint="default" w:eastAsia="仿宋_GB2312"/>
                <w:sz w:val="24"/>
                <w:lang w:val="en-US" w:eastAsia="zh-CN"/>
              </w:rPr>
            </w:pPr>
          </w:p>
        </w:tc>
        <w:tc>
          <w:tcPr>
            <w:tcW w:w="0" w:type="auto"/>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2020年完成23个保障房小区日常运营管理和维修</w:t>
            </w:r>
          </w:p>
        </w:tc>
        <w:tc>
          <w:tcPr>
            <w:tcW w:w="0" w:type="auto"/>
            <w:gridSpan w:val="3"/>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eastAsia="zh-CN"/>
              </w:rPr>
              <w:t>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0" w:type="auto"/>
            <w:vMerge w:val="continue"/>
            <w:noWrap w:val="0"/>
            <w:vAlign w:val="center"/>
          </w:tcPr>
          <w:p>
            <w:pPr>
              <w:jc w:val="center"/>
              <w:rPr>
                <w:rFonts w:hint="eastAsia" w:eastAsia="仿宋_GB2312"/>
                <w:sz w:val="24"/>
              </w:rPr>
            </w:pPr>
          </w:p>
        </w:tc>
        <w:tc>
          <w:tcPr>
            <w:tcW w:w="0" w:type="auto"/>
            <w:gridSpan w:val="2"/>
            <w:vMerge w:val="continue"/>
            <w:noWrap w:val="0"/>
            <w:vAlign w:val="center"/>
          </w:tcPr>
          <w:p>
            <w:pPr>
              <w:jc w:val="center"/>
              <w:rPr>
                <w:rFonts w:hint="eastAsia" w:eastAsia="仿宋_GB2312"/>
                <w:sz w:val="24"/>
              </w:rPr>
            </w:pPr>
          </w:p>
        </w:tc>
        <w:tc>
          <w:tcPr>
            <w:tcW w:w="0" w:type="auto"/>
            <w:gridSpan w:val="2"/>
            <w:vMerge w:val="continue"/>
            <w:noWrap w:val="0"/>
            <w:vAlign w:val="center"/>
          </w:tcPr>
          <w:p>
            <w:pPr>
              <w:spacing w:line="360" w:lineRule="exact"/>
              <w:jc w:val="center"/>
              <w:rPr>
                <w:rFonts w:hint="eastAsia" w:eastAsia="仿宋_GB2312"/>
                <w:sz w:val="24"/>
              </w:rPr>
            </w:pPr>
          </w:p>
        </w:tc>
        <w:tc>
          <w:tcPr>
            <w:tcW w:w="0" w:type="auto"/>
            <w:gridSpan w:val="2"/>
            <w:tcBorders>
              <w:bottom w:val="single" w:color="auto" w:sz="4" w:space="0"/>
            </w:tcBorders>
            <w:noWrap w:val="0"/>
            <w:vAlign w:val="center"/>
          </w:tcPr>
          <w:p>
            <w:pPr>
              <w:spacing w:line="360" w:lineRule="exact"/>
              <w:jc w:val="center"/>
              <w:rPr>
                <w:rFonts w:hint="eastAsia" w:eastAsia="仿宋_GB2312"/>
                <w:sz w:val="24"/>
              </w:rPr>
            </w:pPr>
          </w:p>
        </w:tc>
        <w:tc>
          <w:tcPr>
            <w:tcW w:w="0" w:type="auto"/>
            <w:tcBorders>
              <w:bottom w:val="single" w:color="auto" w:sz="4" w:space="0"/>
            </w:tcBorders>
            <w:noWrap w:val="0"/>
            <w:vAlign w:val="center"/>
          </w:tcPr>
          <w:p>
            <w:pPr>
              <w:jc w:val="center"/>
              <w:rPr>
                <w:rFonts w:hint="eastAsia" w:eastAsia="仿宋_GB2312"/>
                <w:sz w:val="24"/>
              </w:rPr>
            </w:pPr>
          </w:p>
        </w:tc>
        <w:tc>
          <w:tcPr>
            <w:tcW w:w="0" w:type="auto"/>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exact"/>
          <w:jc w:val="center"/>
        </w:trPr>
        <w:tc>
          <w:tcPr>
            <w:tcW w:w="0" w:type="auto"/>
            <w:vMerge w:val="continue"/>
            <w:noWrap w:val="0"/>
            <w:vAlign w:val="center"/>
          </w:tcPr>
          <w:p>
            <w:pPr>
              <w:jc w:val="center"/>
              <w:rPr>
                <w:rFonts w:hint="eastAsia" w:eastAsia="仿宋_GB2312"/>
                <w:sz w:val="24"/>
              </w:rPr>
            </w:pPr>
          </w:p>
        </w:tc>
        <w:tc>
          <w:tcPr>
            <w:tcW w:w="0" w:type="auto"/>
            <w:gridSpan w:val="2"/>
            <w:vMerge w:val="continue"/>
            <w:noWrap w:val="0"/>
            <w:vAlign w:val="center"/>
          </w:tcPr>
          <w:p>
            <w:pPr>
              <w:jc w:val="center"/>
              <w:rPr>
                <w:rFonts w:hint="eastAsia" w:eastAsia="仿宋_GB2312"/>
                <w:sz w:val="24"/>
              </w:rPr>
            </w:pPr>
          </w:p>
        </w:tc>
        <w:tc>
          <w:tcPr>
            <w:tcW w:w="0" w:type="auto"/>
            <w:gridSpan w:val="2"/>
            <w:vMerge w:val="restart"/>
            <w:noWrap w:val="0"/>
            <w:vAlign w:val="center"/>
          </w:tcPr>
          <w:p>
            <w:pPr>
              <w:spacing w:line="360" w:lineRule="exact"/>
              <w:jc w:val="center"/>
              <w:rPr>
                <w:rFonts w:hint="eastAsia" w:eastAsia="仿宋_GB2312"/>
                <w:sz w:val="24"/>
              </w:rPr>
            </w:pPr>
            <w:r>
              <w:rPr>
                <w:rFonts w:hint="eastAsia" w:eastAsia="仿宋_GB2312"/>
                <w:sz w:val="24"/>
              </w:rPr>
              <w:t>质量指标</w:t>
            </w:r>
          </w:p>
        </w:tc>
        <w:tc>
          <w:tcPr>
            <w:tcW w:w="0" w:type="auto"/>
            <w:gridSpan w:val="2"/>
            <w:tcBorders>
              <w:bottom w:val="single" w:color="auto" w:sz="4" w:space="0"/>
            </w:tcBorders>
            <w:noWrap w:val="0"/>
            <w:vAlign w:val="center"/>
          </w:tcPr>
          <w:p>
            <w:pPr>
              <w:spacing w:line="360" w:lineRule="exact"/>
              <w:jc w:val="center"/>
              <w:rPr>
                <w:rFonts w:hint="default" w:eastAsia="仿宋_GB2312"/>
                <w:sz w:val="24"/>
                <w:lang w:val="en-US" w:eastAsia="zh-CN"/>
              </w:rPr>
            </w:pPr>
          </w:p>
        </w:tc>
        <w:tc>
          <w:tcPr>
            <w:tcW w:w="0" w:type="auto"/>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eastAsia="zh-CN"/>
              </w:rPr>
              <w:t>房屋修缮工程合格率</w:t>
            </w:r>
            <w:r>
              <w:rPr>
                <w:rFonts w:hint="eastAsia" w:eastAsia="仿宋_GB2312"/>
                <w:sz w:val="24"/>
                <w:lang w:val="en-US" w:eastAsia="zh-CN"/>
              </w:rPr>
              <w:t>100%</w:t>
            </w:r>
          </w:p>
        </w:tc>
        <w:tc>
          <w:tcPr>
            <w:tcW w:w="0" w:type="auto"/>
            <w:gridSpan w:val="3"/>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0" w:type="auto"/>
            <w:vMerge w:val="continue"/>
            <w:noWrap w:val="0"/>
            <w:vAlign w:val="center"/>
          </w:tcPr>
          <w:p>
            <w:pPr>
              <w:jc w:val="center"/>
              <w:rPr>
                <w:rFonts w:hint="eastAsia" w:eastAsia="仿宋_GB2312"/>
                <w:sz w:val="24"/>
              </w:rPr>
            </w:pPr>
          </w:p>
        </w:tc>
        <w:tc>
          <w:tcPr>
            <w:tcW w:w="0" w:type="auto"/>
            <w:gridSpan w:val="2"/>
            <w:vMerge w:val="continue"/>
            <w:noWrap w:val="0"/>
            <w:vAlign w:val="center"/>
          </w:tcPr>
          <w:p>
            <w:pPr>
              <w:jc w:val="center"/>
              <w:rPr>
                <w:rFonts w:hint="eastAsia" w:eastAsia="仿宋_GB2312"/>
                <w:sz w:val="24"/>
              </w:rPr>
            </w:pPr>
          </w:p>
        </w:tc>
        <w:tc>
          <w:tcPr>
            <w:tcW w:w="0" w:type="auto"/>
            <w:gridSpan w:val="2"/>
            <w:vMerge w:val="continue"/>
            <w:noWrap w:val="0"/>
            <w:vAlign w:val="center"/>
          </w:tcPr>
          <w:p>
            <w:pPr>
              <w:spacing w:line="360" w:lineRule="exact"/>
              <w:jc w:val="center"/>
              <w:rPr>
                <w:rFonts w:hint="eastAsia" w:eastAsia="仿宋_GB2312"/>
                <w:sz w:val="24"/>
              </w:rPr>
            </w:pPr>
          </w:p>
        </w:tc>
        <w:tc>
          <w:tcPr>
            <w:tcW w:w="0" w:type="auto"/>
            <w:gridSpan w:val="2"/>
            <w:tcBorders>
              <w:bottom w:val="single" w:color="auto" w:sz="4" w:space="0"/>
            </w:tcBorders>
            <w:noWrap w:val="0"/>
            <w:vAlign w:val="center"/>
          </w:tcPr>
          <w:p>
            <w:pPr>
              <w:spacing w:line="360" w:lineRule="exact"/>
              <w:jc w:val="center"/>
              <w:rPr>
                <w:rFonts w:hint="eastAsia" w:eastAsia="仿宋_GB2312"/>
                <w:sz w:val="24"/>
              </w:rPr>
            </w:pPr>
          </w:p>
        </w:tc>
        <w:tc>
          <w:tcPr>
            <w:tcW w:w="0" w:type="auto"/>
            <w:tcBorders>
              <w:bottom w:val="single" w:color="auto" w:sz="4" w:space="0"/>
            </w:tcBorders>
            <w:noWrap w:val="0"/>
            <w:vAlign w:val="center"/>
          </w:tcPr>
          <w:p>
            <w:pPr>
              <w:jc w:val="center"/>
              <w:rPr>
                <w:rFonts w:hint="eastAsia" w:eastAsia="仿宋_GB2312"/>
                <w:sz w:val="24"/>
              </w:rPr>
            </w:pPr>
          </w:p>
        </w:tc>
        <w:tc>
          <w:tcPr>
            <w:tcW w:w="0" w:type="auto"/>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0" w:type="auto"/>
            <w:vMerge w:val="continue"/>
            <w:noWrap w:val="0"/>
            <w:vAlign w:val="center"/>
          </w:tcPr>
          <w:p>
            <w:pPr>
              <w:jc w:val="center"/>
              <w:rPr>
                <w:rFonts w:hint="eastAsia" w:eastAsia="仿宋_GB2312"/>
                <w:sz w:val="24"/>
              </w:rPr>
            </w:pPr>
          </w:p>
        </w:tc>
        <w:tc>
          <w:tcPr>
            <w:tcW w:w="0" w:type="auto"/>
            <w:gridSpan w:val="2"/>
            <w:vMerge w:val="continue"/>
            <w:noWrap w:val="0"/>
            <w:vAlign w:val="center"/>
          </w:tcPr>
          <w:p>
            <w:pPr>
              <w:jc w:val="center"/>
              <w:rPr>
                <w:rFonts w:hint="eastAsia" w:eastAsia="仿宋_GB2312"/>
                <w:sz w:val="24"/>
              </w:rPr>
            </w:pPr>
          </w:p>
        </w:tc>
        <w:tc>
          <w:tcPr>
            <w:tcW w:w="0" w:type="auto"/>
            <w:gridSpan w:val="2"/>
            <w:vMerge w:val="restart"/>
            <w:noWrap w:val="0"/>
            <w:vAlign w:val="center"/>
          </w:tcPr>
          <w:p>
            <w:pPr>
              <w:spacing w:line="360" w:lineRule="exact"/>
              <w:jc w:val="center"/>
              <w:rPr>
                <w:rFonts w:hint="eastAsia" w:eastAsia="仿宋_GB2312"/>
                <w:sz w:val="24"/>
              </w:rPr>
            </w:pPr>
            <w:r>
              <w:rPr>
                <w:rFonts w:hint="eastAsia" w:eastAsia="仿宋_GB2312"/>
                <w:sz w:val="24"/>
              </w:rPr>
              <w:t>时效指标</w:t>
            </w:r>
          </w:p>
        </w:tc>
        <w:tc>
          <w:tcPr>
            <w:tcW w:w="0" w:type="auto"/>
            <w:gridSpan w:val="2"/>
            <w:tcBorders>
              <w:bottom w:val="single" w:color="auto" w:sz="4" w:space="0"/>
            </w:tcBorders>
            <w:noWrap w:val="0"/>
            <w:vAlign w:val="center"/>
          </w:tcPr>
          <w:p>
            <w:pPr>
              <w:spacing w:line="360" w:lineRule="exact"/>
              <w:jc w:val="center"/>
              <w:rPr>
                <w:rFonts w:hint="eastAsia" w:eastAsia="仿宋_GB2312"/>
                <w:sz w:val="24"/>
              </w:rPr>
            </w:pPr>
          </w:p>
        </w:tc>
        <w:tc>
          <w:tcPr>
            <w:tcW w:w="0" w:type="auto"/>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eastAsia="zh-CN"/>
              </w:rPr>
              <w:t>专项资金及时拨付到位</w:t>
            </w:r>
          </w:p>
        </w:tc>
        <w:tc>
          <w:tcPr>
            <w:tcW w:w="0" w:type="auto"/>
            <w:gridSpan w:val="3"/>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0" w:type="auto"/>
            <w:vMerge w:val="continue"/>
            <w:noWrap w:val="0"/>
            <w:vAlign w:val="center"/>
          </w:tcPr>
          <w:p>
            <w:pPr>
              <w:jc w:val="center"/>
              <w:rPr>
                <w:rFonts w:hint="eastAsia" w:eastAsia="仿宋_GB2312"/>
                <w:sz w:val="24"/>
              </w:rPr>
            </w:pPr>
          </w:p>
        </w:tc>
        <w:tc>
          <w:tcPr>
            <w:tcW w:w="0" w:type="auto"/>
            <w:gridSpan w:val="2"/>
            <w:vMerge w:val="continue"/>
            <w:noWrap w:val="0"/>
            <w:vAlign w:val="center"/>
          </w:tcPr>
          <w:p>
            <w:pPr>
              <w:jc w:val="center"/>
              <w:rPr>
                <w:rFonts w:hint="eastAsia" w:eastAsia="仿宋_GB2312"/>
                <w:sz w:val="24"/>
              </w:rPr>
            </w:pPr>
          </w:p>
        </w:tc>
        <w:tc>
          <w:tcPr>
            <w:tcW w:w="0" w:type="auto"/>
            <w:gridSpan w:val="2"/>
            <w:vMerge w:val="continue"/>
            <w:noWrap w:val="0"/>
            <w:vAlign w:val="center"/>
          </w:tcPr>
          <w:p>
            <w:pPr>
              <w:spacing w:line="360" w:lineRule="exact"/>
              <w:jc w:val="center"/>
              <w:rPr>
                <w:rFonts w:hint="eastAsia" w:eastAsia="仿宋_GB2312"/>
                <w:sz w:val="24"/>
              </w:rPr>
            </w:pPr>
          </w:p>
        </w:tc>
        <w:tc>
          <w:tcPr>
            <w:tcW w:w="0" w:type="auto"/>
            <w:gridSpan w:val="2"/>
            <w:tcBorders>
              <w:bottom w:val="single" w:color="auto" w:sz="4" w:space="0"/>
            </w:tcBorders>
            <w:noWrap w:val="0"/>
            <w:vAlign w:val="center"/>
          </w:tcPr>
          <w:p>
            <w:pPr>
              <w:spacing w:line="360" w:lineRule="exact"/>
              <w:jc w:val="center"/>
              <w:rPr>
                <w:rFonts w:hint="eastAsia" w:eastAsia="仿宋_GB2312"/>
                <w:sz w:val="24"/>
              </w:rPr>
            </w:pPr>
          </w:p>
        </w:tc>
        <w:tc>
          <w:tcPr>
            <w:tcW w:w="0" w:type="auto"/>
            <w:tcBorders>
              <w:bottom w:val="single" w:color="auto" w:sz="4" w:space="0"/>
            </w:tcBorders>
            <w:noWrap w:val="0"/>
            <w:vAlign w:val="center"/>
          </w:tcPr>
          <w:p>
            <w:pPr>
              <w:jc w:val="center"/>
              <w:rPr>
                <w:rFonts w:hint="eastAsia" w:eastAsia="仿宋_GB2312"/>
                <w:sz w:val="24"/>
              </w:rPr>
            </w:pPr>
          </w:p>
        </w:tc>
        <w:tc>
          <w:tcPr>
            <w:tcW w:w="0" w:type="auto"/>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0" w:type="auto"/>
            <w:vMerge w:val="continue"/>
            <w:noWrap w:val="0"/>
            <w:vAlign w:val="center"/>
          </w:tcPr>
          <w:p>
            <w:pPr>
              <w:jc w:val="center"/>
              <w:rPr>
                <w:rFonts w:hint="eastAsia" w:eastAsia="仿宋_GB2312"/>
                <w:sz w:val="24"/>
              </w:rPr>
            </w:pPr>
          </w:p>
        </w:tc>
        <w:tc>
          <w:tcPr>
            <w:tcW w:w="0" w:type="auto"/>
            <w:gridSpan w:val="2"/>
            <w:vMerge w:val="continue"/>
            <w:noWrap w:val="0"/>
            <w:vAlign w:val="center"/>
          </w:tcPr>
          <w:p>
            <w:pPr>
              <w:jc w:val="center"/>
              <w:rPr>
                <w:rFonts w:hint="eastAsia" w:eastAsia="仿宋_GB2312"/>
                <w:sz w:val="24"/>
              </w:rPr>
            </w:pPr>
          </w:p>
        </w:tc>
        <w:tc>
          <w:tcPr>
            <w:tcW w:w="0" w:type="auto"/>
            <w:gridSpan w:val="2"/>
            <w:vMerge w:val="restart"/>
            <w:noWrap w:val="0"/>
            <w:vAlign w:val="center"/>
          </w:tcPr>
          <w:p>
            <w:pPr>
              <w:spacing w:line="360" w:lineRule="exact"/>
              <w:jc w:val="center"/>
              <w:rPr>
                <w:rFonts w:hint="eastAsia" w:eastAsia="仿宋_GB2312"/>
                <w:sz w:val="24"/>
              </w:rPr>
            </w:pPr>
            <w:r>
              <w:rPr>
                <w:rFonts w:hint="eastAsia" w:eastAsia="仿宋_GB2312"/>
                <w:sz w:val="24"/>
              </w:rPr>
              <w:t>成本指标</w:t>
            </w:r>
          </w:p>
        </w:tc>
        <w:tc>
          <w:tcPr>
            <w:tcW w:w="0" w:type="auto"/>
            <w:gridSpan w:val="2"/>
            <w:tcBorders>
              <w:bottom w:val="single" w:color="auto" w:sz="4" w:space="0"/>
            </w:tcBorders>
            <w:noWrap w:val="0"/>
            <w:vAlign w:val="center"/>
          </w:tcPr>
          <w:p>
            <w:pPr>
              <w:spacing w:line="360" w:lineRule="exact"/>
              <w:jc w:val="center"/>
              <w:rPr>
                <w:rFonts w:hint="eastAsia" w:eastAsia="仿宋_GB2312"/>
                <w:sz w:val="24"/>
              </w:rPr>
            </w:pPr>
          </w:p>
        </w:tc>
        <w:tc>
          <w:tcPr>
            <w:tcW w:w="0" w:type="auto"/>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eastAsia="zh-CN"/>
              </w:rPr>
              <w:t>成本控制在范围内</w:t>
            </w:r>
          </w:p>
        </w:tc>
        <w:tc>
          <w:tcPr>
            <w:tcW w:w="0" w:type="auto"/>
            <w:gridSpan w:val="3"/>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eastAsia="zh-CN"/>
              </w:rPr>
              <w:t>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0" w:type="auto"/>
            <w:vMerge w:val="continue"/>
            <w:noWrap w:val="0"/>
            <w:vAlign w:val="center"/>
          </w:tcPr>
          <w:p>
            <w:pPr>
              <w:jc w:val="center"/>
              <w:rPr>
                <w:rFonts w:hint="eastAsia" w:eastAsia="仿宋_GB2312"/>
                <w:sz w:val="24"/>
              </w:rPr>
            </w:pPr>
          </w:p>
        </w:tc>
        <w:tc>
          <w:tcPr>
            <w:tcW w:w="0" w:type="auto"/>
            <w:gridSpan w:val="2"/>
            <w:vMerge w:val="continue"/>
            <w:noWrap w:val="0"/>
            <w:vAlign w:val="center"/>
          </w:tcPr>
          <w:p>
            <w:pPr>
              <w:jc w:val="center"/>
              <w:rPr>
                <w:rFonts w:hint="eastAsia" w:eastAsia="仿宋_GB2312"/>
                <w:sz w:val="24"/>
              </w:rPr>
            </w:pPr>
          </w:p>
        </w:tc>
        <w:tc>
          <w:tcPr>
            <w:tcW w:w="0" w:type="auto"/>
            <w:gridSpan w:val="2"/>
            <w:vMerge w:val="continue"/>
            <w:noWrap w:val="0"/>
            <w:vAlign w:val="center"/>
          </w:tcPr>
          <w:p>
            <w:pPr>
              <w:spacing w:line="360" w:lineRule="exact"/>
              <w:jc w:val="center"/>
              <w:rPr>
                <w:rFonts w:hint="eastAsia" w:eastAsia="仿宋_GB2312"/>
                <w:sz w:val="24"/>
              </w:rPr>
            </w:pPr>
          </w:p>
        </w:tc>
        <w:tc>
          <w:tcPr>
            <w:tcW w:w="0" w:type="auto"/>
            <w:gridSpan w:val="2"/>
            <w:tcBorders>
              <w:bottom w:val="single" w:color="auto" w:sz="4" w:space="0"/>
            </w:tcBorders>
            <w:noWrap w:val="0"/>
            <w:vAlign w:val="center"/>
          </w:tcPr>
          <w:p>
            <w:pPr>
              <w:spacing w:line="360" w:lineRule="exact"/>
              <w:jc w:val="center"/>
              <w:rPr>
                <w:rFonts w:hint="eastAsia" w:eastAsia="仿宋_GB2312"/>
                <w:sz w:val="24"/>
              </w:rPr>
            </w:pPr>
          </w:p>
        </w:tc>
        <w:tc>
          <w:tcPr>
            <w:tcW w:w="0" w:type="auto"/>
            <w:tcBorders>
              <w:bottom w:val="single" w:color="auto" w:sz="4" w:space="0"/>
            </w:tcBorders>
            <w:noWrap w:val="0"/>
            <w:vAlign w:val="center"/>
          </w:tcPr>
          <w:p>
            <w:pPr>
              <w:jc w:val="center"/>
              <w:rPr>
                <w:rFonts w:hint="eastAsia" w:eastAsia="仿宋_GB2312"/>
                <w:sz w:val="24"/>
              </w:rPr>
            </w:pPr>
          </w:p>
        </w:tc>
        <w:tc>
          <w:tcPr>
            <w:tcW w:w="0" w:type="auto"/>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0" w:type="auto"/>
            <w:vMerge w:val="continue"/>
            <w:noWrap w:val="0"/>
            <w:vAlign w:val="center"/>
          </w:tcPr>
          <w:p>
            <w:pPr>
              <w:jc w:val="center"/>
              <w:rPr>
                <w:rFonts w:hint="eastAsia" w:eastAsia="仿宋_GB2312"/>
                <w:sz w:val="24"/>
              </w:rPr>
            </w:pPr>
          </w:p>
        </w:tc>
        <w:tc>
          <w:tcPr>
            <w:tcW w:w="0" w:type="auto"/>
            <w:gridSpan w:val="2"/>
            <w:vMerge w:val="restart"/>
            <w:noWrap w:val="0"/>
            <w:vAlign w:val="center"/>
          </w:tcPr>
          <w:p>
            <w:pPr>
              <w:jc w:val="center"/>
              <w:rPr>
                <w:rFonts w:hint="eastAsia" w:eastAsia="仿宋_GB2312"/>
                <w:sz w:val="24"/>
              </w:rPr>
            </w:pPr>
            <w:r>
              <w:rPr>
                <w:rFonts w:hint="eastAsia" w:eastAsia="仿宋_GB2312"/>
                <w:sz w:val="24"/>
              </w:rPr>
              <w:t>项目效益指标</w:t>
            </w:r>
          </w:p>
        </w:tc>
        <w:tc>
          <w:tcPr>
            <w:tcW w:w="0" w:type="auto"/>
            <w:gridSpan w:val="2"/>
            <w:vMerge w:val="restart"/>
            <w:noWrap w:val="0"/>
            <w:vAlign w:val="center"/>
          </w:tcPr>
          <w:p>
            <w:pPr>
              <w:spacing w:line="360" w:lineRule="exact"/>
              <w:jc w:val="center"/>
              <w:rPr>
                <w:rFonts w:hint="eastAsia" w:eastAsia="仿宋_GB2312"/>
                <w:sz w:val="24"/>
              </w:rPr>
            </w:pPr>
            <w:r>
              <w:rPr>
                <w:rFonts w:hint="eastAsia" w:eastAsia="仿宋_GB2312"/>
                <w:sz w:val="24"/>
              </w:rPr>
              <w:t>经济效益</w:t>
            </w:r>
          </w:p>
          <w:p>
            <w:pPr>
              <w:spacing w:line="360" w:lineRule="exact"/>
              <w:jc w:val="center"/>
              <w:rPr>
                <w:rFonts w:hint="eastAsia" w:eastAsia="仿宋_GB2312"/>
                <w:sz w:val="24"/>
              </w:rPr>
            </w:pPr>
            <w:r>
              <w:rPr>
                <w:rFonts w:hint="eastAsia" w:eastAsia="仿宋_GB2312"/>
                <w:sz w:val="24"/>
              </w:rPr>
              <w:t>指标</w:t>
            </w:r>
          </w:p>
        </w:tc>
        <w:tc>
          <w:tcPr>
            <w:tcW w:w="0" w:type="auto"/>
            <w:gridSpan w:val="2"/>
            <w:tcBorders>
              <w:bottom w:val="single" w:color="auto" w:sz="4" w:space="0"/>
            </w:tcBorders>
            <w:noWrap w:val="0"/>
            <w:vAlign w:val="center"/>
          </w:tcPr>
          <w:p>
            <w:pPr>
              <w:spacing w:line="360" w:lineRule="exact"/>
              <w:jc w:val="center"/>
              <w:rPr>
                <w:rFonts w:hint="eastAsia" w:eastAsia="仿宋_GB2312"/>
                <w:sz w:val="24"/>
              </w:rPr>
            </w:pPr>
          </w:p>
        </w:tc>
        <w:tc>
          <w:tcPr>
            <w:tcW w:w="0" w:type="auto"/>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eastAsia="zh-CN"/>
              </w:rPr>
              <w:t>保证租金及时上缴财政</w:t>
            </w:r>
          </w:p>
        </w:tc>
        <w:tc>
          <w:tcPr>
            <w:tcW w:w="0" w:type="auto"/>
            <w:gridSpan w:val="3"/>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0" w:type="auto"/>
            <w:vMerge w:val="continue"/>
            <w:noWrap w:val="0"/>
            <w:vAlign w:val="center"/>
          </w:tcPr>
          <w:p>
            <w:pPr>
              <w:jc w:val="center"/>
              <w:rPr>
                <w:rFonts w:hint="eastAsia" w:eastAsia="仿宋_GB2312"/>
                <w:sz w:val="24"/>
              </w:rPr>
            </w:pPr>
          </w:p>
        </w:tc>
        <w:tc>
          <w:tcPr>
            <w:tcW w:w="0" w:type="auto"/>
            <w:gridSpan w:val="2"/>
            <w:vMerge w:val="continue"/>
            <w:noWrap w:val="0"/>
            <w:vAlign w:val="center"/>
          </w:tcPr>
          <w:p>
            <w:pPr>
              <w:jc w:val="center"/>
              <w:rPr>
                <w:rFonts w:hint="eastAsia" w:eastAsia="仿宋_GB2312"/>
                <w:sz w:val="24"/>
              </w:rPr>
            </w:pPr>
          </w:p>
        </w:tc>
        <w:tc>
          <w:tcPr>
            <w:tcW w:w="0" w:type="auto"/>
            <w:gridSpan w:val="2"/>
            <w:vMerge w:val="continue"/>
            <w:noWrap w:val="0"/>
            <w:vAlign w:val="center"/>
          </w:tcPr>
          <w:p>
            <w:pPr>
              <w:spacing w:line="360" w:lineRule="exact"/>
              <w:jc w:val="center"/>
              <w:rPr>
                <w:rFonts w:hint="eastAsia" w:eastAsia="仿宋_GB2312"/>
                <w:sz w:val="24"/>
              </w:rPr>
            </w:pPr>
          </w:p>
        </w:tc>
        <w:tc>
          <w:tcPr>
            <w:tcW w:w="0" w:type="auto"/>
            <w:gridSpan w:val="2"/>
            <w:tcBorders>
              <w:bottom w:val="single" w:color="auto" w:sz="4" w:space="0"/>
            </w:tcBorders>
            <w:noWrap w:val="0"/>
            <w:vAlign w:val="center"/>
          </w:tcPr>
          <w:p>
            <w:pPr>
              <w:spacing w:line="360" w:lineRule="exact"/>
              <w:jc w:val="center"/>
              <w:rPr>
                <w:rFonts w:hint="eastAsia" w:eastAsia="仿宋_GB2312"/>
                <w:sz w:val="24"/>
              </w:rPr>
            </w:pPr>
          </w:p>
        </w:tc>
        <w:tc>
          <w:tcPr>
            <w:tcW w:w="0" w:type="auto"/>
            <w:tcBorders>
              <w:bottom w:val="single" w:color="auto" w:sz="4" w:space="0"/>
            </w:tcBorders>
            <w:noWrap w:val="0"/>
            <w:vAlign w:val="center"/>
          </w:tcPr>
          <w:p>
            <w:pPr>
              <w:jc w:val="center"/>
              <w:rPr>
                <w:rFonts w:hint="eastAsia" w:eastAsia="仿宋_GB2312"/>
                <w:sz w:val="24"/>
              </w:rPr>
            </w:pPr>
          </w:p>
        </w:tc>
        <w:tc>
          <w:tcPr>
            <w:tcW w:w="0" w:type="auto"/>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0" w:type="auto"/>
            <w:vMerge w:val="continue"/>
            <w:noWrap w:val="0"/>
            <w:vAlign w:val="center"/>
          </w:tcPr>
          <w:p>
            <w:pPr>
              <w:jc w:val="center"/>
              <w:rPr>
                <w:rFonts w:hint="eastAsia" w:eastAsia="仿宋_GB2312"/>
                <w:sz w:val="24"/>
              </w:rPr>
            </w:pPr>
          </w:p>
        </w:tc>
        <w:tc>
          <w:tcPr>
            <w:tcW w:w="0" w:type="auto"/>
            <w:gridSpan w:val="2"/>
            <w:vMerge w:val="continue"/>
            <w:noWrap w:val="0"/>
            <w:vAlign w:val="center"/>
          </w:tcPr>
          <w:p>
            <w:pPr>
              <w:jc w:val="center"/>
              <w:rPr>
                <w:rFonts w:hint="eastAsia" w:eastAsia="仿宋_GB2312"/>
                <w:sz w:val="24"/>
              </w:rPr>
            </w:pPr>
          </w:p>
        </w:tc>
        <w:tc>
          <w:tcPr>
            <w:tcW w:w="0" w:type="auto"/>
            <w:gridSpan w:val="2"/>
            <w:vMerge w:val="restart"/>
            <w:noWrap w:val="0"/>
            <w:vAlign w:val="center"/>
          </w:tcPr>
          <w:p>
            <w:pPr>
              <w:spacing w:line="360" w:lineRule="exact"/>
              <w:jc w:val="center"/>
              <w:rPr>
                <w:rFonts w:hint="eastAsia" w:eastAsia="仿宋_GB2312"/>
                <w:sz w:val="24"/>
              </w:rPr>
            </w:pPr>
            <w:r>
              <w:rPr>
                <w:rFonts w:hint="eastAsia" w:eastAsia="仿宋_GB2312"/>
                <w:sz w:val="24"/>
              </w:rPr>
              <w:t>社会效益</w:t>
            </w:r>
          </w:p>
          <w:p>
            <w:pPr>
              <w:spacing w:line="360" w:lineRule="exact"/>
              <w:jc w:val="center"/>
              <w:rPr>
                <w:rFonts w:hint="eastAsia" w:eastAsia="仿宋_GB2312"/>
                <w:sz w:val="24"/>
              </w:rPr>
            </w:pPr>
            <w:r>
              <w:rPr>
                <w:rFonts w:hint="eastAsia" w:eastAsia="仿宋_GB2312"/>
                <w:sz w:val="24"/>
              </w:rPr>
              <w:t>指标</w:t>
            </w:r>
          </w:p>
        </w:tc>
        <w:tc>
          <w:tcPr>
            <w:tcW w:w="0" w:type="auto"/>
            <w:gridSpan w:val="2"/>
            <w:tcBorders>
              <w:bottom w:val="single" w:color="auto" w:sz="4" w:space="0"/>
            </w:tcBorders>
            <w:noWrap w:val="0"/>
            <w:vAlign w:val="center"/>
          </w:tcPr>
          <w:p>
            <w:pPr>
              <w:spacing w:line="360" w:lineRule="exact"/>
              <w:jc w:val="center"/>
              <w:rPr>
                <w:rFonts w:hint="eastAsia" w:eastAsia="仿宋_GB2312"/>
                <w:sz w:val="24"/>
              </w:rPr>
            </w:pPr>
          </w:p>
        </w:tc>
        <w:tc>
          <w:tcPr>
            <w:tcW w:w="0" w:type="auto"/>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eastAsia="zh-CN"/>
              </w:rPr>
              <w:t>保障中低收入人群住房需求，创造了安居乐业的良好环境</w:t>
            </w:r>
          </w:p>
        </w:tc>
        <w:tc>
          <w:tcPr>
            <w:tcW w:w="0" w:type="auto"/>
            <w:gridSpan w:val="3"/>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eastAsia="zh-CN"/>
              </w:rPr>
              <w:t>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0" w:type="auto"/>
            <w:vMerge w:val="continue"/>
            <w:noWrap w:val="0"/>
            <w:vAlign w:val="center"/>
          </w:tcPr>
          <w:p>
            <w:pPr>
              <w:jc w:val="center"/>
              <w:rPr>
                <w:rFonts w:hint="eastAsia" w:eastAsia="仿宋_GB2312"/>
                <w:sz w:val="24"/>
              </w:rPr>
            </w:pPr>
          </w:p>
        </w:tc>
        <w:tc>
          <w:tcPr>
            <w:tcW w:w="0" w:type="auto"/>
            <w:gridSpan w:val="2"/>
            <w:vMerge w:val="continue"/>
            <w:noWrap w:val="0"/>
            <w:vAlign w:val="center"/>
          </w:tcPr>
          <w:p>
            <w:pPr>
              <w:jc w:val="center"/>
              <w:rPr>
                <w:rFonts w:hint="eastAsia" w:eastAsia="仿宋_GB2312"/>
                <w:sz w:val="24"/>
              </w:rPr>
            </w:pPr>
          </w:p>
        </w:tc>
        <w:tc>
          <w:tcPr>
            <w:tcW w:w="0" w:type="auto"/>
            <w:gridSpan w:val="2"/>
            <w:vMerge w:val="continue"/>
            <w:noWrap w:val="0"/>
            <w:vAlign w:val="center"/>
          </w:tcPr>
          <w:p>
            <w:pPr>
              <w:spacing w:line="360" w:lineRule="exact"/>
              <w:jc w:val="center"/>
              <w:rPr>
                <w:rFonts w:hint="eastAsia" w:eastAsia="仿宋_GB2312"/>
                <w:sz w:val="24"/>
              </w:rPr>
            </w:pPr>
          </w:p>
        </w:tc>
        <w:tc>
          <w:tcPr>
            <w:tcW w:w="0" w:type="auto"/>
            <w:gridSpan w:val="2"/>
            <w:tcBorders>
              <w:bottom w:val="single" w:color="auto" w:sz="4" w:space="0"/>
            </w:tcBorders>
            <w:noWrap w:val="0"/>
            <w:vAlign w:val="center"/>
          </w:tcPr>
          <w:p>
            <w:pPr>
              <w:spacing w:line="360" w:lineRule="exact"/>
              <w:jc w:val="center"/>
              <w:rPr>
                <w:rFonts w:hint="eastAsia" w:eastAsia="仿宋_GB2312"/>
                <w:sz w:val="24"/>
              </w:rPr>
            </w:pPr>
          </w:p>
        </w:tc>
        <w:tc>
          <w:tcPr>
            <w:tcW w:w="0" w:type="auto"/>
            <w:tcBorders>
              <w:bottom w:val="single" w:color="auto" w:sz="4" w:space="0"/>
            </w:tcBorders>
            <w:noWrap w:val="0"/>
            <w:vAlign w:val="center"/>
          </w:tcPr>
          <w:p>
            <w:pPr>
              <w:jc w:val="center"/>
              <w:rPr>
                <w:rFonts w:hint="eastAsia" w:eastAsia="仿宋_GB2312"/>
                <w:sz w:val="24"/>
              </w:rPr>
            </w:pPr>
          </w:p>
        </w:tc>
        <w:tc>
          <w:tcPr>
            <w:tcW w:w="0" w:type="auto"/>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0" w:type="auto"/>
            <w:vMerge w:val="continue"/>
            <w:noWrap w:val="0"/>
            <w:vAlign w:val="center"/>
          </w:tcPr>
          <w:p>
            <w:pPr>
              <w:jc w:val="center"/>
              <w:rPr>
                <w:rFonts w:hint="eastAsia" w:eastAsia="仿宋_GB2312"/>
                <w:sz w:val="24"/>
              </w:rPr>
            </w:pPr>
          </w:p>
        </w:tc>
        <w:tc>
          <w:tcPr>
            <w:tcW w:w="0" w:type="auto"/>
            <w:gridSpan w:val="2"/>
            <w:vMerge w:val="continue"/>
            <w:noWrap w:val="0"/>
            <w:vAlign w:val="center"/>
          </w:tcPr>
          <w:p>
            <w:pPr>
              <w:jc w:val="center"/>
              <w:rPr>
                <w:rFonts w:hint="eastAsia" w:eastAsia="仿宋_GB2312"/>
                <w:sz w:val="24"/>
              </w:rPr>
            </w:pPr>
          </w:p>
        </w:tc>
        <w:tc>
          <w:tcPr>
            <w:tcW w:w="0" w:type="auto"/>
            <w:gridSpan w:val="2"/>
            <w:vMerge w:val="restart"/>
            <w:noWrap w:val="0"/>
            <w:vAlign w:val="center"/>
          </w:tcPr>
          <w:p>
            <w:pPr>
              <w:spacing w:line="360" w:lineRule="exact"/>
              <w:jc w:val="center"/>
              <w:rPr>
                <w:rFonts w:hint="eastAsia" w:eastAsia="仿宋_GB2312"/>
                <w:sz w:val="24"/>
              </w:rPr>
            </w:pPr>
            <w:r>
              <w:rPr>
                <w:rFonts w:hint="eastAsia" w:eastAsia="仿宋_GB2312"/>
                <w:sz w:val="24"/>
              </w:rPr>
              <w:t>生态效益</w:t>
            </w:r>
          </w:p>
          <w:p>
            <w:pPr>
              <w:spacing w:line="360" w:lineRule="exact"/>
              <w:jc w:val="center"/>
              <w:rPr>
                <w:rFonts w:hint="eastAsia" w:eastAsia="仿宋_GB2312"/>
                <w:sz w:val="24"/>
              </w:rPr>
            </w:pPr>
            <w:r>
              <w:rPr>
                <w:rFonts w:hint="eastAsia" w:eastAsia="仿宋_GB2312"/>
                <w:sz w:val="24"/>
              </w:rPr>
              <w:t>指标</w:t>
            </w:r>
          </w:p>
        </w:tc>
        <w:tc>
          <w:tcPr>
            <w:tcW w:w="0" w:type="auto"/>
            <w:gridSpan w:val="2"/>
            <w:tcBorders>
              <w:bottom w:val="single" w:color="auto" w:sz="4" w:space="0"/>
            </w:tcBorders>
            <w:noWrap w:val="0"/>
            <w:vAlign w:val="center"/>
          </w:tcPr>
          <w:p>
            <w:pPr>
              <w:spacing w:line="360" w:lineRule="exact"/>
              <w:jc w:val="center"/>
              <w:rPr>
                <w:rFonts w:hint="eastAsia" w:eastAsia="仿宋_GB2312"/>
                <w:sz w:val="24"/>
              </w:rPr>
            </w:pPr>
          </w:p>
        </w:tc>
        <w:tc>
          <w:tcPr>
            <w:tcW w:w="0" w:type="auto"/>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eastAsia="zh-CN"/>
              </w:rPr>
              <w:t>保障房小区及周边生态环境安全良好</w:t>
            </w:r>
          </w:p>
        </w:tc>
        <w:tc>
          <w:tcPr>
            <w:tcW w:w="0" w:type="auto"/>
            <w:gridSpan w:val="3"/>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eastAsia="zh-CN"/>
              </w:rPr>
              <w:t>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0" w:type="auto"/>
            <w:vMerge w:val="continue"/>
            <w:noWrap w:val="0"/>
            <w:vAlign w:val="center"/>
          </w:tcPr>
          <w:p>
            <w:pPr>
              <w:jc w:val="center"/>
              <w:rPr>
                <w:rFonts w:hint="eastAsia" w:eastAsia="仿宋_GB2312"/>
                <w:sz w:val="24"/>
              </w:rPr>
            </w:pPr>
          </w:p>
        </w:tc>
        <w:tc>
          <w:tcPr>
            <w:tcW w:w="0" w:type="auto"/>
            <w:gridSpan w:val="2"/>
            <w:vMerge w:val="continue"/>
            <w:noWrap w:val="0"/>
            <w:vAlign w:val="center"/>
          </w:tcPr>
          <w:p>
            <w:pPr>
              <w:jc w:val="center"/>
              <w:rPr>
                <w:rFonts w:hint="eastAsia" w:eastAsia="仿宋_GB2312"/>
                <w:sz w:val="24"/>
              </w:rPr>
            </w:pPr>
          </w:p>
        </w:tc>
        <w:tc>
          <w:tcPr>
            <w:tcW w:w="0" w:type="auto"/>
            <w:gridSpan w:val="2"/>
            <w:vMerge w:val="continue"/>
            <w:noWrap w:val="0"/>
            <w:vAlign w:val="center"/>
          </w:tcPr>
          <w:p>
            <w:pPr>
              <w:spacing w:line="360" w:lineRule="exact"/>
              <w:jc w:val="center"/>
              <w:rPr>
                <w:rFonts w:hint="eastAsia" w:eastAsia="仿宋_GB2312"/>
                <w:sz w:val="24"/>
              </w:rPr>
            </w:pPr>
          </w:p>
        </w:tc>
        <w:tc>
          <w:tcPr>
            <w:tcW w:w="0" w:type="auto"/>
            <w:gridSpan w:val="2"/>
            <w:tcBorders>
              <w:bottom w:val="single" w:color="auto" w:sz="4" w:space="0"/>
            </w:tcBorders>
            <w:noWrap w:val="0"/>
            <w:vAlign w:val="center"/>
          </w:tcPr>
          <w:p>
            <w:pPr>
              <w:spacing w:line="360" w:lineRule="exact"/>
              <w:jc w:val="center"/>
              <w:rPr>
                <w:rFonts w:hint="eastAsia" w:eastAsia="仿宋_GB2312"/>
                <w:sz w:val="24"/>
              </w:rPr>
            </w:pPr>
          </w:p>
        </w:tc>
        <w:tc>
          <w:tcPr>
            <w:tcW w:w="0" w:type="auto"/>
            <w:tcBorders>
              <w:bottom w:val="single" w:color="auto" w:sz="4" w:space="0"/>
            </w:tcBorders>
            <w:noWrap w:val="0"/>
            <w:vAlign w:val="center"/>
          </w:tcPr>
          <w:p>
            <w:pPr>
              <w:jc w:val="center"/>
              <w:rPr>
                <w:rFonts w:hint="eastAsia" w:eastAsia="仿宋_GB2312"/>
                <w:sz w:val="24"/>
              </w:rPr>
            </w:pPr>
          </w:p>
        </w:tc>
        <w:tc>
          <w:tcPr>
            <w:tcW w:w="0" w:type="auto"/>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0" w:type="auto"/>
            <w:vMerge w:val="continue"/>
            <w:noWrap w:val="0"/>
            <w:vAlign w:val="center"/>
          </w:tcPr>
          <w:p>
            <w:pPr>
              <w:jc w:val="center"/>
              <w:rPr>
                <w:rFonts w:hint="eastAsia" w:eastAsia="仿宋_GB2312"/>
                <w:sz w:val="24"/>
              </w:rPr>
            </w:pPr>
          </w:p>
        </w:tc>
        <w:tc>
          <w:tcPr>
            <w:tcW w:w="0" w:type="auto"/>
            <w:gridSpan w:val="2"/>
            <w:vMerge w:val="continue"/>
            <w:noWrap w:val="0"/>
            <w:vAlign w:val="center"/>
          </w:tcPr>
          <w:p>
            <w:pPr>
              <w:jc w:val="center"/>
              <w:rPr>
                <w:rFonts w:hint="eastAsia" w:eastAsia="仿宋_GB2312"/>
                <w:sz w:val="24"/>
              </w:rPr>
            </w:pPr>
          </w:p>
        </w:tc>
        <w:tc>
          <w:tcPr>
            <w:tcW w:w="0" w:type="auto"/>
            <w:gridSpan w:val="2"/>
            <w:vMerge w:val="restart"/>
            <w:noWrap w:val="0"/>
            <w:vAlign w:val="center"/>
          </w:tcPr>
          <w:p>
            <w:pPr>
              <w:spacing w:line="360" w:lineRule="exact"/>
              <w:jc w:val="center"/>
              <w:rPr>
                <w:rFonts w:hint="eastAsia" w:eastAsia="仿宋_GB2312"/>
                <w:sz w:val="24"/>
              </w:rPr>
            </w:pPr>
            <w:r>
              <w:rPr>
                <w:rFonts w:hint="eastAsia" w:eastAsia="仿宋_GB2312"/>
                <w:sz w:val="24"/>
              </w:rPr>
              <w:t>服务对象满意度指标</w:t>
            </w:r>
          </w:p>
        </w:tc>
        <w:tc>
          <w:tcPr>
            <w:tcW w:w="0" w:type="auto"/>
            <w:gridSpan w:val="2"/>
            <w:tcBorders>
              <w:bottom w:val="single" w:color="auto" w:sz="4" w:space="0"/>
            </w:tcBorders>
            <w:noWrap w:val="0"/>
            <w:vAlign w:val="center"/>
          </w:tcPr>
          <w:p>
            <w:pPr>
              <w:spacing w:line="360" w:lineRule="exact"/>
              <w:jc w:val="center"/>
              <w:rPr>
                <w:rFonts w:hint="eastAsia" w:eastAsia="仿宋_GB2312"/>
                <w:sz w:val="24"/>
              </w:rPr>
            </w:pPr>
          </w:p>
        </w:tc>
        <w:tc>
          <w:tcPr>
            <w:tcW w:w="0" w:type="auto"/>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eastAsia="zh-CN"/>
              </w:rPr>
              <w:t>定期进行入户巡查，承租人满意度</w:t>
            </w:r>
            <w:r>
              <w:rPr>
                <w:rFonts w:hint="eastAsia" w:eastAsia="仿宋_GB2312"/>
                <w:sz w:val="24"/>
                <w:lang w:val="en-US" w:eastAsia="zh-CN"/>
              </w:rPr>
              <w:t>92%</w:t>
            </w:r>
          </w:p>
        </w:tc>
        <w:tc>
          <w:tcPr>
            <w:tcW w:w="0" w:type="auto"/>
            <w:gridSpan w:val="3"/>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0" w:type="auto"/>
            <w:vMerge w:val="continue"/>
            <w:noWrap w:val="0"/>
            <w:vAlign w:val="center"/>
          </w:tcPr>
          <w:p>
            <w:pPr>
              <w:jc w:val="center"/>
              <w:rPr>
                <w:rFonts w:hint="eastAsia" w:eastAsia="仿宋_GB2312"/>
                <w:sz w:val="24"/>
              </w:rPr>
            </w:pPr>
          </w:p>
        </w:tc>
        <w:tc>
          <w:tcPr>
            <w:tcW w:w="0" w:type="auto"/>
            <w:gridSpan w:val="2"/>
            <w:vMerge w:val="continue"/>
            <w:noWrap w:val="0"/>
            <w:vAlign w:val="center"/>
          </w:tcPr>
          <w:p>
            <w:pPr>
              <w:jc w:val="center"/>
              <w:rPr>
                <w:rFonts w:hint="eastAsia" w:eastAsia="仿宋_GB2312"/>
                <w:sz w:val="24"/>
              </w:rPr>
            </w:pPr>
          </w:p>
        </w:tc>
        <w:tc>
          <w:tcPr>
            <w:tcW w:w="0" w:type="auto"/>
            <w:gridSpan w:val="2"/>
            <w:vMerge w:val="continue"/>
            <w:noWrap w:val="0"/>
            <w:vAlign w:val="center"/>
          </w:tcPr>
          <w:p>
            <w:pPr>
              <w:spacing w:line="360" w:lineRule="exact"/>
              <w:jc w:val="center"/>
              <w:rPr>
                <w:rFonts w:hint="eastAsia" w:eastAsia="仿宋_GB2312"/>
                <w:sz w:val="24"/>
              </w:rPr>
            </w:pPr>
          </w:p>
        </w:tc>
        <w:tc>
          <w:tcPr>
            <w:tcW w:w="0" w:type="auto"/>
            <w:gridSpan w:val="2"/>
            <w:tcBorders>
              <w:bottom w:val="single" w:color="auto" w:sz="4" w:space="0"/>
            </w:tcBorders>
            <w:noWrap w:val="0"/>
            <w:vAlign w:val="center"/>
          </w:tcPr>
          <w:p>
            <w:pPr>
              <w:spacing w:line="360" w:lineRule="exact"/>
              <w:jc w:val="center"/>
              <w:rPr>
                <w:rFonts w:hint="eastAsia" w:eastAsia="仿宋_GB2312"/>
                <w:sz w:val="24"/>
              </w:rPr>
            </w:pPr>
          </w:p>
        </w:tc>
        <w:tc>
          <w:tcPr>
            <w:tcW w:w="0" w:type="auto"/>
            <w:tcBorders>
              <w:bottom w:val="single" w:color="auto" w:sz="4" w:space="0"/>
            </w:tcBorders>
            <w:noWrap w:val="0"/>
            <w:vAlign w:val="center"/>
          </w:tcPr>
          <w:p>
            <w:pPr>
              <w:jc w:val="center"/>
              <w:rPr>
                <w:rFonts w:hint="eastAsia" w:eastAsia="仿宋_GB2312"/>
                <w:sz w:val="24"/>
              </w:rPr>
            </w:pPr>
          </w:p>
        </w:tc>
        <w:tc>
          <w:tcPr>
            <w:tcW w:w="0" w:type="auto"/>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0" w:type="auto"/>
            <w:gridSpan w:val="3"/>
            <w:tcBorders>
              <w:bottom w:val="single" w:color="auto" w:sz="4" w:space="0"/>
            </w:tcBorders>
            <w:noWrap w:val="0"/>
            <w:vAlign w:val="center"/>
          </w:tcPr>
          <w:p>
            <w:pPr>
              <w:jc w:val="center"/>
              <w:rPr>
                <w:rFonts w:hint="eastAsia" w:eastAsia="仿宋_GB2312"/>
                <w:sz w:val="24"/>
              </w:rPr>
            </w:pPr>
            <w:r>
              <w:rPr>
                <w:rFonts w:hint="eastAsia" w:eastAsia="仿宋_GB2312"/>
                <w:bCs/>
                <w:sz w:val="24"/>
              </w:rPr>
              <w:t>绩效自评综合得分</w:t>
            </w:r>
          </w:p>
        </w:tc>
        <w:tc>
          <w:tcPr>
            <w:tcW w:w="0" w:type="auto"/>
            <w:gridSpan w:val="8"/>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94.5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0" w:type="auto"/>
            <w:gridSpan w:val="3"/>
            <w:tcBorders>
              <w:bottom w:val="single" w:color="auto" w:sz="4" w:space="0"/>
            </w:tcBorders>
            <w:noWrap w:val="0"/>
            <w:vAlign w:val="center"/>
          </w:tcPr>
          <w:p>
            <w:pPr>
              <w:jc w:val="center"/>
              <w:rPr>
                <w:rFonts w:hint="eastAsia" w:eastAsia="仿宋_GB2312"/>
                <w:bCs/>
                <w:sz w:val="24"/>
              </w:rPr>
            </w:pPr>
            <w:r>
              <w:rPr>
                <w:rFonts w:hint="eastAsia" w:eastAsia="仿宋_GB2312"/>
                <w:bCs/>
                <w:sz w:val="24"/>
              </w:rPr>
              <w:t>评价等次</w:t>
            </w:r>
          </w:p>
        </w:tc>
        <w:tc>
          <w:tcPr>
            <w:tcW w:w="0" w:type="auto"/>
            <w:gridSpan w:val="8"/>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eastAsia="zh-CN"/>
              </w:rPr>
              <w:t>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0" w:type="auto"/>
            <w:gridSpan w:val="11"/>
            <w:noWrap w:val="0"/>
            <w:vAlign w:val="center"/>
          </w:tcPr>
          <w:p>
            <w:pPr>
              <w:jc w:val="center"/>
              <w:rPr>
                <w:rFonts w:hint="eastAsia" w:eastAsia="仿宋_GB2312"/>
                <w:b/>
                <w:sz w:val="24"/>
              </w:rPr>
            </w:pPr>
            <w:r>
              <w:rPr>
                <w:rFonts w:hint="eastAsia" w:eastAsia="仿宋_GB2312"/>
                <w:b/>
                <w:sz w:val="24"/>
              </w:rPr>
              <w:t>四、评价人员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0" w:type="auto"/>
            <w:gridSpan w:val="2"/>
            <w:noWrap w:val="0"/>
            <w:vAlign w:val="center"/>
          </w:tcPr>
          <w:p>
            <w:pPr>
              <w:jc w:val="center"/>
              <w:rPr>
                <w:rFonts w:hint="eastAsia" w:eastAsia="仿宋_GB2312"/>
                <w:sz w:val="24"/>
              </w:rPr>
            </w:pPr>
            <w:r>
              <w:rPr>
                <w:rFonts w:hint="eastAsia" w:eastAsia="仿宋_GB2312"/>
                <w:sz w:val="24"/>
              </w:rPr>
              <w:t>姓名</w:t>
            </w:r>
          </w:p>
        </w:tc>
        <w:tc>
          <w:tcPr>
            <w:tcW w:w="0" w:type="auto"/>
            <w:gridSpan w:val="4"/>
            <w:noWrap w:val="0"/>
            <w:vAlign w:val="center"/>
          </w:tcPr>
          <w:p>
            <w:pPr>
              <w:jc w:val="center"/>
              <w:rPr>
                <w:rFonts w:hint="eastAsia" w:eastAsia="仿宋_GB2312"/>
                <w:sz w:val="24"/>
              </w:rPr>
            </w:pPr>
            <w:r>
              <w:rPr>
                <w:rFonts w:hint="eastAsia" w:eastAsia="仿宋_GB2312"/>
                <w:sz w:val="24"/>
              </w:rPr>
              <w:t>职称/职务</w:t>
            </w:r>
          </w:p>
        </w:tc>
        <w:tc>
          <w:tcPr>
            <w:tcW w:w="0" w:type="auto"/>
            <w:gridSpan w:val="2"/>
            <w:noWrap w:val="0"/>
            <w:vAlign w:val="center"/>
          </w:tcPr>
          <w:p>
            <w:pPr>
              <w:jc w:val="center"/>
              <w:rPr>
                <w:rFonts w:hint="eastAsia" w:eastAsia="仿宋_GB2312"/>
                <w:sz w:val="24"/>
              </w:rPr>
            </w:pPr>
            <w:r>
              <w:rPr>
                <w:rFonts w:hint="eastAsia" w:eastAsia="仿宋_GB2312"/>
                <w:sz w:val="24"/>
              </w:rPr>
              <w:t>单  位</w:t>
            </w:r>
          </w:p>
        </w:tc>
        <w:tc>
          <w:tcPr>
            <w:tcW w:w="0" w:type="auto"/>
            <w:gridSpan w:val="3"/>
            <w:noWrap w:val="0"/>
            <w:vAlign w:val="center"/>
          </w:tcPr>
          <w:p>
            <w:pPr>
              <w:jc w:val="center"/>
              <w:rPr>
                <w:rFonts w:hint="eastAsia" w:eastAsia="仿宋_GB2312"/>
                <w:sz w:val="24"/>
              </w:rPr>
            </w:pPr>
            <w:r>
              <w:rPr>
                <w:rFonts w:hint="eastAsia" w:eastAsia="仿宋_GB2312"/>
                <w:sz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0" w:type="auto"/>
            <w:gridSpan w:val="2"/>
            <w:noWrap w:val="0"/>
            <w:vAlign w:val="center"/>
          </w:tcPr>
          <w:p>
            <w:pPr>
              <w:rPr>
                <w:rFonts w:hint="eastAsia" w:eastAsia="仿宋_GB2312"/>
                <w:sz w:val="24"/>
                <w:lang w:eastAsia="zh-CN"/>
              </w:rPr>
            </w:pPr>
            <w:r>
              <w:rPr>
                <w:rFonts w:hint="eastAsia" w:eastAsia="仿宋_GB2312"/>
                <w:sz w:val="24"/>
                <w:lang w:eastAsia="zh-CN"/>
              </w:rPr>
              <w:t>李红艳</w:t>
            </w:r>
          </w:p>
        </w:tc>
        <w:tc>
          <w:tcPr>
            <w:tcW w:w="0" w:type="auto"/>
            <w:gridSpan w:val="4"/>
            <w:noWrap w:val="0"/>
            <w:vAlign w:val="center"/>
          </w:tcPr>
          <w:p>
            <w:pPr>
              <w:rPr>
                <w:rFonts w:hint="eastAsia" w:eastAsia="仿宋_GB2312"/>
                <w:sz w:val="24"/>
                <w:lang w:eastAsia="zh-CN"/>
              </w:rPr>
            </w:pPr>
            <w:r>
              <w:rPr>
                <w:rFonts w:hint="eastAsia" w:eastAsia="仿宋_GB2312"/>
                <w:sz w:val="24"/>
                <w:lang w:eastAsia="zh-CN"/>
              </w:rPr>
              <w:t>财务股长</w:t>
            </w:r>
          </w:p>
        </w:tc>
        <w:tc>
          <w:tcPr>
            <w:tcW w:w="0" w:type="auto"/>
            <w:gridSpan w:val="2"/>
            <w:noWrap w:val="0"/>
            <w:vAlign w:val="center"/>
          </w:tcPr>
          <w:p>
            <w:pPr>
              <w:rPr>
                <w:rFonts w:hint="eastAsia" w:eastAsia="仿宋_GB2312"/>
                <w:sz w:val="24"/>
                <w:lang w:eastAsia="zh-CN"/>
              </w:rPr>
            </w:pPr>
            <w:r>
              <w:rPr>
                <w:rFonts w:hint="eastAsia" w:eastAsia="仿宋_GB2312"/>
                <w:sz w:val="24"/>
                <w:lang w:eastAsia="zh-CN"/>
              </w:rPr>
              <w:t>财务室</w:t>
            </w:r>
          </w:p>
        </w:tc>
        <w:tc>
          <w:tcPr>
            <w:tcW w:w="0" w:type="auto"/>
            <w:gridSpan w:val="3"/>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0" w:type="auto"/>
            <w:gridSpan w:val="2"/>
            <w:noWrap w:val="0"/>
            <w:vAlign w:val="center"/>
          </w:tcPr>
          <w:p>
            <w:pPr>
              <w:rPr>
                <w:rFonts w:hint="eastAsia" w:eastAsia="仿宋_GB2312"/>
                <w:sz w:val="24"/>
                <w:lang w:eastAsia="zh-CN"/>
              </w:rPr>
            </w:pPr>
            <w:r>
              <w:rPr>
                <w:rFonts w:hint="eastAsia" w:eastAsia="仿宋_GB2312"/>
                <w:sz w:val="24"/>
                <w:lang w:eastAsia="zh-CN"/>
              </w:rPr>
              <w:t>何湘华</w:t>
            </w:r>
          </w:p>
        </w:tc>
        <w:tc>
          <w:tcPr>
            <w:tcW w:w="0" w:type="auto"/>
            <w:gridSpan w:val="4"/>
            <w:noWrap w:val="0"/>
            <w:vAlign w:val="center"/>
          </w:tcPr>
          <w:p>
            <w:pPr>
              <w:rPr>
                <w:rFonts w:hint="eastAsia" w:eastAsia="仿宋_GB2312"/>
                <w:sz w:val="24"/>
                <w:lang w:eastAsia="zh-CN"/>
              </w:rPr>
            </w:pPr>
            <w:r>
              <w:rPr>
                <w:rFonts w:hint="eastAsia" w:eastAsia="仿宋_GB2312"/>
                <w:sz w:val="24"/>
                <w:lang w:eastAsia="zh-CN"/>
              </w:rPr>
              <w:t>综合办主任</w:t>
            </w:r>
          </w:p>
        </w:tc>
        <w:tc>
          <w:tcPr>
            <w:tcW w:w="0" w:type="auto"/>
            <w:gridSpan w:val="2"/>
            <w:noWrap w:val="0"/>
            <w:vAlign w:val="center"/>
          </w:tcPr>
          <w:p>
            <w:pPr>
              <w:rPr>
                <w:rFonts w:hint="eastAsia" w:eastAsia="仿宋_GB2312"/>
                <w:sz w:val="24"/>
                <w:lang w:eastAsia="zh-CN"/>
              </w:rPr>
            </w:pPr>
            <w:r>
              <w:rPr>
                <w:rFonts w:hint="eastAsia" w:eastAsia="仿宋_GB2312"/>
                <w:sz w:val="24"/>
                <w:lang w:eastAsia="zh-CN"/>
              </w:rPr>
              <w:t>综合办</w:t>
            </w:r>
          </w:p>
        </w:tc>
        <w:tc>
          <w:tcPr>
            <w:tcW w:w="0" w:type="auto"/>
            <w:gridSpan w:val="3"/>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0" w:type="auto"/>
            <w:gridSpan w:val="2"/>
            <w:noWrap w:val="0"/>
            <w:vAlign w:val="center"/>
          </w:tcPr>
          <w:p>
            <w:pPr>
              <w:rPr>
                <w:rFonts w:hint="eastAsia" w:eastAsia="仿宋_GB2312"/>
                <w:sz w:val="24"/>
              </w:rPr>
            </w:pPr>
          </w:p>
        </w:tc>
        <w:tc>
          <w:tcPr>
            <w:tcW w:w="0" w:type="auto"/>
            <w:gridSpan w:val="4"/>
            <w:noWrap w:val="0"/>
            <w:vAlign w:val="center"/>
          </w:tcPr>
          <w:p>
            <w:pPr>
              <w:rPr>
                <w:rFonts w:hint="eastAsia" w:eastAsia="仿宋_GB2312"/>
                <w:sz w:val="24"/>
              </w:rPr>
            </w:pPr>
          </w:p>
        </w:tc>
        <w:tc>
          <w:tcPr>
            <w:tcW w:w="0" w:type="auto"/>
            <w:gridSpan w:val="2"/>
            <w:noWrap w:val="0"/>
            <w:vAlign w:val="center"/>
          </w:tcPr>
          <w:p>
            <w:pPr>
              <w:rPr>
                <w:rFonts w:hint="eastAsia" w:eastAsia="仿宋_GB2312"/>
                <w:sz w:val="24"/>
              </w:rPr>
            </w:pPr>
          </w:p>
        </w:tc>
        <w:tc>
          <w:tcPr>
            <w:tcW w:w="0" w:type="auto"/>
            <w:gridSpan w:val="3"/>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0" w:type="auto"/>
            <w:gridSpan w:val="11"/>
            <w:noWrap w:val="0"/>
            <w:vAlign w:val="center"/>
          </w:tcPr>
          <w:p>
            <w:pPr>
              <w:spacing w:line="440" w:lineRule="exact"/>
              <w:rPr>
                <w:rFonts w:hint="eastAsia" w:eastAsia="仿宋_GB2312"/>
                <w:sz w:val="24"/>
              </w:rPr>
            </w:pPr>
            <w:r>
              <w:rPr>
                <w:rFonts w:hint="eastAsia" w:eastAsia="仿宋_GB2312"/>
                <w:sz w:val="24"/>
              </w:rPr>
              <w:t xml:space="preserve">评价组组长（签字）：         </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0" w:type="auto"/>
            <w:gridSpan w:val="11"/>
            <w:tcBorders>
              <w:bottom w:val="single" w:color="auto" w:sz="4" w:space="0"/>
            </w:tcBorders>
            <w:noWrap w:val="0"/>
            <w:vAlign w:val="top"/>
          </w:tcPr>
          <w:p>
            <w:pPr>
              <w:spacing w:line="440" w:lineRule="exact"/>
              <w:rPr>
                <w:rFonts w:hint="eastAsia" w:eastAsia="仿宋_GB2312"/>
                <w:sz w:val="24"/>
              </w:rPr>
            </w:pPr>
            <w:r>
              <w:rPr>
                <w:rFonts w:hint="eastAsia" w:eastAsia="仿宋_GB2312"/>
                <w:sz w:val="24"/>
              </w:rPr>
              <w:t>项目单位意见：</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项目单位负责人（签章）：</w:t>
            </w:r>
          </w:p>
          <w:p>
            <w:pPr>
              <w:spacing w:line="440" w:lineRule="exact"/>
              <w:rPr>
                <w:rFonts w:hint="eastAsia"/>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0" w:type="auto"/>
            <w:gridSpan w:val="11"/>
            <w:noWrap w:val="0"/>
            <w:vAlign w:val="top"/>
          </w:tcPr>
          <w:p>
            <w:pPr>
              <w:spacing w:line="440" w:lineRule="exact"/>
              <w:rPr>
                <w:rFonts w:hint="eastAsia" w:eastAsia="仿宋_GB2312"/>
                <w:sz w:val="24"/>
              </w:rPr>
            </w:pPr>
            <w:r>
              <w:rPr>
                <w:rFonts w:hint="eastAsia" w:eastAsia="仿宋_GB2312"/>
                <w:sz w:val="24"/>
              </w:rPr>
              <w:t>主管部门意见：</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主管部门负责人（签章）：</w:t>
            </w:r>
          </w:p>
          <w:p>
            <w:pPr>
              <w:spacing w:line="440" w:lineRule="exact"/>
              <w:rPr>
                <w:rFonts w:hint="eastAsia"/>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0" w:type="auto"/>
            <w:gridSpan w:val="11"/>
            <w:tcBorders>
              <w:bottom w:val="single" w:color="auto" w:sz="4" w:space="0"/>
            </w:tcBorders>
            <w:noWrap w:val="0"/>
            <w:vAlign w:val="top"/>
          </w:tcPr>
          <w:p>
            <w:pPr>
              <w:spacing w:line="440" w:lineRule="exact"/>
              <w:rPr>
                <w:rFonts w:hint="eastAsia" w:eastAsia="仿宋_GB2312"/>
                <w:sz w:val="24"/>
              </w:rPr>
            </w:pPr>
            <w:r>
              <w:rPr>
                <w:rFonts w:hint="eastAsia" w:eastAsia="仿宋_GB2312"/>
                <w:sz w:val="24"/>
              </w:rPr>
              <w:t>财政部门归口业务科室意见：</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财政部门归口业务科室负责人（签章）：</w:t>
            </w:r>
          </w:p>
          <w:p>
            <w:pPr>
              <w:spacing w:line="440" w:lineRule="exact"/>
              <w:rPr>
                <w:rFonts w:hint="eastAsia" w:eastAsia="仿宋_GB2312"/>
                <w:sz w:val="24"/>
              </w:rPr>
            </w:pPr>
            <w:r>
              <w:rPr>
                <w:rFonts w:hint="eastAsia" w:eastAsia="仿宋_GB2312"/>
                <w:sz w:val="24"/>
              </w:rPr>
              <w:t xml:space="preserve">                                                              年   月   日</w:t>
            </w:r>
          </w:p>
        </w:tc>
      </w:tr>
    </w:tbl>
    <w:p>
      <w:pPr>
        <w:rPr>
          <w:rFonts w:hint="default" w:eastAsia="仿宋_GB2312" w:cs="仿宋_GB2312"/>
          <w:bCs/>
          <w:sz w:val="28"/>
          <w:szCs w:val="28"/>
          <w:lang w:val="en-US" w:eastAsia="zh-CN"/>
        </w:rPr>
      </w:pPr>
      <w:r>
        <w:rPr>
          <w:rFonts w:hint="eastAsia" w:eastAsia="仿宋_GB2312" w:cs="仿宋_GB2312"/>
          <w:bCs/>
          <w:sz w:val="28"/>
          <w:szCs w:val="28"/>
        </w:rPr>
        <w:t>填报人（签名）：</w:t>
      </w:r>
      <w:r>
        <w:rPr>
          <w:rFonts w:hint="eastAsia" w:eastAsia="仿宋_GB2312" w:cs="仿宋_GB2312"/>
          <w:bCs/>
          <w:sz w:val="28"/>
          <w:szCs w:val="28"/>
          <w:lang w:eastAsia="zh-CN"/>
        </w:rPr>
        <w:t>陈拾</w:t>
      </w:r>
      <w:r>
        <w:rPr>
          <w:rFonts w:hint="eastAsia" w:eastAsia="仿宋_GB2312" w:cs="仿宋_GB2312"/>
          <w:bCs/>
          <w:sz w:val="28"/>
          <w:szCs w:val="28"/>
        </w:rPr>
        <w:t xml:space="preserve">                   联系电话：</w:t>
      </w:r>
      <w:r>
        <w:rPr>
          <w:rFonts w:hint="eastAsia" w:eastAsia="仿宋_GB2312" w:cs="仿宋_GB2312"/>
          <w:bCs/>
          <w:sz w:val="28"/>
          <w:szCs w:val="28"/>
          <w:lang w:val="en-US" w:eastAsia="zh-CN"/>
        </w:rPr>
        <w:t>18173058685</w:t>
      </w:r>
    </w:p>
    <w:tbl>
      <w:tblPr>
        <w:tblStyle w:val="5"/>
        <w:tblW w:w="93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369" w:type="dxa"/>
            <w:noWrap w:val="0"/>
            <w:vAlign w:val="top"/>
          </w:tcPr>
          <w:p>
            <w:pPr>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五、评价报告综述（文字部分）</w:t>
            </w:r>
          </w:p>
          <w:p>
            <w:pPr>
              <w:spacing w:line="440" w:lineRule="exact"/>
              <w:ind w:firstLine="640" w:firstLineChars="200"/>
              <w:rPr>
                <w:rFonts w:hint="eastAsia" w:ascii="仿宋_GB2312" w:hAnsi="仿宋_GB2312" w:eastAsia="仿宋_GB2312" w:cs="仿宋_GB2312"/>
                <w:sz w:val="32"/>
                <w:szCs w:val="32"/>
              </w:rPr>
            </w:pPr>
          </w:p>
          <w:p>
            <w:pPr>
              <w:numPr>
                <w:ilvl w:val="0"/>
                <w:numId w:val="6"/>
              </w:numPr>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项目基本概况</w:t>
            </w:r>
          </w:p>
          <w:p>
            <w:pPr>
              <w:numPr>
                <w:ilvl w:val="0"/>
                <w:numId w:val="0"/>
              </w:numPr>
              <w:spacing w:line="560" w:lineRule="exact"/>
              <w:ind w:firstLine="560" w:firstLineChars="200"/>
              <w:rPr>
                <w:rFonts w:hint="eastAsia" w:ascii="仿宋_GB2312" w:hAnsi="仿宋_GB2312" w:eastAsia="仿宋_GB2312" w:cs="仿宋_GB2312"/>
                <w:color w:val="333333"/>
                <w:kern w:val="0"/>
                <w:sz w:val="28"/>
                <w:szCs w:val="28"/>
                <w:lang w:val="en-US" w:eastAsia="zh-CN" w:bidi="ar"/>
              </w:rPr>
            </w:pPr>
            <w:r>
              <w:rPr>
                <w:rFonts w:hint="eastAsia" w:ascii="仿宋_GB2312" w:hAnsi="仿宋_GB2312" w:eastAsia="仿宋_GB2312" w:cs="仿宋_GB2312"/>
                <w:color w:val="333333"/>
                <w:kern w:val="0"/>
                <w:sz w:val="28"/>
                <w:szCs w:val="28"/>
                <w:lang w:val="en-US" w:eastAsia="zh-CN" w:bidi="ar"/>
              </w:rPr>
              <w:t>为确保我中心负责管理的社会保障性住房建筑本体和共用部位、共用设施设备、附属建筑物、构筑物及配套设施、共用绿地、花木、建筑小品的维修、养护、运行和管理，保障公共环境卫生，维护交通秩序与车辆的停放管理，维护公共秩序安全，我中心在2020年向县级财政预算申请了95万元工作经费用于社会保障性住房物业管理费及对住房和其他配套设施设备的维修维护费项目。</w:t>
            </w:r>
          </w:p>
          <w:p>
            <w:pPr>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eastAsia="zh-CN"/>
              </w:rPr>
              <w:t>二</w:t>
            </w:r>
            <w:r>
              <w:rPr>
                <w:rFonts w:hint="eastAsia" w:ascii="仿宋_GB2312" w:hAnsi="仿宋_GB2312" w:eastAsia="仿宋_GB2312" w:cs="仿宋_GB2312"/>
                <w:sz w:val="30"/>
                <w:szCs w:val="30"/>
              </w:rPr>
              <w:t>）项目资金使用及管理情况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560" w:firstLineChars="200"/>
              <w:jc w:val="both"/>
              <w:rPr>
                <w:rFonts w:hint="eastAsia" w:ascii="仿宋_GB2312" w:hAnsi="仿宋_GB2312" w:eastAsia="仿宋_GB2312" w:cs="仿宋_GB2312"/>
                <w:color w:val="333333"/>
                <w:kern w:val="0"/>
                <w:sz w:val="28"/>
                <w:szCs w:val="28"/>
                <w:lang w:val="en-US" w:eastAsia="zh-CN" w:bidi="ar"/>
              </w:rPr>
            </w:pPr>
            <w:r>
              <w:rPr>
                <w:rFonts w:hint="eastAsia" w:ascii="仿宋_GB2312" w:hAnsi="仿宋_GB2312" w:eastAsia="仿宋_GB2312" w:cs="仿宋_GB2312"/>
                <w:color w:val="333333"/>
                <w:kern w:val="0"/>
                <w:sz w:val="28"/>
                <w:szCs w:val="28"/>
                <w:lang w:val="en-US" w:eastAsia="zh-CN" w:bidi="ar"/>
              </w:rPr>
              <w:t>本项目年度预算资金95万元，其中非税收入拨款95万元，用于保障性住房小区的维修养护 61.73万元，用于外购物业管理服务费用 33.27万元。截止2020年12月31日，收到项目资金95万元，支出共计95万元，其中用于保障性住房小区的维修养护61.73万元，用于支付外购物业管理服务费用33.27万元。</w:t>
            </w:r>
          </w:p>
          <w:p>
            <w:pPr>
              <w:numPr>
                <w:ilvl w:val="0"/>
                <w:numId w:val="0"/>
              </w:numPr>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（三）</w:t>
            </w:r>
            <w:r>
              <w:rPr>
                <w:rFonts w:hint="eastAsia" w:ascii="仿宋_GB2312" w:hAnsi="仿宋_GB2312" w:eastAsia="仿宋_GB2312" w:cs="仿宋_GB2312"/>
                <w:sz w:val="30"/>
                <w:szCs w:val="30"/>
              </w:rPr>
              <w:t>项目组织实施情况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jc w:val="both"/>
              <w:rPr>
                <w:rFonts w:hint="default" w:ascii="仿宋_GB2312" w:hAnsi="仿宋_GB2312" w:eastAsia="仿宋_GB2312" w:cs="仿宋_GB2312"/>
                <w:color w:val="333333"/>
                <w:kern w:val="0"/>
                <w:sz w:val="28"/>
                <w:szCs w:val="28"/>
                <w:lang w:val="en-US" w:eastAsia="zh-CN" w:bidi="ar"/>
              </w:rPr>
            </w:pP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color w:val="222222"/>
                <w:kern w:val="0"/>
                <w:sz w:val="28"/>
                <w:szCs w:val="28"/>
              </w:rPr>
              <w:t xml:space="preserve">  </w:t>
            </w:r>
            <w:r>
              <w:rPr>
                <w:rFonts w:hint="eastAsia" w:ascii="仿宋_GB2312" w:hAnsi="仿宋_GB2312" w:eastAsia="仿宋_GB2312" w:cs="仿宋_GB2312"/>
                <w:color w:val="333333"/>
                <w:kern w:val="0"/>
                <w:sz w:val="28"/>
                <w:szCs w:val="28"/>
                <w:lang w:val="en-US" w:eastAsia="zh-CN" w:bidi="ar"/>
              </w:rPr>
              <w:t>保障房维修是排除隐患、保证结构安全、延长房屋使用年限、满足居民日常生活基本需求的一项保障房管理工作。本项目是上年延续专项，也将延续到下年。项目实施主体为县住房保障服务中心，全年预算为95万元，主要用于日常运营管理、专项和应急维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600" w:firstLineChars="200"/>
              <w:jc w:val="both"/>
              <w:rPr>
                <w:rFonts w:hint="eastAsia" w:ascii="仿宋_GB2312" w:hAnsi="仿宋_GB2312" w:eastAsia="仿宋_GB2312" w:cs="仿宋_GB2312"/>
                <w:color w:val="222222"/>
                <w:kern w:val="0"/>
                <w:sz w:val="28"/>
                <w:szCs w:val="28"/>
              </w:rPr>
            </w:pPr>
            <w:r>
              <w:rPr>
                <w:rFonts w:hint="eastAsia" w:ascii="仿宋_GB2312" w:hAnsi="仿宋_GB2312" w:eastAsia="仿宋_GB2312" w:cs="仿宋_GB2312"/>
                <w:sz w:val="30"/>
                <w:szCs w:val="30"/>
                <w:lang w:eastAsia="zh-CN"/>
              </w:rPr>
              <w:t>（四）</w:t>
            </w:r>
            <w:r>
              <w:rPr>
                <w:rFonts w:hint="eastAsia" w:ascii="仿宋_GB2312" w:hAnsi="仿宋_GB2312" w:eastAsia="仿宋_GB2312" w:cs="仿宋_GB2312"/>
                <w:sz w:val="30"/>
                <w:szCs w:val="30"/>
              </w:rPr>
              <w:t>综合评价情况及评价结论</w:t>
            </w:r>
          </w:p>
          <w:p>
            <w:pPr>
              <w:numPr>
                <w:ilvl w:val="0"/>
                <w:numId w:val="7"/>
              </w:numPr>
              <w:spacing w:line="560" w:lineRule="exact"/>
              <w:ind w:firstLine="560" w:firstLineChars="200"/>
              <w:rPr>
                <w:rFonts w:hint="eastAsia" w:ascii="仿宋_GB2312" w:hAnsi="仿宋_GB2312" w:eastAsia="仿宋_GB2312" w:cs="仿宋_GB2312"/>
                <w:color w:val="333333"/>
                <w:kern w:val="0"/>
                <w:sz w:val="28"/>
                <w:szCs w:val="28"/>
                <w:lang w:val="en-US" w:eastAsia="zh-CN" w:bidi="ar"/>
              </w:rPr>
            </w:pPr>
            <w:r>
              <w:rPr>
                <w:rFonts w:hint="eastAsia" w:ascii="仿宋_GB2312" w:hAnsi="仿宋_GB2312" w:eastAsia="仿宋_GB2312" w:cs="仿宋_GB2312"/>
                <w:color w:val="333333"/>
                <w:kern w:val="0"/>
                <w:sz w:val="28"/>
                <w:szCs w:val="28"/>
                <w:lang w:val="en-US" w:eastAsia="zh-CN" w:bidi="ar"/>
              </w:rPr>
              <w:t>决策指标分析。该指标分值20分，评价得分18.5分。 2020年华容县县廉租房、公租房管理和维修项目能够按照年初工作计划，全面覆盖考虑到了县保障房房屋状况、公共部位、设施设备情况等，方案制定依据充分，提请程序依法依规，对达成的目标成效、实施内容、可行性研究分析准确、思路清晰。</w:t>
            </w:r>
          </w:p>
          <w:p>
            <w:pPr>
              <w:numPr>
                <w:ilvl w:val="0"/>
                <w:numId w:val="7"/>
              </w:numPr>
              <w:spacing w:line="560" w:lineRule="exact"/>
              <w:ind w:left="0" w:leftChars="0" w:firstLine="560" w:firstLineChars="200"/>
              <w:rPr>
                <w:rFonts w:hint="eastAsia" w:ascii="仿宋_GB2312" w:hAnsi="仿宋_GB2312" w:eastAsia="仿宋_GB2312" w:cs="仿宋_GB2312"/>
                <w:color w:val="333333"/>
                <w:kern w:val="0"/>
                <w:sz w:val="28"/>
                <w:szCs w:val="28"/>
                <w:lang w:val="en-US" w:eastAsia="zh-CN" w:bidi="ar"/>
              </w:rPr>
            </w:pPr>
            <w:r>
              <w:rPr>
                <w:rFonts w:hint="eastAsia" w:ascii="仿宋_GB2312" w:hAnsi="仿宋_GB2312" w:eastAsia="仿宋_GB2312" w:cs="仿宋_GB2312"/>
                <w:color w:val="333333"/>
                <w:kern w:val="0"/>
                <w:sz w:val="28"/>
                <w:szCs w:val="28"/>
                <w:lang w:val="en-US" w:eastAsia="zh-CN" w:bidi="ar"/>
              </w:rPr>
              <w:t>管理指标分析。该指标分值25分，评价得分23.5分。2020年华容县保障房管理和维修项目业务管理制度和资金管理制度健全；项目实施程序和流程符合相关法律法规，项目实施过程中履行了询价或招投标确认维修单位，履行了签订施工合同等必要程序；预算执行率较好，资金使用和项目核算方面较为规范，项目管理及监督责任机制较为完善。</w:t>
            </w:r>
          </w:p>
          <w:p>
            <w:pPr>
              <w:numPr>
                <w:ilvl w:val="0"/>
                <w:numId w:val="0"/>
              </w:numPr>
              <w:spacing w:line="560" w:lineRule="exact"/>
              <w:ind w:firstLine="560" w:firstLineChars="200"/>
              <w:rPr>
                <w:rFonts w:hint="eastAsia" w:ascii="仿宋_GB2312" w:hAnsi="仿宋_GB2312" w:eastAsia="仿宋_GB2312" w:cs="仿宋_GB2312"/>
                <w:color w:val="333333"/>
                <w:kern w:val="0"/>
                <w:sz w:val="28"/>
                <w:szCs w:val="28"/>
                <w:lang w:val="en-US" w:eastAsia="zh-CN" w:bidi="ar"/>
              </w:rPr>
            </w:pPr>
            <w:r>
              <w:rPr>
                <w:rFonts w:hint="eastAsia" w:ascii="仿宋_GB2312" w:hAnsi="仿宋_GB2312" w:eastAsia="仿宋_GB2312" w:cs="仿宋_GB2312"/>
                <w:color w:val="333333"/>
                <w:kern w:val="0"/>
                <w:sz w:val="28"/>
                <w:szCs w:val="28"/>
                <w:lang w:val="en-US" w:eastAsia="zh-CN" w:bidi="ar"/>
              </w:rPr>
              <w:t>（3）效果指标分析。该指标分值40分，评价得分37.5分。通过实施2020年华容县保障房管理和维修项目，进一步强化了县保障房的管理工作，提升了管理服务质量，完成了小区公共设施综合检查和检修工作，保障了保障房承租家庭的居住安全，解决了群众评论评价突出的如未设置电动车充电设施、房屋地板渗水等问题。促使保障房运行机制更加流畅，运作经费更有保障。</w:t>
            </w:r>
          </w:p>
          <w:p>
            <w:pPr>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（五）项目主要绩效情况分析</w:t>
            </w:r>
          </w:p>
          <w:p>
            <w:pPr>
              <w:spacing w:line="560" w:lineRule="exact"/>
              <w:ind w:firstLine="560" w:firstLineChars="200"/>
              <w:rPr>
                <w:rFonts w:hint="eastAsia" w:ascii="仿宋_GB2312" w:hAnsi="仿宋_GB2312" w:eastAsia="仿宋_GB2312" w:cs="仿宋_GB2312"/>
                <w:color w:val="222222"/>
                <w:kern w:val="0"/>
                <w:sz w:val="28"/>
                <w:szCs w:val="28"/>
                <w:lang w:val="en-US" w:eastAsia="zh-CN" w:bidi="ar-SA"/>
              </w:rPr>
            </w:pPr>
            <w:r>
              <w:rPr>
                <w:rFonts w:hint="eastAsia" w:ascii="仿宋_GB2312" w:hAnsi="仿宋_GB2312" w:eastAsia="仿宋_GB2312" w:cs="仿宋_GB2312"/>
                <w:color w:val="222222"/>
                <w:kern w:val="0"/>
                <w:sz w:val="28"/>
                <w:szCs w:val="28"/>
                <w:lang w:val="en-US" w:eastAsia="zh-CN" w:bidi="ar-SA"/>
              </w:rPr>
              <w:t>（1）住房正常使用：项目考核主要以住房及时维护为主，对其他配套设施设备也不放任，经常听取群众意见和建议，并结合对现场的不定时督查的方式进行。</w:t>
            </w:r>
          </w:p>
          <w:p>
            <w:pPr>
              <w:spacing w:line="560" w:lineRule="exact"/>
              <w:ind w:firstLine="560" w:firstLineChars="200"/>
              <w:rPr>
                <w:rFonts w:hint="eastAsia" w:ascii="仿宋_GB2312" w:hAnsi="仿宋_GB2312" w:eastAsia="仿宋_GB2312" w:cs="仿宋_GB2312"/>
                <w:color w:val="222222"/>
                <w:kern w:val="0"/>
                <w:sz w:val="28"/>
                <w:szCs w:val="28"/>
                <w:lang w:val="en-US" w:eastAsia="zh-CN" w:bidi="ar-SA"/>
              </w:rPr>
            </w:pPr>
            <w:r>
              <w:rPr>
                <w:rFonts w:hint="eastAsia" w:ascii="仿宋_GB2312" w:hAnsi="仿宋_GB2312" w:eastAsia="仿宋_GB2312" w:cs="仿宋_GB2312"/>
                <w:color w:val="222222"/>
                <w:kern w:val="0"/>
                <w:sz w:val="28"/>
                <w:szCs w:val="28"/>
                <w:lang w:val="en-US" w:eastAsia="zh-CN" w:bidi="ar-SA"/>
              </w:rPr>
              <w:t>（2）经统计，本次问卷各服务对象本项目整体满意度为92%。</w:t>
            </w:r>
          </w:p>
          <w:p>
            <w:pPr>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（六）主要经验及做法、存在问题和建议</w:t>
            </w:r>
          </w:p>
          <w:p>
            <w:pPr>
              <w:spacing w:line="560" w:lineRule="exact"/>
              <w:ind w:firstLine="560" w:firstLineChars="200"/>
              <w:rPr>
                <w:rFonts w:hint="eastAsia" w:ascii="仿宋_GB2312" w:hAnsi="仿宋_GB2312" w:eastAsia="仿宋_GB2312" w:cs="仿宋_GB2312"/>
                <w:color w:val="222222"/>
                <w:kern w:val="0"/>
                <w:sz w:val="28"/>
                <w:szCs w:val="28"/>
                <w:lang w:val="en-US" w:eastAsia="zh-CN" w:bidi="ar-SA"/>
              </w:rPr>
            </w:pPr>
            <w:r>
              <w:rPr>
                <w:rFonts w:hint="eastAsia" w:ascii="仿宋_GB2312" w:hAnsi="仿宋_GB2312" w:eastAsia="仿宋_GB2312" w:cs="仿宋_GB2312"/>
                <w:color w:val="222222"/>
                <w:kern w:val="0"/>
                <w:sz w:val="28"/>
                <w:szCs w:val="28"/>
                <w:lang w:val="en-US" w:eastAsia="zh-CN" w:bidi="ar-SA"/>
              </w:rPr>
              <w:t>（1）存在的问题</w:t>
            </w:r>
          </w:p>
          <w:p>
            <w:pPr>
              <w:spacing w:line="560" w:lineRule="exact"/>
              <w:ind w:firstLine="560" w:firstLineChars="200"/>
              <w:rPr>
                <w:rFonts w:hint="eastAsia" w:ascii="仿宋_GB2312" w:hAnsi="仿宋_GB2312" w:eastAsia="仿宋_GB2312" w:cs="仿宋_GB2312"/>
                <w:color w:val="222222"/>
                <w:kern w:val="0"/>
                <w:sz w:val="28"/>
                <w:szCs w:val="28"/>
                <w:lang w:val="en-US" w:eastAsia="zh-CN" w:bidi="ar-SA"/>
              </w:rPr>
            </w:pPr>
            <w:r>
              <w:rPr>
                <w:rFonts w:hint="eastAsia" w:ascii="仿宋_GB2312" w:hAnsi="仿宋_GB2312" w:eastAsia="仿宋_GB2312" w:cs="仿宋_GB2312"/>
                <w:color w:val="222222"/>
                <w:kern w:val="0"/>
                <w:sz w:val="28"/>
                <w:szCs w:val="28"/>
                <w:lang w:val="en-US" w:eastAsia="zh-CN" w:bidi="ar-SA"/>
              </w:rPr>
              <w:t>1、由于廉租房小区年代久远，房屋及公用设施设备老化，维修难度大，维修费用高。</w:t>
            </w:r>
          </w:p>
          <w:p>
            <w:pPr>
              <w:spacing w:line="560" w:lineRule="exact"/>
              <w:ind w:firstLine="560" w:firstLineChars="200"/>
              <w:rPr>
                <w:rFonts w:hint="eastAsia" w:ascii="仿宋_GB2312" w:hAnsi="仿宋_GB2312" w:eastAsia="仿宋_GB2312" w:cs="仿宋_GB2312"/>
                <w:color w:val="222222"/>
                <w:kern w:val="0"/>
                <w:sz w:val="28"/>
                <w:szCs w:val="28"/>
                <w:lang w:val="en-US" w:eastAsia="zh-CN" w:bidi="ar-SA"/>
              </w:rPr>
            </w:pPr>
            <w:r>
              <w:rPr>
                <w:rFonts w:hint="eastAsia" w:ascii="仿宋_GB2312" w:hAnsi="仿宋_GB2312" w:eastAsia="仿宋_GB2312" w:cs="仿宋_GB2312"/>
                <w:color w:val="222222"/>
                <w:kern w:val="0"/>
                <w:sz w:val="28"/>
                <w:szCs w:val="28"/>
                <w:lang w:val="en-US" w:eastAsia="zh-CN" w:bidi="ar-SA"/>
              </w:rPr>
              <w:t>2、住房保障实施部门人员编制较少，聘用人员工作经验不足、专业技能较缺乏、管理能力有待加强。</w:t>
            </w:r>
          </w:p>
          <w:p>
            <w:pPr>
              <w:spacing w:line="560" w:lineRule="exact"/>
              <w:ind w:firstLine="560" w:firstLineChars="200"/>
              <w:rPr>
                <w:rFonts w:hint="eastAsia" w:ascii="仿宋_GB2312" w:hAnsi="仿宋_GB2312" w:eastAsia="仿宋_GB2312" w:cs="仿宋_GB2312"/>
                <w:color w:val="222222"/>
                <w:kern w:val="0"/>
                <w:sz w:val="28"/>
                <w:szCs w:val="28"/>
                <w:lang w:val="en-US" w:eastAsia="zh-CN" w:bidi="ar-SA"/>
              </w:rPr>
            </w:pPr>
            <w:r>
              <w:rPr>
                <w:rFonts w:hint="eastAsia" w:ascii="仿宋_GB2312" w:hAnsi="仿宋_GB2312" w:eastAsia="仿宋_GB2312" w:cs="仿宋_GB2312"/>
                <w:color w:val="222222"/>
                <w:kern w:val="0"/>
                <w:sz w:val="28"/>
                <w:szCs w:val="28"/>
                <w:lang w:val="en-US" w:eastAsia="zh-CN" w:bidi="ar-SA"/>
              </w:rPr>
              <w:t>3.保障房房管理和维护项目内容较多，但项目经费预算不够科学。</w:t>
            </w:r>
          </w:p>
          <w:p>
            <w:pPr>
              <w:spacing w:line="560" w:lineRule="exact"/>
              <w:ind w:firstLine="560" w:firstLineChars="200"/>
              <w:rPr>
                <w:rFonts w:hint="eastAsia" w:ascii="仿宋_GB2312" w:hAnsi="仿宋_GB2312" w:eastAsia="仿宋_GB2312" w:cs="仿宋_GB2312"/>
                <w:color w:val="222222"/>
                <w:kern w:val="0"/>
                <w:sz w:val="28"/>
                <w:szCs w:val="28"/>
                <w:lang w:val="en-US" w:eastAsia="zh-CN" w:bidi="ar-SA"/>
              </w:rPr>
            </w:pPr>
            <w:r>
              <w:rPr>
                <w:rFonts w:hint="eastAsia" w:ascii="仿宋_GB2312" w:hAnsi="仿宋_GB2312" w:eastAsia="仿宋_GB2312" w:cs="仿宋_GB2312"/>
                <w:color w:val="222222"/>
                <w:kern w:val="0"/>
                <w:sz w:val="28"/>
                <w:szCs w:val="28"/>
                <w:lang w:val="en-US" w:eastAsia="zh-CN" w:bidi="ar-SA"/>
              </w:rPr>
              <w:t>（2）建议</w:t>
            </w:r>
          </w:p>
          <w:p>
            <w:pPr>
              <w:spacing w:line="560" w:lineRule="exact"/>
              <w:ind w:firstLine="560" w:firstLineChars="200"/>
              <w:rPr>
                <w:rFonts w:hint="eastAsia" w:ascii="仿宋_GB2312" w:hAnsi="仿宋_GB2312" w:eastAsia="仿宋_GB2312" w:cs="仿宋_GB2312"/>
                <w:color w:val="222222"/>
                <w:kern w:val="0"/>
                <w:sz w:val="28"/>
                <w:szCs w:val="28"/>
                <w:lang w:val="en-US" w:eastAsia="zh-CN" w:bidi="ar-SA"/>
              </w:rPr>
            </w:pPr>
            <w:r>
              <w:rPr>
                <w:rFonts w:hint="eastAsia" w:ascii="仿宋_GB2312" w:hAnsi="仿宋_GB2312" w:eastAsia="仿宋_GB2312" w:cs="仿宋_GB2312"/>
                <w:color w:val="222222"/>
                <w:kern w:val="0"/>
                <w:sz w:val="28"/>
                <w:szCs w:val="28"/>
                <w:lang w:val="en-US" w:eastAsia="zh-CN" w:bidi="ar-SA"/>
              </w:rPr>
              <w:t>（一）注重保障部门的机构建设。建议增加人员编制、引进工程、预算类专业人员、加强人员培训，保障相关工作经费，加大保障房管理和维护项目专项资金投入，维持保障房运行管理的健康发展。</w:t>
            </w:r>
          </w:p>
          <w:p>
            <w:pPr>
              <w:spacing w:line="560" w:lineRule="exact"/>
              <w:ind w:firstLine="560" w:firstLineChars="200"/>
              <w:rPr>
                <w:rFonts w:hint="eastAsia" w:ascii="仿宋_GB2312" w:hAnsi="仿宋_GB2312" w:eastAsia="仿宋_GB2312" w:cs="仿宋_GB2312"/>
                <w:color w:val="222222"/>
                <w:kern w:val="0"/>
                <w:sz w:val="28"/>
                <w:szCs w:val="28"/>
                <w:lang w:val="en-US" w:eastAsia="zh-CN" w:bidi="ar-SA"/>
              </w:rPr>
            </w:pPr>
            <w:r>
              <w:rPr>
                <w:rFonts w:hint="eastAsia" w:ascii="仿宋_GB2312" w:hAnsi="仿宋_GB2312" w:eastAsia="仿宋_GB2312" w:cs="仿宋_GB2312"/>
                <w:color w:val="222222"/>
                <w:kern w:val="0"/>
                <w:sz w:val="28"/>
                <w:szCs w:val="28"/>
                <w:lang w:val="en-US" w:eastAsia="zh-CN" w:bidi="ar-SA"/>
              </w:rPr>
              <w:t>（二）完善制度管理。上级部门进一步深入调查研究管理制度，不断完善出台后期管理办法，从提升服务质量，有效解决管理过程中清退执行难、拖欠物业费和保障房租金等突出问题出发，不断探索创新公租房后期管理模式。</w:t>
            </w:r>
          </w:p>
          <w:p>
            <w:pPr>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（七）附件</w:t>
            </w:r>
          </w:p>
          <w:p>
            <w:pPr>
              <w:rPr>
                <w:rFonts w:eastAsia="楷体_GB2312"/>
                <w:bCs/>
                <w:sz w:val="28"/>
                <w:szCs w:val="28"/>
              </w:rPr>
            </w:pPr>
          </w:p>
        </w:tc>
      </w:tr>
    </w:tbl>
    <w:p>
      <w:pPr>
        <w:rPr>
          <w:rFonts w:ascii="黑体" w:hAnsi="黑体" w:eastAsia="黑体"/>
          <w:sz w:val="32"/>
          <w:szCs w:val="32"/>
        </w:rPr>
      </w:pPr>
    </w:p>
    <w:p>
      <w:pPr>
        <w:rPr>
          <w:rFonts w:hint="eastAsia" w:ascii="黑体" w:hAnsi="黑体" w:eastAsia="黑体"/>
          <w:sz w:val="32"/>
          <w:szCs w:val="32"/>
        </w:rPr>
      </w:pPr>
      <w:r>
        <w:rPr>
          <w:rFonts w:ascii="黑体" w:hAnsi="黑体" w:eastAsia="黑体"/>
          <w:sz w:val="32"/>
          <w:szCs w:val="32"/>
        </w:rPr>
        <w:br w:type="page"/>
      </w:r>
      <w:r>
        <w:rPr>
          <w:rFonts w:hint="eastAsia" w:ascii="黑体" w:hAnsi="黑体" w:eastAsia="黑体"/>
          <w:sz w:val="32"/>
          <w:szCs w:val="32"/>
        </w:rPr>
        <w:t>附件3-1</w:t>
      </w:r>
    </w:p>
    <w:p>
      <w:pPr>
        <w:jc w:val="center"/>
        <w:rPr>
          <w:rFonts w:hint="eastAsia" w:ascii="方正小标宋简体" w:eastAsia="方正小标宋简体"/>
          <w:sz w:val="38"/>
          <w:szCs w:val="38"/>
        </w:rPr>
      </w:pPr>
      <w:r>
        <w:rPr>
          <w:rFonts w:hint="eastAsia" w:ascii="方正小标宋简体" w:eastAsia="方正小标宋简体"/>
          <w:sz w:val="38"/>
          <w:szCs w:val="38"/>
        </w:rPr>
        <w:t>部门整体支出绩效评价评分表（参考样表）</w:t>
      </w:r>
    </w:p>
    <w:tbl>
      <w:tblPr>
        <w:tblStyle w:val="5"/>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6</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⑤资金使用无截留、挤占、挪用、虚列支出等情况。</w:t>
            </w:r>
            <w:r>
              <w:rPr>
                <w:rFonts w:hint="eastAsia" w:ascii="仿宋_GB2312" w:hAnsi="宋体" w:eastAsia="仿宋_GB2312" w:cs="宋体"/>
                <w:spacing w:val="-6"/>
                <w:kern w:val="0"/>
                <w:sz w:val="18"/>
                <w:szCs w:val="18"/>
              </w:rPr>
              <w:br w:type="textWrapping"/>
            </w: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w:t>
            </w:r>
            <w:r>
              <w:rPr>
                <w:rFonts w:hint="eastAsia" w:ascii="仿宋_GB2312" w:hAnsi="宋体" w:eastAsia="仿宋_GB2312" w:cs="宋体"/>
                <w:kern w:val="0"/>
                <w:sz w:val="18"/>
                <w:szCs w:val="18"/>
                <w:lang w:val="en-US" w:eastAsia="zh-CN"/>
              </w:rPr>
              <w:t>7</w:t>
            </w:r>
            <w:r>
              <w:rPr>
                <w:rFonts w:hint="eastAsia" w:ascii="仿宋_GB2312" w:hAnsi="宋体" w:eastAsia="仿宋_GB2312" w:cs="宋体"/>
                <w:kern w:val="0"/>
                <w:sz w:val="18"/>
                <w:szCs w:val="18"/>
              </w:rPr>
              <w:t>0％以上的，得3分。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bl>
    <w:p/>
    <w:tbl>
      <w:tblPr>
        <w:tblStyle w:val="5"/>
        <w:tblW w:w="9937" w:type="dxa"/>
        <w:jc w:val="center"/>
        <w:tblLayout w:type="fixed"/>
        <w:tblCellMar>
          <w:top w:w="0" w:type="dxa"/>
          <w:left w:w="108" w:type="dxa"/>
          <w:bottom w:w="0" w:type="dxa"/>
          <w:right w:w="108" w:type="dxa"/>
        </w:tblCellMar>
      </w:tblPr>
      <w:tblGrid>
        <w:gridCol w:w="980"/>
        <w:gridCol w:w="943"/>
        <w:gridCol w:w="1395"/>
        <w:gridCol w:w="4190"/>
        <w:gridCol w:w="621"/>
        <w:gridCol w:w="723"/>
        <w:gridCol w:w="1085"/>
      </w:tblGrid>
      <w:tr>
        <w:tblPrEx>
          <w:tblCellMar>
            <w:top w:w="0" w:type="dxa"/>
            <w:left w:w="108" w:type="dxa"/>
            <w:bottom w:w="0" w:type="dxa"/>
            <w:right w:w="108" w:type="dxa"/>
          </w:tblCellMar>
        </w:tblPrEx>
        <w:trPr>
          <w:trHeight w:val="678" w:hRule="atLeast"/>
          <w:jc w:val="center"/>
        </w:trPr>
        <w:tc>
          <w:tcPr>
            <w:tcW w:w="98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4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9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2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3"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5"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216" w:hRule="atLeast"/>
          <w:jc w:val="center"/>
        </w:trPr>
        <w:tc>
          <w:tcPr>
            <w:tcW w:w="980"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43"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419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③资产处置规范；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以上情况每出现一例不符合有关要求的扣1分，扣完为止。</w:t>
            </w:r>
          </w:p>
        </w:tc>
        <w:tc>
          <w:tcPr>
            <w:tcW w:w="62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5"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5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4190"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43"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（25分）</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lang w:eastAsia="zh-CN"/>
              </w:rPr>
              <w:t>实施“三高四新”战略</w:t>
            </w:r>
            <w:r>
              <w:rPr>
                <w:rFonts w:hint="eastAsia" w:ascii="仿宋_GB2312" w:hAnsi="宋体" w:eastAsia="仿宋_GB2312" w:cs="宋体"/>
                <w:kern w:val="0"/>
                <w:sz w:val="18"/>
                <w:szCs w:val="18"/>
              </w:rPr>
              <w:t>目标任务完成情况</w:t>
            </w:r>
          </w:p>
        </w:tc>
        <w:tc>
          <w:tcPr>
            <w:tcW w:w="4190"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围绕部门和单位职责、年度重点工作任务，衡量评价部门和单位整体及核心业务实施效果</w:t>
            </w:r>
          </w:p>
          <w:p>
            <w:pPr>
              <w:widowControl/>
              <w:spacing w:line="240" w:lineRule="exact"/>
              <w:jc w:val="left"/>
              <w:rPr>
                <w:rFonts w:ascii="仿宋_GB2312" w:hAnsi="宋体" w:eastAsia="仿宋_GB2312" w:cs="宋体"/>
                <w:kern w:val="0"/>
                <w:sz w:val="18"/>
                <w:szCs w:val="18"/>
              </w:rPr>
            </w:pPr>
            <w:r>
              <w:rPr>
                <w:rFonts w:ascii="仿宋_GB2312" w:hAnsi="宋体" w:cs="宋体"/>
                <w:kern w:val="0"/>
                <w:sz w:val="18"/>
                <w:szCs w:val="18"/>
              </w:rPr>
              <w:br w:type="textWrapping"/>
            </w:r>
            <w:r>
              <w:rPr>
                <w:rFonts w:hint="eastAsia" w:ascii="仿宋_GB2312" w:hAnsi="宋体" w:eastAsia="仿宋_GB2312" w:cs="宋体"/>
                <w:kern w:val="0"/>
                <w:sz w:val="18"/>
                <w:szCs w:val="18"/>
              </w:rPr>
              <w:t>部门单位应根据部门实际进行调整，并将其细化成相应的个性化指标。。</w:t>
            </w: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8</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7</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4</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4</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8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943"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90"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21"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231" w:hRule="atLeast"/>
          <w:jc w:val="center"/>
        </w:trPr>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9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21"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43"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139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419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621"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lang w:val="en-US" w:eastAsia="zh-CN"/>
              </w:rPr>
              <w:t>95</w:t>
            </w:r>
          </w:p>
        </w:tc>
        <w:tc>
          <w:tcPr>
            <w:tcW w:w="108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r>
    </w:tbl>
    <w:p>
      <w:pPr>
        <w:adjustRightInd w:val="0"/>
        <w:snapToGrid w:val="0"/>
        <w:spacing w:before="156" w:beforeLines="50"/>
        <w:contextualSpacing/>
        <w:rPr>
          <w:rFonts w:hint="eastAsia" w:ascii="仿宋_GB2312" w:hAnsi="宋体" w:eastAsia="仿宋_GB2312" w:cs="宋体"/>
          <w:kern w:val="0"/>
          <w:szCs w:val="21"/>
          <w:lang w:eastAsia="zh-CN"/>
        </w:rPr>
      </w:pPr>
      <w:r>
        <w:rPr>
          <w:rFonts w:hint="eastAsia" w:ascii="仿宋_GB2312" w:hAnsi="宋体" w:eastAsia="仿宋_GB2312" w:cs="宋体"/>
          <w:kern w:val="0"/>
          <w:szCs w:val="21"/>
        </w:rPr>
        <w:t>备注：部门（单位）</w:t>
      </w:r>
      <w:r>
        <w:rPr>
          <w:rFonts w:hint="eastAsia" w:ascii="仿宋_GB2312" w:hAnsi="宋体" w:eastAsia="仿宋_GB2312" w:cs="宋体"/>
          <w:kern w:val="0"/>
          <w:szCs w:val="21"/>
          <w:lang w:eastAsia="zh-CN"/>
        </w:rPr>
        <w:t>可</w:t>
      </w:r>
      <w:r>
        <w:rPr>
          <w:rFonts w:hint="eastAsia" w:ascii="仿宋_GB2312" w:hAnsi="宋体" w:eastAsia="仿宋_GB2312" w:cs="宋体"/>
          <w:kern w:val="0"/>
          <w:szCs w:val="21"/>
        </w:rPr>
        <w:t>根据本部门实际情况</w:t>
      </w:r>
      <w:r>
        <w:rPr>
          <w:rFonts w:hint="eastAsia" w:ascii="仿宋_GB2312" w:hAnsi="宋体" w:eastAsia="仿宋_GB2312" w:cs="宋体"/>
          <w:kern w:val="0"/>
          <w:szCs w:val="21"/>
          <w:lang w:eastAsia="zh-CN"/>
        </w:rPr>
        <w:t>，对评价指标体系</w:t>
      </w:r>
      <w:r>
        <w:rPr>
          <w:rFonts w:hint="eastAsia" w:ascii="仿宋_GB2312" w:eastAsia="仿宋_GB2312"/>
        </w:rPr>
        <w:t>进一步完善、量化、细化个性指标，形成本</w:t>
      </w:r>
      <w:r>
        <w:rPr>
          <w:rFonts w:hint="eastAsia" w:ascii="仿宋_GB2312" w:eastAsia="仿宋_GB2312"/>
          <w:lang w:eastAsia="zh-CN"/>
        </w:rPr>
        <w:t>部门</w:t>
      </w:r>
      <w:r>
        <w:rPr>
          <w:rFonts w:hint="eastAsia" w:ascii="仿宋_GB2312" w:eastAsia="仿宋_GB2312"/>
        </w:rPr>
        <w:t>的指标体系</w:t>
      </w:r>
      <w:r>
        <w:rPr>
          <w:rFonts w:hint="eastAsia" w:ascii="仿宋_GB2312" w:eastAsia="仿宋_GB2312"/>
          <w:lang w:eastAsia="zh-CN"/>
        </w:rPr>
        <w:t>。</w:t>
      </w:r>
    </w:p>
    <w:p>
      <w:pPr>
        <w:spacing w:before="156" w:beforeLines="50" w:line="560" w:lineRule="exact"/>
        <w:rPr>
          <w:rFonts w:hint="eastAsia" w:ascii="黑体" w:hAnsi="黑体" w:eastAsia="黑体"/>
          <w:sz w:val="32"/>
          <w:szCs w:val="32"/>
        </w:rPr>
      </w:pPr>
      <w:r>
        <w:rPr>
          <w:rFonts w:hint="eastAsia" w:ascii="黑体" w:hAnsi="黑体" w:eastAsia="黑体"/>
          <w:sz w:val="32"/>
          <w:szCs w:val="32"/>
        </w:rPr>
        <w:t>附件3-2</w:t>
      </w:r>
    </w:p>
    <w:p>
      <w:pPr>
        <w:spacing w:before="187" w:beforeLines="60" w:after="187" w:afterLines="60" w:line="560" w:lineRule="exact"/>
        <w:jc w:val="center"/>
        <w:rPr>
          <w:rFonts w:hint="eastAsia" w:ascii="方正小标宋简体" w:eastAsia="方正小标宋简体"/>
          <w:sz w:val="38"/>
          <w:szCs w:val="38"/>
        </w:rPr>
      </w:pPr>
      <w:r>
        <w:rPr>
          <w:rFonts w:hint="eastAsia" w:ascii="方正小标宋简体" w:eastAsia="方正小标宋简体"/>
          <w:sz w:val="38"/>
          <w:szCs w:val="38"/>
        </w:rPr>
        <w:t>项目支出绩效评价指标体系（参考样表）</w:t>
      </w:r>
    </w:p>
    <w:tbl>
      <w:tblPr>
        <w:tblStyle w:val="5"/>
        <w:tblW w:w="9820" w:type="dxa"/>
        <w:jc w:val="center"/>
        <w:tblLayout w:type="fixed"/>
        <w:tblCellMar>
          <w:top w:w="0" w:type="dxa"/>
          <w:left w:w="108" w:type="dxa"/>
          <w:bottom w:w="0" w:type="dxa"/>
          <w:right w:w="108" w:type="dxa"/>
        </w:tblCellMar>
      </w:tblPr>
      <w:tblGrid>
        <w:gridCol w:w="702"/>
        <w:gridCol w:w="540"/>
        <w:gridCol w:w="703"/>
        <w:gridCol w:w="540"/>
        <w:gridCol w:w="803"/>
        <w:gridCol w:w="550"/>
        <w:gridCol w:w="2407"/>
        <w:gridCol w:w="2772"/>
        <w:gridCol w:w="803"/>
      </w:tblGrid>
      <w:tr>
        <w:tblPrEx>
          <w:tblCellMar>
            <w:top w:w="0" w:type="dxa"/>
            <w:left w:w="108" w:type="dxa"/>
            <w:bottom w:w="0" w:type="dxa"/>
            <w:right w:w="108" w:type="dxa"/>
          </w:tblCellMar>
        </w:tblPrEx>
        <w:trPr>
          <w:trHeight w:val="582"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5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b/>
                <w:bCs/>
                <w:kern w:val="0"/>
                <w:sz w:val="18"/>
                <w:szCs w:val="18"/>
              </w:rPr>
            </w:pPr>
            <w:r>
              <w:rPr>
                <w:rFonts w:hint="eastAsia" w:ascii="仿宋_GB2312" w:hAnsi="宋体" w:eastAsia="仿宋_GB2312" w:cs="宋体"/>
                <w:b/>
                <w:bCs/>
                <w:kern w:val="0"/>
                <w:sz w:val="18"/>
                <w:szCs w:val="18"/>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18"/>
                <w:szCs w:val="18"/>
              </w:rPr>
              <w:t>得分</w:t>
            </w:r>
          </w:p>
        </w:tc>
      </w:tr>
      <w:tr>
        <w:tblPrEx>
          <w:tblCellMar>
            <w:top w:w="0" w:type="dxa"/>
            <w:left w:w="108" w:type="dxa"/>
            <w:bottom w:w="0" w:type="dxa"/>
            <w:right w:w="108" w:type="dxa"/>
          </w:tblCellMar>
        </w:tblPrEx>
        <w:trPr>
          <w:trHeight w:val="967" w:hRule="atLeast"/>
          <w:jc w:val="center"/>
        </w:trPr>
        <w:tc>
          <w:tcPr>
            <w:tcW w:w="702"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项目决策</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w:t>
            </w:r>
          </w:p>
        </w:tc>
        <w:tc>
          <w:tcPr>
            <w:tcW w:w="703" w:type="dxa"/>
            <w:tcBorders>
              <w:top w:val="nil"/>
              <w:left w:val="nil"/>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项目目标</w:t>
            </w: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目标</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内容</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设立了项目绩效目标；目标明确；目标细化；目标量化</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①设有目标（1分）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②目标明确（1分）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③目标细化（1分）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④目标量化（1分）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3.5</w:t>
            </w:r>
          </w:p>
        </w:tc>
      </w:tr>
      <w:tr>
        <w:tblPrEx>
          <w:tblCellMar>
            <w:top w:w="0" w:type="dxa"/>
            <w:left w:w="108" w:type="dxa"/>
            <w:bottom w:w="0" w:type="dxa"/>
            <w:right w:w="108" w:type="dxa"/>
          </w:tblCellMar>
        </w:tblPrEx>
        <w:trPr>
          <w:trHeight w:val="1277"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决策过程</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依据</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有关法律法规的明确规定；某一经济社会发展规划；某部门年度工作计划；某一实际问题和需求</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①符合法律法规（1分）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②符合经济社会发展规划（1分）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③部门年度工作计划（1分）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④针对某一实际问题和需求（1分）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以上③需提供佐证资料。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3.5</w:t>
            </w:r>
          </w:p>
        </w:tc>
      </w:tr>
      <w:tr>
        <w:tblPrEx>
          <w:tblCellMar>
            <w:top w:w="0" w:type="dxa"/>
            <w:left w:w="108" w:type="dxa"/>
            <w:bottom w:w="0" w:type="dxa"/>
            <w:right w:w="108" w:type="dxa"/>
          </w:tblCellMar>
        </w:tblPrEx>
        <w:trPr>
          <w:trHeight w:val="983"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程序</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项目符合申报条件；申报、批复程序符合相关管理办法；项目调整履行了相应手续</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①符合申报条件（2分）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②项目申报、批复程序符合管理办法（1分）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③项目调整履行了相应手续（1分）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3.5</w:t>
            </w:r>
          </w:p>
        </w:tc>
      </w:tr>
      <w:tr>
        <w:tblPrEx>
          <w:tblCellMar>
            <w:top w:w="0" w:type="dxa"/>
            <w:left w:w="108" w:type="dxa"/>
            <w:bottom w:w="0" w:type="dxa"/>
            <w:right w:w="108" w:type="dxa"/>
          </w:tblCellMar>
        </w:tblPrEx>
        <w:trPr>
          <w:trHeight w:val="967"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资金分配</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分配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办法</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根据需要制定的相关资金管理办法；管理办法中有明确资金分配办法；资金分配因素全面、合理</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①有相应的资金管理办法（1分）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②办法健全、规范（1分）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③因素全面合理（1分）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758"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分配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结果</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资金分配符合相关管理办法；分配结果公平合理</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①符合分配办法（2分）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②分配公平合理（3分）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此项需提供相应的资金分配方案。</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tblPrEx>
          <w:tblCellMar>
            <w:top w:w="0" w:type="dxa"/>
            <w:left w:w="108" w:type="dxa"/>
            <w:bottom w:w="0" w:type="dxa"/>
            <w:right w:w="108" w:type="dxa"/>
          </w:tblCellMar>
        </w:tblPrEx>
        <w:trPr>
          <w:trHeight w:val="438" w:hRule="atLeast"/>
          <w:jc w:val="center"/>
        </w:trPr>
        <w:tc>
          <w:tcPr>
            <w:tcW w:w="702"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资金到位</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到位率</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实际到位/计划到位*100%</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根据项目资金的实际到位率计算得分（3分）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744"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资金及时到位；若未及时到位，是否影响项目进度</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①到位及时（2分）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10"/>
                <w:kern w:val="0"/>
                <w:sz w:val="18"/>
                <w:szCs w:val="18"/>
              </w:rPr>
              <w:t>②不及时但未影响项目进度 （1分）</w:t>
            </w:r>
            <w:r>
              <w:rPr>
                <w:rFonts w:hint="eastAsia" w:ascii="仿宋_GB2312" w:hAnsi="宋体" w:eastAsia="仿宋_GB2312" w:cs="宋体"/>
                <w:spacing w:val="-10"/>
                <w:kern w:val="0"/>
                <w:sz w:val="18"/>
                <w:szCs w:val="18"/>
              </w:rPr>
              <w:br w:type="textWrapping"/>
            </w:r>
            <w:r>
              <w:rPr>
                <w:rFonts w:hint="eastAsia" w:ascii="仿宋_GB2312" w:hAnsi="宋体" w:eastAsia="仿宋_GB2312" w:cs="宋体"/>
                <w:spacing w:val="-6"/>
                <w:kern w:val="0"/>
                <w:sz w:val="18"/>
                <w:szCs w:val="18"/>
              </w:rPr>
              <w:t>③不及时并影响项目进度（0.5分）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2</w:t>
            </w:r>
          </w:p>
        </w:tc>
      </w:tr>
      <w:tr>
        <w:tblPrEx>
          <w:tblCellMar>
            <w:top w:w="0" w:type="dxa"/>
            <w:left w:w="108" w:type="dxa"/>
            <w:bottom w:w="0" w:type="dxa"/>
            <w:right w:w="108" w:type="dxa"/>
          </w:tblCellMar>
        </w:tblPrEx>
        <w:trPr>
          <w:trHeight w:val="1168"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资金管理</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使用</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支出依据合规，无虚列项目支出情况；无截留挤占挪用情况；无超标准开支情况；无超预算情况</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①虚列套取扣4-7分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②依据不合规扣2分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③截留、挤占、挪用扣3-6分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④超标准开支扣2-5分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⑤超预算扣2-5分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7</w:t>
            </w:r>
          </w:p>
        </w:tc>
      </w:tr>
      <w:tr>
        <w:tblPrEx>
          <w:tblCellMar>
            <w:top w:w="0" w:type="dxa"/>
            <w:left w:w="108" w:type="dxa"/>
            <w:bottom w:w="0" w:type="dxa"/>
            <w:right w:w="108" w:type="dxa"/>
          </w:tblCellMar>
        </w:tblPrEx>
        <w:trPr>
          <w:trHeight w:val="1041"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财务</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管理</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资金管理、费用支出等制度健全；制度执行严格；会计核算规范</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①财务制度健全（1分）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②严格执行制度（1分）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③会计核算规范（1分）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612" w:hRule="atLeast"/>
          <w:jc w:val="center"/>
        </w:trPr>
        <w:tc>
          <w:tcPr>
            <w:tcW w:w="702" w:type="dxa"/>
            <w:vMerge w:val="restart"/>
            <w:tcBorders>
              <w:top w:val="nil"/>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40"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03" w:type="dxa"/>
            <w:vMerge w:val="restart"/>
            <w:tcBorders>
              <w:top w:val="nil"/>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组织实施</w:t>
            </w:r>
          </w:p>
        </w:tc>
        <w:tc>
          <w:tcPr>
            <w:tcW w:w="540"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机构</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机构健全、分工明确</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①机构健全、分工明确  （1分）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w:t>
            </w:r>
          </w:p>
        </w:tc>
      </w:tr>
      <w:tr>
        <w:tblPrEx>
          <w:tblCellMar>
            <w:top w:w="0" w:type="dxa"/>
            <w:left w:w="108" w:type="dxa"/>
            <w:bottom w:w="0" w:type="dxa"/>
            <w:right w:w="108" w:type="dxa"/>
          </w:tblCellMar>
        </w:tblPrEx>
        <w:trPr>
          <w:trHeight w:val="730"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支撑</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条件</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项目实施单位是否提供或具备了必备的人员、场地和设备等条件</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具备人员、场地、设备条件（1分）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0.5</w:t>
            </w:r>
          </w:p>
        </w:tc>
      </w:tr>
      <w:tr>
        <w:tblPrEx>
          <w:tblCellMar>
            <w:top w:w="0" w:type="dxa"/>
            <w:left w:w="108" w:type="dxa"/>
            <w:bottom w:w="0" w:type="dxa"/>
            <w:right w:w="108" w:type="dxa"/>
          </w:tblCellMar>
        </w:tblPrEx>
        <w:trPr>
          <w:trHeight w:val="730"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实施</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项目按计划开工；按计划进度开展；按计划完工</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①按计划开工（1分）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②按计划开展（1分）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③按计划完工（1分）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2.5</w:t>
            </w:r>
          </w:p>
        </w:tc>
      </w:tr>
      <w:tr>
        <w:tblPrEx>
          <w:tblCellMar>
            <w:top w:w="0" w:type="dxa"/>
            <w:left w:w="108" w:type="dxa"/>
            <w:bottom w:w="0" w:type="dxa"/>
            <w:right w:w="108" w:type="dxa"/>
          </w:tblCellMar>
        </w:tblPrEx>
        <w:trPr>
          <w:trHeight w:val="745"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制度</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项目管理制度健全；严格执行相关管理制度</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①管理制度健全（2分）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②制度执行严格（3分）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4.5</w:t>
            </w:r>
          </w:p>
        </w:tc>
      </w:tr>
      <w:tr>
        <w:tblPrEx>
          <w:tblCellMar>
            <w:top w:w="0" w:type="dxa"/>
            <w:left w:w="108" w:type="dxa"/>
            <w:bottom w:w="0" w:type="dxa"/>
            <w:right w:w="108" w:type="dxa"/>
          </w:tblCellMar>
        </w:tblPrEx>
        <w:trPr>
          <w:trHeight w:val="656" w:hRule="atLeast"/>
          <w:jc w:val="center"/>
        </w:trPr>
        <w:tc>
          <w:tcPr>
            <w:tcW w:w="702"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50"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b/>
                <w:bCs/>
                <w:kern w:val="0"/>
                <w:sz w:val="24"/>
              </w:rPr>
            </w:pPr>
            <w:r>
              <w:rPr>
                <w:rFonts w:hint="eastAsia" w:ascii="仿宋_GB2312" w:hAnsi="宋体" w:eastAsia="仿宋_GB2312" w:cs="宋体"/>
                <w:b/>
                <w:bCs/>
                <w:kern w:val="0"/>
                <w:sz w:val="24"/>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得分</w:t>
            </w:r>
          </w:p>
        </w:tc>
      </w:tr>
      <w:tr>
        <w:tblPrEx>
          <w:tblCellMar>
            <w:top w:w="0" w:type="dxa"/>
            <w:left w:w="108" w:type="dxa"/>
            <w:bottom w:w="0" w:type="dxa"/>
            <w:right w:w="108" w:type="dxa"/>
          </w:tblCellMar>
        </w:tblPrEx>
        <w:trPr>
          <w:trHeight w:val="1134" w:hRule="atLeast"/>
          <w:jc w:val="center"/>
        </w:trPr>
        <w:tc>
          <w:tcPr>
            <w:tcW w:w="702" w:type="dxa"/>
            <w:vMerge w:val="restart"/>
            <w:tcBorders>
              <w:top w:val="single" w:color="auto" w:sz="4" w:space="0"/>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项目绩效</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55</w:t>
            </w:r>
          </w:p>
        </w:tc>
        <w:tc>
          <w:tcPr>
            <w:tcW w:w="703" w:type="dxa"/>
            <w:vMerge w:val="restart"/>
            <w:tcBorders>
              <w:top w:val="single" w:color="auto" w:sz="4" w:space="0"/>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项目产出</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803"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数量</w:t>
            </w:r>
          </w:p>
        </w:tc>
        <w:tc>
          <w:tcPr>
            <w:tcW w:w="550"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目标完成率=目标完成数/预定目标数×100%</w:t>
            </w:r>
          </w:p>
        </w:tc>
        <w:tc>
          <w:tcPr>
            <w:tcW w:w="2772"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完成绩效目标100%得5分，未完成100%的同比例扣减。</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质量</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目标完成质量=实际达到的效果/预定目标×100%</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项目产出质量达到绩效目标100%得4分，未完成100%的同比例扣减。</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项目资金使用的预定目标是否如期完成，未完成的理由是否充分</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项目产出时效达到绩效目标得3分，未如期完成且无充分理由的扣3分。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成本</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项目产出成本是否按绩效目标控制</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项目产出成本按绩效目标控制得3分，未完成的，按超支比例扣减。</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项目效果</w:t>
            </w:r>
          </w:p>
        </w:tc>
        <w:tc>
          <w:tcPr>
            <w:tcW w:w="540"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w:t>
            </w: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指项目对国民经济和区域经济发展所带来的直接或间接效益等</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完成绩效目标设定的经济效益得8分，未完成的，按完成情况酌情扣分。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7</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项目实施是否产生社会综合效益</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完成绩效目标设定的社会效益得8分，未完成的，按完成情况酌情扣分。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7.5</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环境</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项目实施是否对环境产生积极或消极影响</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完成绩效目标设定的积极的环境效益得8分，未完成的，按完成情况酌情扣分。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7</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可持续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影响</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项目实施对人、自然、资源是否带来可持续影响</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完成绩效设定目标的得8分，未完成的，按完成情况酌情扣分。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服务</w:t>
            </w:r>
          </w:p>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对象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满意度</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服务对象满意率=项目区被调查人数中表示满意的人数(户数)/ 被调查人数(户数)×100%</w:t>
            </w:r>
          </w:p>
        </w:tc>
        <w:tc>
          <w:tcPr>
            <w:tcW w:w="2772" w:type="dxa"/>
            <w:tcBorders>
              <w:top w:val="nil"/>
              <w:left w:val="nil"/>
              <w:bottom w:val="single" w:color="000000" w:sz="4" w:space="0"/>
              <w:right w:val="nil"/>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满意率达90%（含）以上的得8分，80%（含）-90%得6分，70%（含）-80%得4分，60%（含）-70%得2分，60%以下不得分。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8</w:t>
            </w:r>
          </w:p>
        </w:tc>
      </w:tr>
      <w:tr>
        <w:tblPrEx>
          <w:tblCellMar>
            <w:top w:w="0" w:type="dxa"/>
            <w:left w:w="108" w:type="dxa"/>
            <w:bottom w:w="0" w:type="dxa"/>
            <w:right w:w="108" w:type="dxa"/>
          </w:tblCellMar>
        </w:tblPrEx>
        <w:trPr>
          <w:trHeight w:val="860" w:hRule="atLeast"/>
          <w:jc w:val="center"/>
        </w:trPr>
        <w:tc>
          <w:tcPr>
            <w:tcW w:w="702" w:type="dxa"/>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总分</w:t>
            </w: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7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2772" w:type="dxa"/>
            <w:tcBorders>
              <w:top w:val="nil"/>
              <w:left w:val="nil"/>
              <w:bottom w:val="single" w:color="000000" w:sz="4" w:space="0"/>
              <w:right w:val="nil"/>
            </w:tcBorders>
            <w:noWrap w:val="0"/>
            <w:vAlign w:val="center"/>
          </w:tcPr>
          <w:p>
            <w:pPr>
              <w:widowControl/>
              <w:spacing w:line="240" w:lineRule="exact"/>
              <w:jc w:val="center"/>
              <w:rPr>
                <w:rFonts w:ascii="仿宋_GB2312" w:hAnsi="宋体" w:eastAsia="仿宋_GB2312" w:cs="宋体"/>
                <w:b/>
                <w:bCs/>
                <w:kern w:val="0"/>
                <w:sz w:val="18"/>
                <w:szCs w:val="18"/>
              </w:rPr>
            </w:pP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hint="default" w:ascii="宋体" w:hAnsi="宋体" w:eastAsia="宋体" w:cs="宋体"/>
                <w:b/>
                <w:bCs/>
                <w:kern w:val="0"/>
                <w:sz w:val="24"/>
                <w:lang w:val="en-US" w:eastAsia="zh-CN"/>
              </w:rPr>
            </w:pPr>
            <w:r>
              <w:rPr>
                <w:rFonts w:hint="eastAsia" w:ascii="宋体" w:hAnsi="宋体" w:cs="宋体"/>
                <w:b/>
                <w:bCs/>
                <w:kern w:val="0"/>
                <w:sz w:val="24"/>
                <w:lang w:val="en-US" w:eastAsia="zh-CN"/>
              </w:rPr>
              <w:t>94.5</w:t>
            </w:r>
          </w:p>
        </w:tc>
      </w:tr>
    </w:tbl>
    <w:p>
      <w:pPr>
        <w:adjustRightInd w:val="0"/>
        <w:snapToGrid w:val="0"/>
        <w:spacing w:before="156" w:beforeLines="50" w:line="200" w:lineRule="exact"/>
        <w:contextualSpacing/>
        <w:rPr>
          <w:rFonts w:hint="eastAsia" w:ascii="仿宋_GB2312" w:eastAsia="仿宋_GB2312"/>
        </w:rPr>
      </w:pPr>
    </w:p>
    <w:p>
      <w:pPr>
        <w:adjustRightInd w:val="0"/>
        <w:snapToGrid w:val="0"/>
        <w:spacing w:before="156" w:beforeLines="50"/>
        <w:contextualSpacing/>
        <w:rPr>
          <w:rFonts w:hint="eastAsia" w:ascii="仿宋_GB2312" w:eastAsia="仿宋_GB2312"/>
        </w:rPr>
      </w:pPr>
      <w:r>
        <w:rPr>
          <w:rFonts w:hint="eastAsia" w:ascii="仿宋_GB2312" w:eastAsia="仿宋_GB2312"/>
        </w:rPr>
        <w:t>备注：部门（单位）根据项目实际，在《项目支出绩效评价指标体系（参考样表）》上进一步完</w:t>
      </w:r>
    </w:p>
    <w:p>
      <w:pPr>
        <w:adjustRightInd w:val="0"/>
        <w:snapToGrid w:val="0"/>
        <w:spacing w:before="156" w:beforeLines="50"/>
        <w:ind w:firstLine="630" w:firstLineChars="300"/>
        <w:contextualSpacing/>
        <w:rPr>
          <w:rFonts w:hint="eastAsia" w:eastAsia="仿宋_GB2312"/>
          <w:sz w:val="32"/>
        </w:rPr>
      </w:pPr>
      <w:r>
        <w:rPr>
          <w:rFonts w:hint="eastAsia" w:ascii="仿宋_GB2312" w:eastAsia="仿宋_GB2312"/>
        </w:rPr>
        <w:t>善、量化、细化个性指标，形成本项目的指标体系。</w:t>
      </w:r>
    </w:p>
    <w:sectPr>
      <w:footerReference r:id="rId5" w:type="default"/>
      <w:footerReference r:id="rId6"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sz w:val="24"/>
        <w:szCs w:val="24"/>
      </w:rPr>
    </w:pPr>
    <w:r>
      <w:rPr>
        <w:rStyle w:val="7"/>
        <w:rFonts w:hint="eastAsia"/>
        <w:sz w:val="24"/>
        <w:szCs w:val="24"/>
      </w:rPr>
      <w:t xml:space="preserve">— </w:t>
    </w: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1</w:t>
    </w:r>
    <w:r>
      <w:rPr>
        <w:sz w:val="24"/>
        <w:szCs w:val="24"/>
      </w:rPr>
      <w:fldChar w:fldCharType="end"/>
    </w:r>
    <w:r>
      <w:rPr>
        <w:rStyle w:val="7"/>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sz w:val="24"/>
        <w:szCs w:val="24"/>
      </w:rPr>
    </w:pPr>
    <w:r>
      <w:rPr>
        <w:rStyle w:val="7"/>
        <w:rFonts w:hint="eastAsia"/>
        <w:sz w:val="24"/>
        <w:szCs w:val="24"/>
      </w:rPr>
      <w:t xml:space="preserve">— </w:t>
    </w: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18</w:t>
    </w:r>
    <w:r>
      <w:rPr>
        <w:sz w:val="24"/>
        <w:szCs w:val="24"/>
      </w:rPr>
      <w:fldChar w:fldCharType="end"/>
    </w:r>
    <w:r>
      <w:rPr>
        <w:rStyle w:val="7"/>
        <w:rFonts w:hint="eastAsia"/>
        <w:sz w:val="24"/>
        <w:szCs w:val="24"/>
      </w:rPr>
      <w:t xml:space="preserve"> —</w:t>
    </w:r>
  </w:p>
  <w:p>
    <w:pPr>
      <w:pStyle w:val="3"/>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Pr>
    </w:pPr>
    <w:r>
      <w:fldChar w:fldCharType="begin"/>
    </w:r>
    <w:r>
      <w:rPr>
        <w:rStyle w:val="7"/>
      </w:rPr>
      <w:instrText xml:space="preserve">PAGE  </w:instrText>
    </w:r>
    <w:r>
      <w:fldChar w:fldCharType="end"/>
    </w:r>
  </w:p>
  <w:p>
    <w:pPr>
      <w:pStyle w:val="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C695E0"/>
    <w:multiLevelType w:val="singleLevel"/>
    <w:tmpl w:val="9AC695E0"/>
    <w:lvl w:ilvl="0" w:tentative="0">
      <w:start w:val="1"/>
      <w:numFmt w:val="decimal"/>
      <w:suff w:val="nothing"/>
      <w:lvlText w:val="（%1）"/>
      <w:lvlJc w:val="left"/>
    </w:lvl>
  </w:abstractNum>
  <w:abstractNum w:abstractNumId="1">
    <w:nsid w:val="EE6C48DF"/>
    <w:multiLevelType w:val="singleLevel"/>
    <w:tmpl w:val="EE6C48DF"/>
    <w:lvl w:ilvl="0" w:tentative="0">
      <w:start w:val="2"/>
      <w:numFmt w:val="decimal"/>
      <w:suff w:val="nothing"/>
      <w:lvlText w:val="%1、"/>
      <w:lvlJc w:val="left"/>
    </w:lvl>
  </w:abstractNum>
  <w:abstractNum w:abstractNumId="2">
    <w:nsid w:val="093E8E08"/>
    <w:multiLevelType w:val="singleLevel"/>
    <w:tmpl w:val="093E8E08"/>
    <w:lvl w:ilvl="0" w:tentative="0">
      <w:start w:val="1"/>
      <w:numFmt w:val="chineseCounting"/>
      <w:suff w:val="nothing"/>
      <w:lvlText w:val="（%1）"/>
      <w:lvlJc w:val="left"/>
      <w:rPr>
        <w:rFonts w:hint="eastAsia"/>
      </w:rPr>
    </w:lvl>
  </w:abstractNum>
  <w:abstractNum w:abstractNumId="3">
    <w:nsid w:val="2A707649"/>
    <w:multiLevelType w:val="singleLevel"/>
    <w:tmpl w:val="2A707649"/>
    <w:lvl w:ilvl="0" w:tentative="0">
      <w:start w:val="4"/>
      <w:numFmt w:val="chineseCounting"/>
      <w:suff w:val="nothing"/>
      <w:lvlText w:val="%1、"/>
      <w:lvlJc w:val="left"/>
      <w:rPr>
        <w:rFonts w:hint="eastAsia"/>
      </w:rPr>
    </w:lvl>
  </w:abstractNum>
  <w:abstractNum w:abstractNumId="4">
    <w:nsid w:val="31719EE7"/>
    <w:multiLevelType w:val="singleLevel"/>
    <w:tmpl w:val="31719EE7"/>
    <w:lvl w:ilvl="0" w:tentative="0">
      <w:start w:val="2"/>
      <w:numFmt w:val="chineseCounting"/>
      <w:suff w:val="nothing"/>
      <w:lvlText w:val="（%1）"/>
      <w:lvlJc w:val="left"/>
      <w:rPr>
        <w:rFonts w:hint="eastAsia"/>
      </w:rPr>
    </w:lvl>
  </w:abstractNum>
  <w:abstractNum w:abstractNumId="5">
    <w:nsid w:val="3E8EC6FE"/>
    <w:multiLevelType w:val="singleLevel"/>
    <w:tmpl w:val="3E8EC6FE"/>
    <w:lvl w:ilvl="0" w:tentative="0">
      <w:start w:val="1"/>
      <w:numFmt w:val="chineseCounting"/>
      <w:suff w:val="nothing"/>
      <w:lvlText w:val="（%1）"/>
      <w:lvlJc w:val="left"/>
      <w:rPr>
        <w:rFonts w:hint="eastAsia"/>
      </w:rPr>
    </w:lvl>
  </w:abstractNum>
  <w:abstractNum w:abstractNumId="6">
    <w:nsid w:val="7991F12C"/>
    <w:multiLevelType w:val="singleLevel"/>
    <w:tmpl w:val="7991F12C"/>
    <w:lvl w:ilvl="0" w:tentative="0">
      <w:start w:val="1"/>
      <w:numFmt w:val="chineseCounting"/>
      <w:suff w:val="nothing"/>
      <w:lvlText w:val="（%1）"/>
      <w:lvlJc w:val="left"/>
      <w:rPr>
        <w:rFonts w:hint="eastAsia"/>
      </w:rPr>
    </w:lvl>
  </w:abstractNum>
  <w:num w:numId="1">
    <w:abstractNumId w:val="4"/>
  </w:num>
  <w:num w:numId="2">
    <w:abstractNumId w:val="1"/>
  </w:num>
  <w:num w:numId="3">
    <w:abstractNumId w:val="3"/>
  </w:num>
  <w:num w:numId="4">
    <w:abstractNumId w:val="2"/>
  </w:num>
  <w:num w:numId="5">
    <w:abstractNumId w:val="6"/>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E55C20"/>
    <w:rsid w:val="007B2063"/>
    <w:rsid w:val="019432CD"/>
    <w:rsid w:val="038D5859"/>
    <w:rsid w:val="083749E7"/>
    <w:rsid w:val="096A2B93"/>
    <w:rsid w:val="0BDA4182"/>
    <w:rsid w:val="0DE528CD"/>
    <w:rsid w:val="107A30CD"/>
    <w:rsid w:val="138155C7"/>
    <w:rsid w:val="18725427"/>
    <w:rsid w:val="199259D3"/>
    <w:rsid w:val="206E242C"/>
    <w:rsid w:val="23C96519"/>
    <w:rsid w:val="254E2FC7"/>
    <w:rsid w:val="263C173A"/>
    <w:rsid w:val="273678D6"/>
    <w:rsid w:val="284517B8"/>
    <w:rsid w:val="2CA33441"/>
    <w:rsid w:val="2CE55C20"/>
    <w:rsid w:val="2F287302"/>
    <w:rsid w:val="2FEF4506"/>
    <w:rsid w:val="30426D13"/>
    <w:rsid w:val="38E45262"/>
    <w:rsid w:val="38F24847"/>
    <w:rsid w:val="393423E8"/>
    <w:rsid w:val="3A43255A"/>
    <w:rsid w:val="3A781E45"/>
    <w:rsid w:val="3B4B3C29"/>
    <w:rsid w:val="3D6201A1"/>
    <w:rsid w:val="3DEF7FF0"/>
    <w:rsid w:val="3EC46785"/>
    <w:rsid w:val="3F3D2348"/>
    <w:rsid w:val="3F8A6044"/>
    <w:rsid w:val="42405F50"/>
    <w:rsid w:val="477245B4"/>
    <w:rsid w:val="47D43F57"/>
    <w:rsid w:val="4875751E"/>
    <w:rsid w:val="4A247417"/>
    <w:rsid w:val="4E4F0BB0"/>
    <w:rsid w:val="504036D6"/>
    <w:rsid w:val="506B3CC1"/>
    <w:rsid w:val="52B80190"/>
    <w:rsid w:val="52E547A8"/>
    <w:rsid w:val="56567149"/>
    <w:rsid w:val="58322C4C"/>
    <w:rsid w:val="594B46AB"/>
    <w:rsid w:val="5BE95901"/>
    <w:rsid w:val="5BE971FA"/>
    <w:rsid w:val="63700E33"/>
    <w:rsid w:val="66C5039C"/>
    <w:rsid w:val="6725473C"/>
    <w:rsid w:val="6A0A15CD"/>
    <w:rsid w:val="6B0B3BE5"/>
    <w:rsid w:val="6DF352BD"/>
    <w:rsid w:val="705E3E6D"/>
    <w:rsid w:val="71816C42"/>
    <w:rsid w:val="71C1048A"/>
    <w:rsid w:val="73F35F5B"/>
    <w:rsid w:val="759B69F7"/>
    <w:rsid w:val="791B5B40"/>
    <w:rsid w:val="79AC3B17"/>
    <w:rsid w:val="79C04582"/>
    <w:rsid w:val="7D1F0DA2"/>
    <w:rsid w:val="7FE622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2"/>
    <w:basedOn w:val="1"/>
    <w:unhideWhenUsed/>
    <w:qFormat/>
    <w:uiPriority w:val="0"/>
    <w:pPr>
      <w:ind w:firstLine="588" w:firstLineChars="200"/>
    </w:pPr>
    <w:rPr>
      <w:rFonts w:ascii="仿宋_GB2312" w:hAnsi="Calibri" w:eastAsia="仿宋_GB2312"/>
      <w:sz w:val="32"/>
    </w:rPr>
  </w:style>
  <w:style w:type="paragraph" w:styleId="3">
    <w:name w:val="footer"/>
    <w:basedOn w:val="1"/>
    <w:qFormat/>
    <w:uiPriority w:val="0"/>
    <w:pPr>
      <w:tabs>
        <w:tab w:val="center" w:pos="4153"/>
        <w:tab w:val="right" w:pos="8306"/>
      </w:tabs>
      <w:snapToGrid w:val="0"/>
      <w:jc w:val="left"/>
    </w:pPr>
    <w:rPr>
      <w:kern w:val="0"/>
      <w:sz w:val="18"/>
      <w:szCs w:val="18"/>
    </w:rPr>
  </w:style>
  <w:style w:type="paragraph" w:styleId="4">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7">
    <w:name w:val="page number"/>
    <w:qFormat/>
    <w:uiPriority w:val="0"/>
  </w:style>
  <w:style w:type="character" w:customStyle="1" w:styleId="8">
    <w:name w:val="标题 3 Char Char"/>
    <w:qFormat/>
    <w:uiPriority w:val="0"/>
    <w:rPr>
      <w:rFonts w:eastAsia="楷体_GB2312"/>
      <w:b/>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21</TotalTime>
  <ScaleCrop>false</ScaleCrop>
  <LinksUpToDate>false</LinksUpToDate>
  <CharactersWithSpaces>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2019-05-08T01:00:00Z</dcterms:created>
  <dc:creator>Administrator</dc:creator>
  <cp:lastModifiedBy>WPS_LM</cp:lastModifiedBy>
  <cp:lastPrinted>2021-07-29T07:55:29Z</cp:lastPrinted>
  <dcterms:modified xsi:type="dcterms:W3CDTF">2021-07-29T08:00:32Z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9EE1E7AB4D8E486EBB69B3D9BBF5C7E0</vt:lpwstr>
  </property>
</Properties>
</file>