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五、评价报告综述(文字部分)</w:t>
      </w: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华容县商务粮食局2019年度部门整体支出绩效评价报告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一、部门(单位)概况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(一)部门(单位)基本情况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基本情况。商务粮食局是政府对内经外贸、商贸流通、粮食流通和储备实施一体化管理的综合职能部门，是财政全额预算拨款的行政单位。内设股室8个。即:办公室(加挂政策法规股)、财务审计股(加挂国有资产管理股)、人事股、市场运行和消费促进股(加挂成品油管理股)、市场体系建设和秩序股、商贸服务股(加挂电子商务股)、外经外贸股(加挂对外劳务服务股)、粮食调控和物资储备股、粮食行业发展和监督检</w:t>
      </w:r>
      <w:r>
        <w:rPr>
          <w:rFonts w:hint="eastAsia" w:ascii="仿宋_GB2312"/>
          <w:sz w:val="32"/>
          <w:szCs w:val="32"/>
        </w:rPr>
        <w:t>査</w:t>
      </w:r>
      <w:r>
        <w:rPr>
          <w:rFonts w:hint="eastAsia" w:ascii="仿宋_GB2312" w:eastAsia="仿宋_GB2312"/>
          <w:sz w:val="32"/>
          <w:szCs w:val="32"/>
        </w:rPr>
        <w:t>股。现有人员编制44名，(其中:行政编制23名、工勤编制4名、事业编制17名);实有人数156人。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2、主要职责: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(一)贯彻执行国家和省市对外开放、利用外资和国际经济合作以及国内贸易发展战略、方针、政策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(二)负责推进商贸流通产业结构调整。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(三)拟订全县商贸服务业行业规范、全县成品油分销体系和餐饮发展规划。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(四)负责全县商贸经济指标编报、统计、监督和管理工作。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(五)负责商务领域信用体系建设。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(六)执行重要商品进出口管理、加工贸易管理办法。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(七)组织协调反倾销、反补贴、保障措施及其他进出口公平贸易相关的工作。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(八)负责我县外商投资企业设立、变更审批和转报工作。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(九)负责依法管理和监督全县境外投资、对外承包工程、对外劳务合作等。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(十)拟订全县电子商务发展规划和政策措施并组织实施。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(十一)贯彻执行有关粮食流通和粮油储备的法律法规和政策措施。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(十二)拟订全县粮食产业化发展规划，提出目标和措施并组织实施。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(十三)负责管理局属企事业单位;负责县委县政府划定范围的商贸流通行业安全生产工作。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(十四)完成上级交办的其他任务。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(二)部门(单位)整体支出规模、使用方向和主要内容、涉及范围等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2019年我局公共预算财政拨款3020.1万元：其中基本支出拨款1088.67万元，项目支出拨款1931.43万元。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全年总支出3020.1万元，其中：基本支出1088.67万元(其中:人员经费支出921.83万元、公用经费166.84万元)、项目支1931.43万元。</w:t>
      </w:r>
    </w:p>
    <w:p>
      <w:pPr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二、部门(单位)整体支出管理及使用情况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(一)基本支出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基本支出主要用于为保障机构正常运转、完成日常工作任务而发生的费用支出，包括人员经费支出和公用经费支出。2019年基本支出1088.67万元。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(二)专项支出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1、专项资金安排落实、总投入等情况分析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是县政府安排的特定行政工作任务而发生的支出，主要包括县第三产办、电子商务专项资金、开放型经济工作专项资金、“优质粮油工程”专项资金、限上社零企业小康统计等。2019年项目总支出1931.43万元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2、专项资金实际使用情况分析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专项资金的使用实行专款专用、专帐管理，没有违规使用的情况。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3、专项资金管理情况分析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对专项资金的管理我局建立了专项资金管理办法，遵循专款专用、单独核算的管理原则；专项项目的申报严格按照市财政资金管理的要求进行，专项资金财政拨款到位后及时进行了项目的开展和资金的投入。</w:t>
      </w:r>
    </w:p>
    <w:p>
      <w:pPr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三、部门(单位)专项组织实施情况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(一)专项组织情况分析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我局成立了专项资金管理、审批、监督小组，所有专项情况报县纪委派驻小组。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(二)专项管理情况分析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专项资金中涉及的项目招投标、政府采购事项，我局均严格按照要求执行政府采购制度，做好资金支付的审核审批手续。</w:t>
      </w:r>
    </w:p>
    <w:p>
      <w:pPr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四、部门(单位)整体支出绩效情况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根据局年初工作规划和重点性工作，围绕县委、县政府工作任务，积极履职，强化管理，较好的完成了年度工作目标。通过加强预算收支的管理，不断建立健全内部管理制度，梳理内部管理流程，部门整体支出管理情况得到了提升。在部门整体支出绩效评价指标体系中，我局2019年度部门整体支出绩效评价得分95分。</w:t>
      </w:r>
    </w:p>
    <w:p>
      <w:pPr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通过对我局整体支出情况的分析，反映出目前在整体支出的预算编制、执行和管理过程中，依然存在一些问题和不足;针对这些不足，我局将积极采取改进措施，持续改进，不断规范和强化管理。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1、年度预算编制有待进一步加强，支出严格按预算执行。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2、项目资金申请工作需与财政等相关部门加强联系。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3、单位各项内部控制管理制度有待进一步完善。</w:t>
      </w:r>
    </w:p>
    <w:p>
      <w:pPr>
        <w:spacing w:line="24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六、改进措施和有关建议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科学合理编制预算，严格执行预算。建议按照《预算法》及其实施条例的相关规定，参考上一年的预算执行情况和年度的收支预测科学编制预算。同时在编制预算项目时与上年核算科目结合起来。在预算执行中，严格按照预算科目支出，确需调剂的，按规定程序报经批准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2、加强财务管理，严格财务审核，在预算金额内严格控制费用的支出。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3、进一步贯彻落实中央“八项规定”，规范支出标准与范围，并严格执行。</w:t>
      </w:r>
    </w:p>
    <w:p>
      <w:pPr>
        <w:spacing w:line="24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18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36"/>
    <w:rsid w:val="002975BB"/>
    <w:rsid w:val="00732A56"/>
    <w:rsid w:val="00A54536"/>
    <w:rsid w:val="00C86DB6"/>
    <w:rsid w:val="072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</Words>
  <Characters>1665</Characters>
  <Lines>13</Lines>
  <Paragraphs>3</Paragraphs>
  <TotalTime>8</TotalTime>
  <ScaleCrop>false</ScaleCrop>
  <LinksUpToDate>false</LinksUpToDate>
  <CharactersWithSpaces>1953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2021-06-03T07:44:00Z</dcterms:created>
  <dc:creator>lxwy</dc:creator>
  <cp:lastModifiedBy>Administrator</cp:lastModifiedBy>
  <dcterms:modified xsi:type="dcterms:W3CDTF">2021-06-03T08:15:49Z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