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7C" w:rsidRDefault="003C347C">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3C347C" w:rsidRDefault="003C347C">
      <w:pPr>
        <w:spacing w:line="348" w:lineRule="auto"/>
        <w:jc w:val="center"/>
        <w:rPr>
          <w:rFonts w:eastAsia="方正小标宋简体"/>
          <w:bCs/>
          <w:sz w:val="42"/>
          <w:szCs w:val="42"/>
        </w:rPr>
      </w:pPr>
    </w:p>
    <w:p w:rsidR="003C347C" w:rsidRDefault="003C347C">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w:t>
      </w:r>
      <w:r>
        <w:rPr>
          <w:rFonts w:eastAsia="方正小标宋简体"/>
          <w:bCs/>
          <w:sz w:val="46"/>
          <w:szCs w:val="46"/>
          <w:u w:val="single"/>
        </w:rPr>
        <w:t>18</w:t>
      </w:r>
      <w:r>
        <w:rPr>
          <w:rFonts w:eastAsia="方正小标宋简体" w:hint="eastAsia"/>
          <w:bCs/>
          <w:sz w:val="46"/>
          <w:szCs w:val="46"/>
        </w:rPr>
        <w:t>年度部门整体支出</w:t>
      </w:r>
    </w:p>
    <w:p w:rsidR="003C347C" w:rsidRDefault="003C347C">
      <w:pPr>
        <w:spacing w:line="800" w:lineRule="exact"/>
        <w:jc w:val="center"/>
        <w:rPr>
          <w:rFonts w:eastAsia="方正小标宋简体"/>
          <w:bCs/>
          <w:sz w:val="46"/>
          <w:szCs w:val="46"/>
        </w:rPr>
      </w:pPr>
      <w:r>
        <w:rPr>
          <w:rFonts w:eastAsia="方正小标宋简体" w:hint="eastAsia"/>
          <w:bCs/>
          <w:sz w:val="46"/>
          <w:szCs w:val="46"/>
        </w:rPr>
        <w:t>绩效评价自评报告</w:t>
      </w:r>
    </w:p>
    <w:p w:rsidR="003C347C" w:rsidRDefault="003C347C">
      <w:pPr>
        <w:rPr>
          <w:rFonts w:eastAsia="仿宋_GB2312"/>
          <w:b/>
          <w:sz w:val="32"/>
        </w:rPr>
      </w:pPr>
    </w:p>
    <w:p w:rsidR="003C347C" w:rsidRDefault="003C347C">
      <w:pPr>
        <w:rPr>
          <w:rFonts w:eastAsia="仿宋_GB2312"/>
          <w:b/>
          <w:sz w:val="32"/>
        </w:rPr>
      </w:pPr>
    </w:p>
    <w:p w:rsidR="003C347C" w:rsidRDefault="003C347C">
      <w:pPr>
        <w:rPr>
          <w:rFonts w:eastAsia="仿宋_GB2312"/>
          <w:b/>
          <w:sz w:val="32"/>
        </w:rPr>
      </w:pPr>
    </w:p>
    <w:p w:rsidR="003C347C" w:rsidRDefault="003C347C" w:rsidP="004B2B1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名称：中共华容县委宣传部</w:t>
      </w:r>
    </w:p>
    <w:p w:rsidR="003C347C" w:rsidRDefault="003C347C" w:rsidP="004B2B1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30"/>
          <w:sz w:val="32"/>
          <w:szCs w:val="32"/>
        </w:rPr>
        <w:t>116001</w:t>
      </w:r>
    </w:p>
    <w:p w:rsidR="003C347C" w:rsidRDefault="003C347C" w:rsidP="004B2B1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C347C" w:rsidRDefault="003C347C" w:rsidP="004B2B1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3C347C" w:rsidRDefault="003C347C" w:rsidP="004B2B1A">
      <w:pPr>
        <w:spacing w:line="720" w:lineRule="exact"/>
        <w:ind w:firstLineChars="690" w:firstLine="2182"/>
        <w:rPr>
          <w:rFonts w:eastAsia="仿宋_GB2312"/>
          <w:sz w:val="32"/>
        </w:rPr>
      </w:pPr>
    </w:p>
    <w:p w:rsidR="003C347C" w:rsidRDefault="003C347C" w:rsidP="004B2B1A">
      <w:pPr>
        <w:spacing w:line="720" w:lineRule="exact"/>
        <w:ind w:firstLineChars="690" w:firstLine="2182"/>
        <w:rPr>
          <w:rFonts w:eastAsia="仿宋_GB2312"/>
          <w:sz w:val="32"/>
        </w:rPr>
      </w:pPr>
    </w:p>
    <w:p w:rsidR="003C347C" w:rsidRDefault="003C347C" w:rsidP="004B2B1A">
      <w:pPr>
        <w:spacing w:line="720" w:lineRule="exact"/>
        <w:ind w:firstLineChars="690" w:firstLine="2182"/>
        <w:rPr>
          <w:rFonts w:eastAsia="仿宋_GB2312"/>
          <w:sz w:val="32"/>
        </w:rPr>
      </w:pPr>
    </w:p>
    <w:p w:rsidR="003C347C" w:rsidRDefault="003C347C">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3</w:t>
      </w:r>
      <w:r>
        <w:rPr>
          <w:rFonts w:eastAsia="仿宋_GB2312" w:hint="eastAsia"/>
          <w:sz w:val="32"/>
        </w:rPr>
        <w:t>月</w:t>
      </w:r>
      <w:r>
        <w:rPr>
          <w:rFonts w:eastAsia="仿宋_GB2312"/>
          <w:sz w:val="32"/>
        </w:rPr>
        <w:t>20</w:t>
      </w:r>
      <w:r>
        <w:rPr>
          <w:rFonts w:eastAsia="仿宋_GB2312" w:hint="eastAsia"/>
          <w:sz w:val="32"/>
        </w:rPr>
        <w:t>日</w:t>
      </w:r>
    </w:p>
    <w:p w:rsidR="003C347C" w:rsidRDefault="003C347C">
      <w:pPr>
        <w:autoSpaceDN w:val="0"/>
        <w:jc w:val="center"/>
        <w:textAlignment w:val="center"/>
        <w:rPr>
          <w:rFonts w:eastAsia="仿宋_GB2312"/>
          <w:sz w:val="32"/>
          <w:szCs w:val="32"/>
        </w:rPr>
        <w:sectPr w:rsidR="003C347C">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3C347C">
        <w:trPr>
          <w:trHeight w:val="567"/>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3C347C">
        <w:trPr>
          <w:trHeight w:val="567"/>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吴丽媛</w:t>
            </w:r>
          </w:p>
        </w:tc>
        <w:tc>
          <w:tcPr>
            <w:tcW w:w="1479" w:type="dxa"/>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13786037213</w:t>
            </w:r>
          </w:p>
        </w:tc>
      </w:tr>
      <w:tr w:rsidR="003C347C">
        <w:trPr>
          <w:trHeight w:val="567"/>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28</w:t>
            </w:r>
          </w:p>
        </w:tc>
        <w:tc>
          <w:tcPr>
            <w:tcW w:w="1479" w:type="dxa"/>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21</w:t>
            </w:r>
          </w:p>
        </w:tc>
      </w:tr>
      <w:tr w:rsidR="003C347C">
        <w:trPr>
          <w:trHeight w:val="1500"/>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146" w:type="dxa"/>
            <w:gridSpan w:val="15"/>
            <w:noWrap/>
            <w:vAlign w:val="center"/>
          </w:tcPr>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、负责指导全县理论学习、理论研究、理论宣传工作。负责全县党员理论教育、路线方针政策教育、形式教育的计划与安排。负责编写基层党员教材和党员先进典型的宣传。</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、负责引导社会舆论，指导、协调新闻出版等部门的工作，负责全县对外宣传工作。对县广播电视台的工作实施政治方向和方针政策方面的指导。</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、负责从宏观上指导精神产品的生产和文化市场的管理。对县文旅广电局、县广播电视台、县文联、县新华书店和各协会的工作实施政治方向和方针政策的指导。</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4</w:t>
            </w:r>
            <w:r>
              <w:rPr>
                <w:rFonts w:ascii="仿宋_GB2312" w:eastAsia="仿宋_GB2312" w:hAnsi="仿宋_GB2312" w:cs="仿宋_GB2312" w:hint="eastAsia"/>
                <w:sz w:val="24"/>
              </w:rPr>
              <w:t>、负责规划、部署全县性的思想政治工作任务；了解和收集全县各阶层的思想动态，会同有关部门研究和改进思想教育工作。</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5</w:t>
            </w:r>
            <w:r>
              <w:rPr>
                <w:rFonts w:ascii="仿宋_GB2312" w:eastAsia="仿宋_GB2312" w:hAnsi="仿宋_GB2312" w:cs="仿宋_GB2312" w:hint="eastAsia"/>
                <w:sz w:val="24"/>
              </w:rPr>
              <w:t>、负责规划、部署群众性的精神文明建设活动，负责组织开展各类文明创建活动。</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6</w:t>
            </w:r>
            <w:r>
              <w:rPr>
                <w:rFonts w:ascii="仿宋_GB2312" w:eastAsia="仿宋_GB2312" w:hAnsi="仿宋_GB2312" w:cs="仿宋_GB2312" w:hint="eastAsia"/>
                <w:sz w:val="24"/>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7</w:t>
            </w:r>
            <w:r>
              <w:rPr>
                <w:rFonts w:ascii="仿宋_GB2312" w:eastAsia="仿宋_GB2312" w:hAnsi="仿宋_GB2312" w:cs="仿宋_GB2312" w:hint="eastAsia"/>
                <w:sz w:val="24"/>
              </w:rPr>
              <w:t>、组织贯彻执行宣传思想文化事业发展的指导方针，指导宣传文化部门制定有关政策。</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8</w:t>
            </w:r>
            <w:r>
              <w:rPr>
                <w:rFonts w:ascii="仿宋_GB2312" w:eastAsia="仿宋_GB2312" w:hAnsi="仿宋_GB2312" w:cs="仿宋_GB2312" w:hint="eastAsia"/>
                <w:sz w:val="24"/>
              </w:rPr>
              <w:t>、归口管理、统筹协调全县互联网上的新闻宣传工作。</w:t>
            </w:r>
          </w:p>
          <w:p w:rsidR="003C347C" w:rsidRDefault="003C347C">
            <w:pPr>
              <w:autoSpaceDN w:val="0"/>
              <w:spacing w:line="320" w:lineRule="exact"/>
              <w:textAlignment w:val="center"/>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、承办县委交办的其他事项。</w:t>
            </w:r>
          </w:p>
        </w:tc>
      </w:tr>
      <w:tr w:rsidR="003C347C">
        <w:trPr>
          <w:trHeight w:val="2464"/>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146" w:type="dxa"/>
            <w:gridSpan w:val="15"/>
            <w:noWrap/>
            <w:vAlign w:val="center"/>
          </w:tcPr>
          <w:p w:rsidR="003C347C" w:rsidRDefault="003C347C" w:rsidP="004B2B1A">
            <w:pPr>
              <w:autoSpaceDN w:val="0"/>
              <w:spacing w:line="400" w:lineRule="exact"/>
              <w:ind w:left="840" w:hangingChars="350" w:hanging="84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：开展理论学习中心组集中学习和理论主题宣讲教育活动，加强“学习强国”推广使用。</w:t>
            </w:r>
          </w:p>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：做强内宣、做活外宣、做优网宣。</w:t>
            </w:r>
          </w:p>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：突出文化项目、文化产业、文化活动三个重点。</w:t>
            </w:r>
          </w:p>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4</w:t>
            </w:r>
            <w:r>
              <w:rPr>
                <w:rFonts w:ascii="仿宋_GB2312" w:eastAsia="仿宋_GB2312" w:hAnsi="仿宋_GB2312" w:cs="仿宋_GB2312" w:hint="eastAsia"/>
                <w:sz w:val="24"/>
              </w:rPr>
              <w:t>：开展全国文明城市创建，推进新时代文明实践中心全国试点县建设、“扫黄打非”、“治陋习、树新风”等工作。</w:t>
            </w:r>
          </w:p>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5</w:t>
            </w:r>
            <w:r>
              <w:rPr>
                <w:rFonts w:ascii="仿宋_GB2312" w:eastAsia="仿宋_GB2312" w:hAnsi="仿宋_GB2312" w:cs="仿宋_GB2312" w:hint="eastAsia"/>
                <w:sz w:val="24"/>
              </w:rPr>
              <w:t>：加强宣传队伍建设，加强学习型机关建设，开展主题读书分享、“全民阅读”等活动，打造宣传铁军和网络红军。</w:t>
            </w:r>
          </w:p>
        </w:tc>
      </w:tr>
      <w:tr w:rsidR="003C347C">
        <w:trPr>
          <w:trHeight w:val="2260"/>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t>年度部门（单位）总体运行情况及取得的成绩</w:t>
            </w:r>
          </w:p>
        </w:tc>
        <w:tc>
          <w:tcPr>
            <w:tcW w:w="8146" w:type="dxa"/>
            <w:gridSpan w:val="15"/>
            <w:noWrap/>
            <w:vAlign w:val="center"/>
          </w:tcPr>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党的理论武装、意识形态、新闻宣传、网络舆情、文明创建、精神文明建设、新闻出版版权、扫黄打非、文艺文化等各项工作整体推进，均取得明显实效。在</w:t>
            </w:r>
            <w:r>
              <w:rPr>
                <w:rFonts w:ascii="仿宋_GB2312" w:eastAsia="仿宋_GB2312" w:hAnsi="仿宋_GB2312" w:cs="仿宋_GB2312"/>
                <w:sz w:val="24"/>
              </w:rPr>
              <w:t>2018</w:t>
            </w:r>
            <w:r>
              <w:rPr>
                <w:rFonts w:ascii="仿宋_GB2312" w:eastAsia="仿宋_GB2312" w:hAnsi="仿宋_GB2312" w:cs="仿宋_GB2312" w:hint="eastAsia"/>
                <w:sz w:val="24"/>
              </w:rPr>
              <w:t>年度县委县政府年度绩效考评中被评为一类单位。</w:t>
            </w:r>
          </w:p>
        </w:tc>
      </w:tr>
      <w:tr w:rsidR="003C347C">
        <w:trPr>
          <w:trHeight w:val="567"/>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3C347C">
        <w:trPr>
          <w:trHeight w:val="567"/>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C347C">
        <w:trPr>
          <w:trHeight w:val="567"/>
          <w:jc w:val="center"/>
        </w:trPr>
        <w:tc>
          <w:tcPr>
            <w:tcW w:w="1700" w:type="dxa"/>
            <w:gridSpan w:val="3"/>
            <w:vMerge w:val="restart"/>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C347C">
        <w:trPr>
          <w:trHeight w:val="1014"/>
          <w:jc w:val="center"/>
        </w:trPr>
        <w:tc>
          <w:tcPr>
            <w:tcW w:w="1700" w:type="dxa"/>
            <w:gridSpan w:val="3"/>
            <w:vMerge/>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C347C">
        <w:trPr>
          <w:trHeight w:val="772"/>
          <w:jc w:val="center"/>
        </w:trPr>
        <w:tc>
          <w:tcPr>
            <w:tcW w:w="1700" w:type="dxa"/>
            <w:gridSpan w:val="3"/>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C347C" w:rsidRPr="00073E4B" w:rsidRDefault="003C347C">
            <w:pPr>
              <w:autoSpaceDN w:val="0"/>
              <w:spacing w:line="320" w:lineRule="exact"/>
              <w:jc w:val="left"/>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355" w:type="dxa"/>
            <w:gridSpan w:val="2"/>
            <w:tcBorders>
              <w:lef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C347C" w:rsidRPr="00073E4B" w:rsidRDefault="003C347C">
            <w:pPr>
              <w:autoSpaceDN w:val="0"/>
              <w:spacing w:line="320" w:lineRule="exact"/>
              <w:jc w:val="left"/>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705"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r>
      <w:tr w:rsidR="003C347C">
        <w:trPr>
          <w:trHeight w:val="567"/>
          <w:jc w:val="center"/>
        </w:trPr>
        <w:tc>
          <w:tcPr>
            <w:tcW w:w="1700" w:type="dxa"/>
            <w:gridSpan w:val="3"/>
            <w:noWrap/>
            <w:vAlign w:val="center"/>
          </w:tcPr>
          <w:p w:rsidR="003C347C" w:rsidRDefault="003C347C">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3C347C" w:rsidRPr="00073E4B" w:rsidRDefault="003C347C">
            <w:pPr>
              <w:autoSpaceDN w:val="0"/>
              <w:spacing w:line="320" w:lineRule="exact"/>
              <w:jc w:val="left"/>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355" w:type="dxa"/>
            <w:gridSpan w:val="2"/>
            <w:tcBorders>
              <w:lef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C347C" w:rsidRPr="00073E4B" w:rsidRDefault="003C347C">
            <w:pPr>
              <w:autoSpaceDN w:val="0"/>
              <w:spacing w:line="320" w:lineRule="exact"/>
              <w:jc w:val="left"/>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705"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r>
      <w:tr w:rsidR="003C347C">
        <w:trPr>
          <w:trHeight w:val="567"/>
          <w:jc w:val="center"/>
        </w:trPr>
        <w:tc>
          <w:tcPr>
            <w:tcW w:w="1700" w:type="dxa"/>
            <w:gridSpan w:val="3"/>
            <w:noWrap/>
            <w:vAlign w:val="center"/>
          </w:tcPr>
          <w:p w:rsidR="003C347C" w:rsidRDefault="003C347C">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r>
      <w:tr w:rsidR="003C347C">
        <w:trPr>
          <w:trHeight w:val="567"/>
          <w:jc w:val="center"/>
        </w:trPr>
        <w:tc>
          <w:tcPr>
            <w:tcW w:w="1700" w:type="dxa"/>
            <w:gridSpan w:val="3"/>
            <w:noWrap/>
            <w:vAlign w:val="center"/>
          </w:tcPr>
          <w:p w:rsidR="003C347C" w:rsidRDefault="003C347C">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3C347C" w:rsidRDefault="003C347C">
            <w:pPr>
              <w:autoSpaceDN w:val="0"/>
              <w:spacing w:line="320" w:lineRule="exact"/>
              <w:jc w:val="left"/>
              <w:textAlignment w:val="center"/>
              <w:rPr>
                <w:rFonts w:ascii="仿宋_GB2312" w:eastAsia="仿宋_GB2312" w:hAnsi="仿宋_GB2312" w:cs="仿宋_GB2312"/>
                <w:color w:val="000000"/>
                <w:sz w:val="24"/>
              </w:rPr>
            </w:pPr>
          </w:p>
        </w:tc>
      </w:tr>
      <w:tr w:rsidR="003C347C">
        <w:trPr>
          <w:trHeight w:val="624"/>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C347C">
        <w:trPr>
          <w:trHeight w:val="624"/>
          <w:jc w:val="center"/>
        </w:trPr>
        <w:tc>
          <w:tcPr>
            <w:tcW w:w="1700" w:type="dxa"/>
            <w:gridSpan w:val="3"/>
            <w:vMerge w:val="restart"/>
            <w:noWrap/>
            <w:vAlign w:val="center"/>
          </w:tcPr>
          <w:p w:rsidR="003C347C" w:rsidRDefault="003C347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C347C">
        <w:trPr>
          <w:trHeight w:val="624"/>
          <w:jc w:val="center"/>
        </w:trPr>
        <w:tc>
          <w:tcPr>
            <w:tcW w:w="1700" w:type="dxa"/>
            <w:gridSpan w:val="3"/>
            <w:vMerge/>
            <w:noWrap/>
            <w:vAlign w:val="center"/>
          </w:tcPr>
          <w:p w:rsidR="003C347C" w:rsidRDefault="003C347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C347C">
        <w:trPr>
          <w:trHeight w:val="624"/>
          <w:jc w:val="center"/>
        </w:trPr>
        <w:tc>
          <w:tcPr>
            <w:tcW w:w="1700" w:type="dxa"/>
            <w:gridSpan w:val="3"/>
            <w:vMerge/>
            <w:noWrap/>
            <w:vAlign w:val="center"/>
          </w:tcPr>
          <w:p w:rsidR="003C347C" w:rsidRDefault="003C347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877"/>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C347C" w:rsidRPr="00073E4B" w:rsidRDefault="003C347C">
            <w:pPr>
              <w:autoSpaceDN w:val="0"/>
              <w:spacing w:line="320" w:lineRule="exact"/>
              <w:jc w:val="center"/>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198.98</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156.56</w:t>
            </w: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42.43</w:t>
            </w:r>
          </w:p>
        </w:tc>
        <w:tc>
          <w:tcPr>
            <w:tcW w:w="1080" w:type="dxa"/>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681.01</w:t>
            </w:r>
          </w:p>
        </w:tc>
        <w:tc>
          <w:tcPr>
            <w:tcW w:w="720" w:type="dxa"/>
            <w:gridSpan w:val="3"/>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3C347C" w:rsidRPr="00073E4B" w:rsidRDefault="003C347C">
            <w:pPr>
              <w:autoSpaceDN w:val="0"/>
              <w:spacing w:line="320" w:lineRule="exact"/>
              <w:jc w:val="center"/>
              <w:textAlignment w:val="center"/>
              <w:rPr>
                <w:rFonts w:ascii="仿宋_GB2312" w:eastAsia="仿宋_GB2312" w:hAnsi="仿宋_GB2312" w:cs="仿宋_GB2312"/>
                <w:color w:val="000000"/>
                <w:sz w:val="24"/>
              </w:rPr>
            </w:pPr>
            <w:r w:rsidRPr="00073E4B">
              <w:rPr>
                <w:rFonts w:ascii="仿宋_GB2312" w:eastAsia="仿宋_GB2312" w:hAnsi="仿宋_GB2312" w:cs="仿宋_GB2312"/>
                <w:color w:val="000000"/>
                <w:sz w:val="24"/>
              </w:rPr>
              <w:t>879.99</w:t>
            </w: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198.98</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156.56</w:t>
            </w: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42.43</w:t>
            </w:r>
          </w:p>
        </w:tc>
        <w:tc>
          <w:tcPr>
            <w:tcW w:w="1080" w:type="dxa"/>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681.01</w:t>
            </w:r>
          </w:p>
        </w:tc>
        <w:tc>
          <w:tcPr>
            <w:tcW w:w="720" w:type="dxa"/>
            <w:gridSpan w:val="3"/>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vMerge w:val="restart"/>
            <w:noWrap/>
            <w:vAlign w:val="center"/>
          </w:tcPr>
          <w:p w:rsidR="003C347C" w:rsidRDefault="003C347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C347C">
        <w:trPr>
          <w:trHeight w:val="624"/>
          <w:jc w:val="center"/>
        </w:trPr>
        <w:tc>
          <w:tcPr>
            <w:tcW w:w="1700" w:type="dxa"/>
            <w:gridSpan w:val="3"/>
            <w:vMerge/>
            <w:noWrap/>
            <w:vAlign w:val="center"/>
          </w:tcPr>
          <w:p w:rsidR="003C347C" w:rsidRDefault="003C347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C347C">
        <w:trPr>
          <w:trHeight w:val="858"/>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11.8</w:t>
            </w: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11.8</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11.8</w:t>
            </w: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11.8</w:t>
            </w: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509"/>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lastRenderedPageBreak/>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479"/>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vMerge w:val="restart"/>
            <w:noWrap/>
            <w:vAlign w:val="center"/>
          </w:tcPr>
          <w:p w:rsidR="003C347C" w:rsidRDefault="003C347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C347C">
        <w:trPr>
          <w:trHeight w:val="624"/>
          <w:jc w:val="center"/>
        </w:trPr>
        <w:tc>
          <w:tcPr>
            <w:tcW w:w="1700" w:type="dxa"/>
            <w:gridSpan w:val="3"/>
            <w:vMerge/>
            <w:noWrap/>
            <w:vAlign w:val="center"/>
          </w:tcPr>
          <w:p w:rsidR="003C347C" w:rsidRDefault="003C347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855"/>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78.8</w:t>
            </w:r>
          </w:p>
        </w:tc>
        <w:tc>
          <w:tcPr>
            <w:tcW w:w="2435" w:type="dxa"/>
            <w:gridSpan w:val="4"/>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78.8</w:t>
            </w:r>
          </w:p>
        </w:tc>
        <w:tc>
          <w:tcPr>
            <w:tcW w:w="3644" w:type="dxa"/>
            <w:gridSpan w:val="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62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78.8</w:t>
            </w:r>
          </w:p>
        </w:tc>
        <w:tc>
          <w:tcPr>
            <w:tcW w:w="2435" w:type="dxa"/>
            <w:gridSpan w:val="4"/>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78.8</w:t>
            </w:r>
          </w:p>
        </w:tc>
        <w:tc>
          <w:tcPr>
            <w:tcW w:w="3644" w:type="dxa"/>
            <w:gridSpan w:val="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479"/>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534"/>
          <w:jc w:val="center"/>
        </w:trPr>
        <w:tc>
          <w:tcPr>
            <w:tcW w:w="1700" w:type="dxa"/>
            <w:gridSpan w:val="3"/>
            <w:noWrap/>
            <w:vAlign w:val="center"/>
          </w:tcPr>
          <w:p w:rsidR="003C347C" w:rsidRDefault="003C34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p>
        </w:tc>
      </w:tr>
      <w:tr w:rsidR="003C347C">
        <w:trPr>
          <w:trHeight w:val="567"/>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3C347C">
        <w:trPr>
          <w:trHeight w:val="567"/>
          <w:jc w:val="center"/>
        </w:trPr>
        <w:tc>
          <w:tcPr>
            <w:tcW w:w="1441" w:type="dxa"/>
            <w:vMerge w:val="restart"/>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C347C">
        <w:trPr>
          <w:trHeight w:val="1172"/>
          <w:jc w:val="center"/>
        </w:trPr>
        <w:tc>
          <w:tcPr>
            <w:tcW w:w="1441" w:type="dxa"/>
            <w:vMerge/>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p>
        </w:tc>
        <w:tc>
          <w:tcPr>
            <w:tcW w:w="3774" w:type="dxa"/>
            <w:gridSpan w:val="7"/>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：开展理论学习中心组集中学</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习和理论主题宣讲教育活动，加强</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“学习强国”推广使用。</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：做强内宣、做活外宣、做优网宣。</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：突出文化项目、文化产业、文化活动三个重点。</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：开展全国文明城市创建，推进新时代文明实践中心全国试点县建设、“扫黄打非”等工作。</w:t>
            </w:r>
          </w:p>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：加强宣传队伍建设，加强学习型机关建设，开展主题读书分享、“全民阅读”等活动打造宣传铁军和网络红军。</w:t>
            </w:r>
          </w:p>
        </w:tc>
        <w:tc>
          <w:tcPr>
            <w:tcW w:w="4585" w:type="dxa"/>
            <w:gridSpan w:val="9"/>
            <w:noWrap/>
            <w:vAlign w:val="center"/>
          </w:tcPr>
          <w:p w:rsidR="003C347C" w:rsidRDefault="003C347C">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党的理论武装、意识形态、新闻宣传、网络舆情、文明创建、精神文明建设、新闻出版版权、扫黄打非、文艺文化等各项工作整体推进，均取得明显实效。在</w:t>
            </w:r>
            <w:r>
              <w:rPr>
                <w:rFonts w:ascii="仿宋_GB2312" w:eastAsia="仿宋_GB2312" w:hAnsi="仿宋_GB2312" w:cs="仿宋_GB2312"/>
                <w:color w:val="000000"/>
                <w:sz w:val="24"/>
              </w:rPr>
              <w:t>2018</w:t>
            </w:r>
            <w:r>
              <w:rPr>
                <w:rFonts w:ascii="仿宋_GB2312" w:eastAsia="仿宋_GB2312" w:hAnsi="仿宋_GB2312" w:cs="仿宋_GB2312" w:hint="eastAsia"/>
                <w:color w:val="000000"/>
                <w:sz w:val="24"/>
              </w:rPr>
              <w:t>年度县委县政府年度绩效考评中被评为一类单位</w:t>
            </w:r>
          </w:p>
        </w:tc>
      </w:tr>
      <w:tr w:rsidR="003C347C">
        <w:trPr>
          <w:trHeight w:val="567"/>
          <w:jc w:val="center"/>
        </w:trPr>
        <w:tc>
          <w:tcPr>
            <w:tcW w:w="1441" w:type="dxa"/>
            <w:vMerge w:val="restart"/>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w:t>
            </w:r>
          </w:p>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4"/>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2684"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val="restart"/>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（部门工作实绩，包含上级部门和县委县政府布置的重点工作、实事任务等，根据</w:t>
            </w:r>
            <w:r>
              <w:rPr>
                <w:rFonts w:ascii="仿宋_GB2312" w:eastAsia="仿宋_GB2312" w:hAnsi="仿宋_GB2312" w:cs="仿宋_GB2312" w:hint="eastAsia"/>
                <w:sz w:val="24"/>
              </w:rPr>
              <w:lastRenderedPageBreak/>
              <w:t>部门实际进行调整细化）</w:t>
            </w: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质量指标</w:t>
            </w:r>
          </w:p>
        </w:tc>
        <w:tc>
          <w:tcPr>
            <w:tcW w:w="2709" w:type="dxa"/>
            <w:gridSpan w:val="4"/>
            <w:noWrap/>
            <w:vAlign w:val="center"/>
          </w:tcPr>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：凝聚思想共识</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b/>
                <w:sz w:val="24"/>
              </w:rPr>
            </w:pPr>
            <w:r>
              <w:rPr>
                <w:rFonts w:ascii="仿宋_GB2312" w:eastAsia="仿宋_GB2312" w:hAnsi="仿宋_GB2312" w:cs="仿宋_GB2312" w:hint="eastAsia"/>
                <w:szCs w:val="21"/>
              </w:rPr>
              <w:t>以党的十九届四中、五中全会和习近平总书记系列重要讲话精神为主线，组织了“全民阅读”“主题读书分享”等系列活动，县委学习中心组集中学习</w:t>
            </w:r>
            <w:r>
              <w:rPr>
                <w:rFonts w:ascii="仿宋_GB2312" w:eastAsia="仿宋_GB2312" w:hAnsi="仿宋_GB2312" w:cs="仿宋_GB2312"/>
                <w:szCs w:val="21"/>
              </w:rPr>
              <w:t>12</w:t>
            </w:r>
            <w:r>
              <w:rPr>
                <w:rFonts w:ascii="仿宋_GB2312" w:eastAsia="仿宋_GB2312" w:hAnsi="仿宋_GB2312" w:cs="仿宋_GB2312" w:hint="eastAsia"/>
                <w:szCs w:val="21"/>
              </w:rPr>
              <w:t>次。</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4"/>
            <w:noWrap/>
            <w:vAlign w:val="center"/>
          </w:tcPr>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：营造发展强势</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b/>
                <w:sz w:val="24"/>
              </w:rPr>
            </w:pPr>
            <w:r>
              <w:rPr>
                <w:rFonts w:ascii="仿宋_GB2312" w:eastAsia="仿宋_GB2312" w:hAnsi="仿宋_GB2312" w:cs="仿宋_GB2312" w:hint="eastAsia"/>
                <w:szCs w:val="21"/>
              </w:rPr>
              <w:t>在市电视台、岳阳日报、</w:t>
            </w:r>
            <w:r>
              <w:rPr>
                <w:rFonts w:ascii="仿宋_GB2312" w:eastAsia="仿宋_GB2312" w:hAnsi="仿宋_GB2312" w:cs="仿宋_GB2312" w:hint="eastAsia"/>
                <w:szCs w:val="21"/>
              </w:rPr>
              <w:lastRenderedPageBreak/>
              <w:t>新湖南开辟华容专版、专栏与实时点播回看，在人民日报等中央和省市主流媒体上稿</w:t>
            </w:r>
            <w:r>
              <w:rPr>
                <w:rFonts w:ascii="仿宋_GB2312" w:eastAsia="仿宋_GB2312" w:hAnsi="仿宋_GB2312" w:cs="仿宋_GB2312"/>
                <w:szCs w:val="21"/>
              </w:rPr>
              <w:t>1500</w:t>
            </w:r>
            <w:r>
              <w:rPr>
                <w:rFonts w:ascii="仿宋_GB2312" w:eastAsia="仿宋_GB2312" w:hAnsi="仿宋_GB2312" w:cs="仿宋_GB2312" w:hint="eastAsia"/>
                <w:szCs w:val="21"/>
              </w:rPr>
              <w:t>多篇；有效化解了鸿仁源排放异味气体等一批突发敏感舆情，被评为</w:t>
            </w:r>
            <w:r>
              <w:rPr>
                <w:rFonts w:ascii="仿宋_GB2312" w:eastAsia="仿宋_GB2312" w:hAnsi="仿宋_GB2312" w:cs="仿宋_GB2312"/>
                <w:szCs w:val="21"/>
              </w:rPr>
              <w:t>2018</w:t>
            </w:r>
            <w:r>
              <w:rPr>
                <w:rFonts w:ascii="仿宋_GB2312" w:eastAsia="仿宋_GB2312" w:hAnsi="仿宋_GB2312" w:cs="仿宋_GB2312" w:hint="eastAsia"/>
                <w:szCs w:val="21"/>
              </w:rPr>
              <w:t>年度红网网民留言办理工作先进单位。</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4"/>
            <w:noWrap/>
            <w:vAlign w:val="center"/>
          </w:tcPr>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3</w:t>
            </w:r>
            <w:r>
              <w:rPr>
                <w:rFonts w:ascii="仿宋_GB2312" w:eastAsia="仿宋_GB2312" w:hAnsi="仿宋_GB2312" w:cs="仿宋_GB2312" w:hint="eastAsia"/>
                <w:sz w:val="24"/>
              </w:rPr>
              <w:t>：深化文明创建</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b/>
                <w:sz w:val="24"/>
              </w:rPr>
            </w:pPr>
            <w:r>
              <w:rPr>
                <w:rFonts w:ascii="仿宋_GB2312" w:eastAsia="仿宋_GB2312" w:hAnsi="仿宋_GB2312" w:cs="仿宋_GB2312" w:hint="eastAsia"/>
                <w:szCs w:val="21"/>
              </w:rPr>
              <w:t>广泛开展“文明华容、身边好人”和“最美”等系列创评表彰活动，举行了第三届集体婚礼。全年推荐第七届岳阳市道德模范</w:t>
            </w:r>
            <w:r>
              <w:rPr>
                <w:rFonts w:ascii="仿宋_GB2312" w:eastAsia="仿宋_GB2312" w:hAnsi="仿宋_GB2312" w:cs="仿宋_GB2312"/>
                <w:szCs w:val="21"/>
              </w:rPr>
              <w:t>5</w:t>
            </w:r>
            <w:r>
              <w:rPr>
                <w:rFonts w:ascii="仿宋_GB2312" w:eastAsia="仿宋_GB2312" w:hAnsi="仿宋_GB2312" w:cs="仿宋_GB2312" w:hint="eastAsia"/>
                <w:szCs w:val="21"/>
              </w:rPr>
              <w:t>人、市级农村文明家庭</w:t>
            </w:r>
            <w:r>
              <w:rPr>
                <w:rFonts w:ascii="仿宋_GB2312" w:eastAsia="仿宋_GB2312" w:hAnsi="仿宋_GB2312" w:cs="仿宋_GB2312"/>
                <w:szCs w:val="21"/>
              </w:rPr>
              <w:t>7</w:t>
            </w:r>
            <w:r>
              <w:rPr>
                <w:rFonts w:ascii="仿宋_GB2312" w:eastAsia="仿宋_GB2312" w:hAnsi="仿宋_GB2312" w:cs="仿宋_GB2312" w:hint="eastAsia"/>
                <w:szCs w:val="21"/>
              </w:rPr>
              <w:t>人、诚信典型</w:t>
            </w:r>
            <w:r>
              <w:rPr>
                <w:rFonts w:ascii="仿宋_GB2312" w:eastAsia="仿宋_GB2312" w:hAnsi="仿宋_GB2312" w:cs="仿宋_GB2312"/>
                <w:szCs w:val="21"/>
              </w:rPr>
              <w:t>6</w:t>
            </w:r>
            <w:r>
              <w:rPr>
                <w:rFonts w:ascii="仿宋_GB2312" w:eastAsia="仿宋_GB2312" w:hAnsi="仿宋_GB2312" w:cs="仿宋_GB2312" w:hint="eastAsia"/>
                <w:szCs w:val="21"/>
              </w:rPr>
              <w:t>个、省市级志愿服务社区先进典型</w:t>
            </w:r>
            <w:r>
              <w:rPr>
                <w:rFonts w:ascii="仿宋_GB2312" w:eastAsia="仿宋_GB2312" w:hAnsi="仿宋_GB2312" w:cs="仿宋_GB2312"/>
                <w:szCs w:val="21"/>
              </w:rPr>
              <w:t>15</w:t>
            </w:r>
            <w:r>
              <w:rPr>
                <w:rFonts w:ascii="仿宋_GB2312" w:eastAsia="仿宋_GB2312" w:hAnsi="仿宋_GB2312" w:cs="仿宋_GB2312" w:hint="eastAsia"/>
                <w:szCs w:val="21"/>
              </w:rPr>
              <w:t>个、</w:t>
            </w:r>
            <w:r>
              <w:rPr>
                <w:rFonts w:ascii="仿宋_GB2312" w:eastAsia="仿宋_GB2312" w:hAnsi="仿宋_GB2312" w:cs="仿宋_GB2312"/>
                <w:szCs w:val="21"/>
              </w:rPr>
              <w:t>4</w:t>
            </w:r>
            <w:r>
              <w:rPr>
                <w:rFonts w:ascii="仿宋_GB2312" w:eastAsia="仿宋_GB2312" w:hAnsi="仿宋_GB2312" w:cs="仿宋_GB2312" w:hint="eastAsia"/>
                <w:szCs w:val="21"/>
              </w:rPr>
              <w:t>人获评“湖南好人”。</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4"/>
            <w:noWrap/>
            <w:vAlign w:val="center"/>
          </w:tcPr>
          <w:p w:rsidR="003C347C" w:rsidRDefault="003C34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4</w:t>
            </w:r>
            <w:r>
              <w:rPr>
                <w:rFonts w:ascii="仿宋_GB2312" w:eastAsia="仿宋_GB2312" w:hAnsi="仿宋_GB2312" w:cs="仿宋_GB2312" w:hint="eastAsia"/>
                <w:sz w:val="24"/>
              </w:rPr>
              <w:t>：推进文化强县</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b/>
                <w:sz w:val="24"/>
              </w:rPr>
            </w:pPr>
            <w:r>
              <w:rPr>
                <w:rFonts w:ascii="仿宋_GB2312" w:eastAsia="仿宋_GB2312" w:hAnsi="仿宋_GB2312" w:cs="仿宋_GB2312" w:hint="eastAsia"/>
                <w:szCs w:val="21"/>
              </w:rPr>
              <w:t>持续开展了“欢乐潇湘·幸福岳阳·文明华容”群众文艺汇演活动，我县选送的原创小品节目《丰收》荣获全省“欢乐潇湘”群众文艺汇演特等奖，车轱山遗址成功入选第八批国家重点文物保护单位。</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val="restart"/>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4"/>
            <w:noWrap/>
            <w:vAlign w:val="center"/>
          </w:tcPr>
          <w:p w:rsidR="003C347C" w:rsidRDefault="003C347C">
            <w:pPr>
              <w:autoSpaceDN w:val="0"/>
              <w:spacing w:line="34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Cs w:val="21"/>
              </w:rPr>
              <w:t>指标</w:t>
            </w:r>
            <w:r>
              <w:rPr>
                <w:rFonts w:ascii="仿宋_GB2312" w:eastAsia="仿宋_GB2312" w:hAnsi="仿宋_GB2312" w:cs="仿宋_GB2312"/>
                <w:szCs w:val="21"/>
              </w:rPr>
              <w:t>1</w:t>
            </w:r>
            <w:r>
              <w:rPr>
                <w:rFonts w:ascii="仿宋_GB2312" w:eastAsia="仿宋_GB2312" w:hAnsi="仿宋_GB2312" w:cs="仿宋_GB2312" w:hint="eastAsia"/>
                <w:szCs w:val="21"/>
              </w:rPr>
              <w:t>：为全力实施“三三六”工程，推进全面小康建设集聚正能量</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理论武装扎实开展，宣传舆论引导正确有力。</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4"/>
            <w:noWrap/>
            <w:vAlign w:val="center"/>
          </w:tcPr>
          <w:p w:rsidR="003C347C" w:rsidRDefault="003C347C">
            <w:pPr>
              <w:autoSpaceDN w:val="0"/>
              <w:spacing w:line="34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Cs w:val="21"/>
              </w:rPr>
              <w:t>指标</w:t>
            </w:r>
            <w:r>
              <w:rPr>
                <w:rFonts w:ascii="仿宋_GB2312" w:eastAsia="仿宋_GB2312" w:hAnsi="仿宋_GB2312" w:cs="仿宋_GB2312"/>
                <w:szCs w:val="21"/>
              </w:rPr>
              <w:t>2</w:t>
            </w:r>
            <w:r>
              <w:rPr>
                <w:rFonts w:ascii="仿宋_GB2312" w:eastAsia="仿宋_GB2312" w:hAnsi="仿宋_GB2312" w:cs="仿宋_GB2312" w:hint="eastAsia"/>
                <w:szCs w:val="21"/>
              </w:rPr>
              <w:t>：城乡文明水平整体提升</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全国文明城市测评成绩较去年取得明显提升，县级以上（含）文明村镇占比均达到</w:t>
            </w:r>
            <w:r>
              <w:rPr>
                <w:rFonts w:ascii="仿宋_GB2312" w:eastAsia="仿宋_GB2312" w:hAnsi="仿宋_GB2312" w:cs="仿宋_GB2312"/>
                <w:szCs w:val="21"/>
              </w:rPr>
              <w:t>50%</w:t>
            </w:r>
            <w:r>
              <w:rPr>
                <w:rFonts w:ascii="仿宋_GB2312" w:eastAsia="仿宋_GB2312" w:hAnsi="仿宋_GB2312" w:cs="仿宋_GB2312" w:hint="eastAsia"/>
                <w:szCs w:val="21"/>
              </w:rPr>
              <w:t>以上。</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4"/>
            <w:noWrap/>
            <w:vAlign w:val="center"/>
          </w:tcPr>
          <w:p w:rsidR="003C347C" w:rsidRDefault="003C347C">
            <w:pPr>
              <w:autoSpaceDN w:val="0"/>
              <w:spacing w:line="34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Cs w:val="21"/>
              </w:rPr>
              <w:t>指标</w:t>
            </w:r>
            <w:r>
              <w:rPr>
                <w:rFonts w:ascii="仿宋_GB2312" w:eastAsia="仿宋_GB2312" w:hAnsi="仿宋_GB2312" w:cs="仿宋_GB2312"/>
                <w:szCs w:val="21"/>
              </w:rPr>
              <w:t>3</w:t>
            </w:r>
            <w:r>
              <w:rPr>
                <w:rFonts w:ascii="仿宋_GB2312" w:eastAsia="仿宋_GB2312" w:hAnsi="仿宋_GB2312" w:cs="仿宋_GB2312" w:hint="eastAsia"/>
                <w:szCs w:val="21"/>
              </w:rPr>
              <w:t>：完善公共文化服务体系，丰富群众精神文化生活</w:t>
            </w:r>
          </w:p>
        </w:tc>
        <w:tc>
          <w:tcPr>
            <w:tcW w:w="2684" w:type="dxa"/>
            <w:gridSpan w:val="6"/>
            <w:noWrap/>
            <w:vAlign w:val="center"/>
          </w:tcPr>
          <w:p w:rsidR="003C347C" w:rsidRDefault="003C347C" w:rsidP="004B2B1A">
            <w:pPr>
              <w:autoSpaceDN w:val="0"/>
              <w:spacing w:line="340" w:lineRule="exact"/>
              <w:ind w:firstLineChars="200" w:firstLine="420"/>
              <w:jc w:val="left"/>
              <w:textAlignment w:val="center"/>
              <w:rPr>
                <w:rFonts w:ascii="仿宋_GB2312" w:eastAsia="仿宋_GB2312" w:hAnsi="仿宋_GB2312" w:cs="仿宋_GB2312"/>
                <w:b/>
                <w:sz w:val="24"/>
              </w:rPr>
            </w:pPr>
            <w:r>
              <w:rPr>
                <w:rFonts w:ascii="仿宋_GB2312" w:eastAsia="仿宋_GB2312" w:hAnsi="仿宋_GB2312" w:cs="仿宋_GB2312" w:hint="eastAsia"/>
                <w:szCs w:val="21"/>
              </w:rPr>
              <w:t>公共文化服务体系建设在全市领先，获省市肯定，群众文化生活更加丰富多彩。</w:t>
            </w:r>
          </w:p>
        </w:tc>
      </w:tr>
      <w:tr w:rsidR="003C347C">
        <w:trPr>
          <w:trHeight w:val="454"/>
          <w:jc w:val="center"/>
        </w:trPr>
        <w:tc>
          <w:tcPr>
            <w:tcW w:w="1441" w:type="dxa"/>
            <w:vMerge/>
            <w:noWrap/>
            <w:vAlign w:val="center"/>
          </w:tcPr>
          <w:p w:rsidR="003C347C" w:rsidRDefault="003C347C">
            <w:pPr>
              <w:spacing w:line="320" w:lineRule="exact"/>
              <w:rPr>
                <w:rFonts w:ascii="仿宋_GB2312" w:eastAsia="仿宋_GB2312" w:hAnsi="仿宋_GB2312" w:cs="仿宋_GB2312"/>
                <w:sz w:val="24"/>
              </w:rPr>
            </w:pPr>
          </w:p>
        </w:tc>
        <w:tc>
          <w:tcPr>
            <w:tcW w:w="1549" w:type="dxa"/>
            <w:gridSpan w:val="4"/>
            <w:vMerge/>
            <w:noWrap/>
            <w:vAlign w:val="center"/>
          </w:tcPr>
          <w:p w:rsidR="003C347C" w:rsidRDefault="003C347C">
            <w:pPr>
              <w:autoSpaceDN w:val="0"/>
              <w:spacing w:line="320" w:lineRule="exact"/>
              <w:rPr>
                <w:rFonts w:ascii="仿宋_GB2312" w:eastAsia="仿宋_GB2312" w:hAnsi="仿宋_GB2312" w:cs="仿宋_GB2312"/>
                <w:sz w:val="24"/>
              </w:rPr>
            </w:pPr>
          </w:p>
        </w:tc>
        <w:tc>
          <w:tcPr>
            <w:tcW w:w="1417"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4"/>
            <w:noWrap/>
            <w:vAlign w:val="center"/>
          </w:tcPr>
          <w:p w:rsidR="003C347C" w:rsidRDefault="003C347C">
            <w:pPr>
              <w:autoSpaceDN w:val="0"/>
              <w:spacing w:line="34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Cs w:val="21"/>
              </w:rPr>
              <w:t>指标</w:t>
            </w:r>
            <w:r>
              <w:rPr>
                <w:rFonts w:ascii="仿宋_GB2312" w:eastAsia="仿宋_GB2312" w:hAnsi="仿宋_GB2312" w:cs="仿宋_GB2312"/>
                <w:szCs w:val="21"/>
              </w:rPr>
              <w:t>4</w:t>
            </w:r>
            <w:r>
              <w:rPr>
                <w:rFonts w:ascii="仿宋_GB2312" w:eastAsia="仿宋_GB2312" w:hAnsi="仿宋_GB2312" w:cs="仿宋_GB2312" w:hint="eastAsia"/>
                <w:szCs w:val="21"/>
              </w:rPr>
              <w:t>：社会公众或服务对象满意度在</w:t>
            </w:r>
            <w:r>
              <w:rPr>
                <w:rFonts w:ascii="仿宋_GB2312" w:eastAsia="仿宋_GB2312" w:hAnsi="仿宋_GB2312" w:cs="仿宋_GB2312"/>
                <w:szCs w:val="21"/>
              </w:rPr>
              <w:t>85%</w:t>
            </w:r>
            <w:r>
              <w:rPr>
                <w:rFonts w:ascii="仿宋_GB2312" w:eastAsia="仿宋_GB2312" w:hAnsi="仿宋_GB2312" w:cs="仿宋_GB2312" w:hint="eastAsia"/>
                <w:szCs w:val="21"/>
              </w:rPr>
              <w:t>以上</w:t>
            </w:r>
          </w:p>
        </w:tc>
        <w:tc>
          <w:tcPr>
            <w:tcW w:w="2684" w:type="dxa"/>
            <w:gridSpan w:val="6"/>
            <w:noWrap/>
            <w:vAlign w:val="center"/>
          </w:tcPr>
          <w:p w:rsidR="003C347C" w:rsidRDefault="003C347C" w:rsidP="004B2B1A">
            <w:pPr>
              <w:autoSpaceDN w:val="0"/>
              <w:spacing w:line="340" w:lineRule="exact"/>
              <w:ind w:firstLineChars="200" w:firstLine="480"/>
              <w:jc w:val="left"/>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社会公众或服务对象满意度达</w:t>
            </w:r>
            <w:r>
              <w:rPr>
                <w:rFonts w:ascii="仿宋_GB2312" w:eastAsia="仿宋_GB2312" w:hAnsi="仿宋_GB2312" w:cs="仿宋_GB2312"/>
                <w:sz w:val="24"/>
              </w:rPr>
              <w:t>90%</w:t>
            </w:r>
            <w:r>
              <w:rPr>
                <w:rFonts w:ascii="仿宋_GB2312" w:eastAsia="仿宋_GB2312" w:hAnsi="仿宋_GB2312" w:cs="仿宋_GB2312" w:hint="eastAsia"/>
                <w:sz w:val="24"/>
              </w:rPr>
              <w:t>。</w:t>
            </w:r>
          </w:p>
        </w:tc>
      </w:tr>
      <w:tr w:rsidR="003C347C">
        <w:trPr>
          <w:trHeight w:val="567"/>
          <w:jc w:val="center"/>
        </w:trPr>
        <w:tc>
          <w:tcPr>
            <w:tcW w:w="2990"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6810" w:type="dxa"/>
            <w:gridSpan w:val="1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96</w:t>
            </w:r>
          </w:p>
        </w:tc>
      </w:tr>
      <w:tr w:rsidR="003C347C">
        <w:trPr>
          <w:trHeight w:val="567"/>
          <w:jc w:val="center"/>
        </w:trPr>
        <w:tc>
          <w:tcPr>
            <w:tcW w:w="2990" w:type="dxa"/>
            <w:gridSpan w:val="5"/>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评价等次</w:t>
            </w:r>
          </w:p>
        </w:tc>
        <w:tc>
          <w:tcPr>
            <w:tcW w:w="6810" w:type="dxa"/>
            <w:gridSpan w:val="1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w:t>
            </w:r>
          </w:p>
        </w:tc>
      </w:tr>
      <w:tr w:rsidR="003C347C">
        <w:trPr>
          <w:trHeight w:val="680"/>
          <w:jc w:val="center"/>
        </w:trPr>
        <w:tc>
          <w:tcPr>
            <w:tcW w:w="9800" w:type="dxa"/>
            <w:gridSpan w:val="17"/>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3C347C">
        <w:trPr>
          <w:trHeight w:val="567"/>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61"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签字</w:t>
            </w:r>
          </w:p>
        </w:tc>
      </w:tr>
      <w:tr w:rsidR="003C347C">
        <w:trPr>
          <w:trHeight w:val="680"/>
          <w:jc w:val="center"/>
        </w:trPr>
        <w:tc>
          <w:tcPr>
            <w:tcW w:w="1654" w:type="dxa"/>
            <w:gridSpan w:val="2"/>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刘利军</w:t>
            </w:r>
          </w:p>
        </w:tc>
        <w:tc>
          <w:tcPr>
            <w:tcW w:w="3561" w:type="dxa"/>
            <w:gridSpan w:val="6"/>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副部长</w:t>
            </w:r>
          </w:p>
        </w:tc>
        <w:tc>
          <w:tcPr>
            <w:tcW w:w="1479" w:type="dxa"/>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县委宣传部</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r>
      <w:tr w:rsidR="003C347C">
        <w:trPr>
          <w:trHeight w:val="680"/>
          <w:jc w:val="center"/>
        </w:trPr>
        <w:tc>
          <w:tcPr>
            <w:tcW w:w="1654" w:type="dxa"/>
            <w:gridSpan w:val="2"/>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危远峰</w:t>
            </w:r>
          </w:p>
        </w:tc>
        <w:tc>
          <w:tcPr>
            <w:tcW w:w="3561" w:type="dxa"/>
            <w:gridSpan w:val="6"/>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办公室主任</w:t>
            </w:r>
          </w:p>
        </w:tc>
        <w:tc>
          <w:tcPr>
            <w:tcW w:w="1479" w:type="dxa"/>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县委宣传部</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r>
      <w:tr w:rsidR="003C347C">
        <w:trPr>
          <w:trHeight w:val="680"/>
          <w:jc w:val="center"/>
        </w:trPr>
        <w:tc>
          <w:tcPr>
            <w:tcW w:w="1654" w:type="dxa"/>
            <w:gridSpan w:val="2"/>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吴丽媛</w:t>
            </w:r>
          </w:p>
        </w:tc>
        <w:tc>
          <w:tcPr>
            <w:tcW w:w="3561" w:type="dxa"/>
            <w:gridSpan w:val="6"/>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出纳</w:t>
            </w:r>
          </w:p>
        </w:tc>
        <w:tc>
          <w:tcPr>
            <w:tcW w:w="1479" w:type="dxa"/>
            <w:noWrap/>
            <w:vAlign w:val="center"/>
          </w:tcPr>
          <w:p w:rsidR="003C347C" w:rsidRDefault="003C34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县委宣传部</w:t>
            </w: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r>
      <w:tr w:rsidR="003C347C">
        <w:trPr>
          <w:trHeight w:val="680"/>
          <w:jc w:val="center"/>
        </w:trPr>
        <w:tc>
          <w:tcPr>
            <w:tcW w:w="1654" w:type="dxa"/>
            <w:gridSpan w:val="2"/>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c>
          <w:tcPr>
            <w:tcW w:w="3561" w:type="dxa"/>
            <w:gridSpan w:val="6"/>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c>
          <w:tcPr>
            <w:tcW w:w="1479" w:type="dxa"/>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c>
          <w:tcPr>
            <w:tcW w:w="3106" w:type="dxa"/>
            <w:gridSpan w:val="8"/>
            <w:noWrap/>
            <w:vAlign w:val="center"/>
          </w:tcPr>
          <w:p w:rsidR="003C347C" w:rsidRDefault="003C347C">
            <w:pPr>
              <w:autoSpaceDN w:val="0"/>
              <w:spacing w:line="320" w:lineRule="exact"/>
              <w:jc w:val="center"/>
              <w:textAlignment w:val="center"/>
              <w:rPr>
                <w:rFonts w:ascii="仿宋_GB2312" w:eastAsia="仿宋_GB2312" w:hAnsi="仿宋_GB2312" w:cs="仿宋_GB2312"/>
                <w:sz w:val="24"/>
              </w:rPr>
            </w:pPr>
          </w:p>
        </w:tc>
      </w:tr>
      <w:tr w:rsidR="003C347C">
        <w:trPr>
          <w:trHeight w:val="2722"/>
          <w:jc w:val="center"/>
        </w:trPr>
        <w:tc>
          <w:tcPr>
            <w:tcW w:w="9800" w:type="dxa"/>
            <w:gridSpan w:val="17"/>
            <w:noWrap/>
            <w:vAlign w:val="center"/>
          </w:tcPr>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评价组组长（签字）：</w:t>
            </w: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3C347C">
        <w:trPr>
          <w:trHeight w:val="2722"/>
          <w:jc w:val="center"/>
        </w:trPr>
        <w:tc>
          <w:tcPr>
            <w:tcW w:w="9800" w:type="dxa"/>
            <w:gridSpan w:val="17"/>
            <w:noWrap/>
            <w:vAlign w:val="center"/>
          </w:tcPr>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p>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部门（单位）负责人（签章）：</w:t>
            </w:r>
          </w:p>
          <w:p w:rsidR="003C347C" w:rsidRDefault="003C34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年月日</w:t>
            </w:r>
          </w:p>
        </w:tc>
      </w:tr>
      <w:tr w:rsidR="003C347C">
        <w:trPr>
          <w:trHeight w:val="2794"/>
          <w:jc w:val="center"/>
        </w:trPr>
        <w:tc>
          <w:tcPr>
            <w:tcW w:w="9800" w:type="dxa"/>
            <w:gridSpan w:val="17"/>
            <w:noWrap/>
            <w:vAlign w:val="center"/>
          </w:tcPr>
          <w:p w:rsidR="003C347C" w:rsidRDefault="003C347C">
            <w:pPr>
              <w:spacing w:line="320" w:lineRule="exact"/>
              <w:rPr>
                <w:rFonts w:eastAsia="仿宋_GB2312"/>
                <w:sz w:val="24"/>
              </w:rPr>
            </w:pPr>
            <w:r>
              <w:rPr>
                <w:rFonts w:eastAsia="仿宋_GB2312" w:hint="eastAsia"/>
                <w:sz w:val="24"/>
              </w:rPr>
              <w:t>财政部门归口业务科室意见：</w:t>
            </w:r>
          </w:p>
          <w:p w:rsidR="003C347C" w:rsidRDefault="003C347C">
            <w:pPr>
              <w:spacing w:line="320" w:lineRule="exact"/>
              <w:rPr>
                <w:rFonts w:eastAsia="仿宋_GB2312"/>
                <w:sz w:val="24"/>
              </w:rPr>
            </w:pPr>
          </w:p>
          <w:p w:rsidR="003C347C" w:rsidRDefault="003C347C">
            <w:pPr>
              <w:spacing w:line="320" w:lineRule="exact"/>
              <w:rPr>
                <w:rFonts w:eastAsia="仿宋_GB2312"/>
                <w:sz w:val="24"/>
              </w:rPr>
            </w:pPr>
          </w:p>
          <w:p w:rsidR="003C347C" w:rsidRDefault="003C347C">
            <w:pPr>
              <w:spacing w:line="320" w:lineRule="exact"/>
              <w:rPr>
                <w:rFonts w:eastAsia="仿宋_GB2312"/>
                <w:sz w:val="24"/>
              </w:rPr>
            </w:pPr>
          </w:p>
          <w:p w:rsidR="003C347C" w:rsidRDefault="003C347C">
            <w:pPr>
              <w:spacing w:line="320" w:lineRule="exact"/>
              <w:rPr>
                <w:rFonts w:eastAsia="仿宋_GB2312"/>
                <w:sz w:val="24"/>
              </w:rPr>
            </w:pPr>
          </w:p>
          <w:p w:rsidR="003C347C" w:rsidRDefault="003C347C">
            <w:pPr>
              <w:spacing w:line="320" w:lineRule="exact"/>
              <w:rPr>
                <w:rFonts w:eastAsia="仿宋_GB2312"/>
                <w:sz w:val="24"/>
              </w:rPr>
            </w:pPr>
            <w:r>
              <w:rPr>
                <w:rFonts w:eastAsia="仿宋_GB2312" w:hint="eastAsia"/>
                <w:sz w:val="24"/>
              </w:rPr>
              <w:t>财政部门归口业务科室负责人（签章）：</w:t>
            </w:r>
          </w:p>
          <w:p w:rsidR="003C347C" w:rsidRDefault="003C347C">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年月日</w:t>
            </w:r>
          </w:p>
        </w:tc>
      </w:tr>
    </w:tbl>
    <w:p w:rsidR="003C347C" w:rsidRDefault="003C347C">
      <w:pPr>
        <w:rPr>
          <w:rFonts w:eastAsia="仿宋_GB2312" w:cs="仿宋_GB2312"/>
          <w:bCs/>
          <w:sz w:val="28"/>
          <w:szCs w:val="28"/>
        </w:rPr>
      </w:pPr>
      <w:r>
        <w:rPr>
          <w:rFonts w:eastAsia="仿宋_GB2312" w:cs="仿宋_GB2312" w:hint="eastAsia"/>
          <w:bCs/>
          <w:sz w:val="28"/>
          <w:szCs w:val="28"/>
        </w:rPr>
        <w:t>填报人（签名）：吴丽媛</w:t>
      </w:r>
      <w:r>
        <w:rPr>
          <w:rFonts w:ascii="仿宋_GB2312" w:eastAsia="仿宋_GB2312" w:hAnsi="仿宋_GB2312" w:cs="仿宋_GB2312" w:hint="eastAsia"/>
          <w:bCs/>
          <w:sz w:val="28"/>
          <w:szCs w:val="28"/>
        </w:rPr>
        <w:t>联系电话：</w:t>
      </w:r>
      <w:r>
        <w:rPr>
          <w:rFonts w:ascii="仿宋_GB2312" w:eastAsia="仿宋_GB2312" w:hAnsi="仿宋_GB2312" w:cs="仿宋_GB2312"/>
          <w:bCs/>
          <w:sz w:val="28"/>
          <w:szCs w:val="28"/>
        </w:rPr>
        <w:t>13786037213</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3C347C">
        <w:trPr>
          <w:trHeight w:val="12998"/>
          <w:jc w:val="center"/>
        </w:trPr>
        <w:tc>
          <w:tcPr>
            <w:tcW w:w="9558" w:type="dxa"/>
            <w:noWrap/>
          </w:tcPr>
          <w:p w:rsidR="003C347C" w:rsidRDefault="003C347C">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3C347C" w:rsidRDefault="003C347C" w:rsidP="004B2B1A">
            <w:pPr>
              <w:spacing w:line="440" w:lineRule="exact"/>
              <w:ind w:firstLineChars="200" w:firstLine="640"/>
              <w:rPr>
                <w:rFonts w:eastAsia="仿宋_GB2312"/>
                <w:sz w:val="32"/>
                <w:szCs w:val="32"/>
              </w:rPr>
            </w:pPr>
          </w:p>
          <w:p w:rsidR="003C347C" w:rsidRDefault="003C347C" w:rsidP="004B2B1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C347C" w:rsidRDefault="003C347C" w:rsidP="004B2B1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单位为财政全额预算拨款单位，核定人员编制</w:t>
            </w:r>
            <w:r>
              <w:rPr>
                <w:rFonts w:ascii="仿宋_GB2312" w:eastAsia="仿宋_GB2312" w:hAnsi="宋体" w:cs="宋体"/>
                <w:sz w:val="28"/>
                <w:szCs w:val="28"/>
                <w:shd w:val="clear" w:color="auto" w:fill="FFFFFF"/>
              </w:rPr>
              <w:t>18</w:t>
            </w:r>
            <w:r>
              <w:rPr>
                <w:rFonts w:ascii="仿宋_GB2312" w:eastAsia="仿宋_GB2312" w:hAnsi="宋体" w:cs="宋体" w:hint="eastAsia"/>
                <w:sz w:val="28"/>
                <w:szCs w:val="28"/>
                <w:shd w:val="clear" w:color="auto" w:fill="FFFFFF"/>
              </w:rPr>
              <w:t>人，实有人数为</w:t>
            </w:r>
            <w:r>
              <w:rPr>
                <w:rFonts w:ascii="仿宋_GB2312" w:eastAsia="仿宋_GB2312" w:hAnsi="宋体" w:cs="宋体"/>
                <w:sz w:val="28"/>
                <w:szCs w:val="28"/>
                <w:shd w:val="clear" w:color="auto" w:fill="FFFFFF"/>
              </w:rPr>
              <w:t>18</w:t>
            </w:r>
            <w:r>
              <w:rPr>
                <w:rFonts w:ascii="仿宋_GB2312" w:eastAsia="仿宋_GB2312" w:hAnsi="宋体" w:cs="宋体" w:hint="eastAsia"/>
                <w:sz w:val="28"/>
                <w:szCs w:val="28"/>
                <w:shd w:val="clear" w:color="auto" w:fill="FFFFFF"/>
              </w:rPr>
              <w:t>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）职责职能：</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、负责指导全县理论学习、理论研究、理论宣传工作。负责全县党员理论教育、路线方针政策教育、形式教育的计划与安排。负责编写基层党员教材和党员先进典型的宣传。</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、负责引导社会舆论，指导、协调新闻出版等部门的工作，负责全县对外宣传工作。对县广播电视台的工作实施政治方向和方针政策方面的指导。</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3</w:t>
            </w:r>
            <w:r>
              <w:rPr>
                <w:rFonts w:ascii="仿宋_GB2312" w:eastAsia="仿宋_GB2312" w:hAnsi="宋体" w:cs="宋体" w:hint="eastAsia"/>
                <w:sz w:val="28"/>
                <w:szCs w:val="28"/>
                <w:shd w:val="clear" w:color="auto" w:fill="FFFFFF"/>
              </w:rPr>
              <w:t>、负责从宏观上指导精神产品的生产和文化市场的管理。对县文广新旅局、县文联、县新华书店和各协会的工作实施政治方向和方针政策的指导。</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4</w:t>
            </w:r>
            <w:r>
              <w:rPr>
                <w:rFonts w:ascii="仿宋_GB2312" w:eastAsia="仿宋_GB2312" w:hAnsi="宋体" w:cs="宋体" w:hint="eastAsia"/>
                <w:sz w:val="28"/>
                <w:szCs w:val="28"/>
                <w:shd w:val="clear" w:color="auto" w:fill="FFFFFF"/>
              </w:rPr>
              <w:t>、负责规划、部署全县性的思想政治工作任务；了解和收集全县各阶层的思想动态，会同有关部门研究和改进思想教育工作。</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5</w:t>
            </w:r>
            <w:r>
              <w:rPr>
                <w:rFonts w:ascii="仿宋_GB2312" w:eastAsia="仿宋_GB2312" w:hAnsi="宋体" w:cs="宋体" w:hint="eastAsia"/>
                <w:sz w:val="28"/>
                <w:szCs w:val="28"/>
                <w:shd w:val="clear" w:color="auto" w:fill="FFFFFF"/>
              </w:rPr>
              <w:t>、负责规划、部署群众性的精神文明建设活动，负责组织开展各类文明创建活动。</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6</w:t>
            </w:r>
            <w:r>
              <w:rPr>
                <w:rFonts w:ascii="仿宋_GB2312" w:eastAsia="仿宋_GB2312" w:hAnsi="宋体" w:cs="宋体" w:hint="eastAsia"/>
                <w:sz w:val="28"/>
                <w:szCs w:val="28"/>
                <w:shd w:val="clear" w:color="auto" w:fill="FFFFFF"/>
              </w:rPr>
              <w:t>、受县委委托，协同县组织部管理宣传系统的科级干部，指导文化、文联、广电等部门领导班子建设；制定培训规划并组织对乡（镇）党委宣传委员和县直各部门领导骨干的培训，负责全县新闻专业职称评审工作和全县思想政治工作专业人员职称评审工作。</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7</w:t>
            </w:r>
            <w:r>
              <w:rPr>
                <w:rFonts w:ascii="仿宋_GB2312" w:eastAsia="仿宋_GB2312" w:hAnsi="宋体" w:cs="宋体" w:hint="eastAsia"/>
                <w:sz w:val="28"/>
                <w:szCs w:val="28"/>
                <w:shd w:val="clear" w:color="auto" w:fill="FFFFFF"/>
              </w:rPr>
              <w:t>、组织贯彻执行宣传思想文化事业发展的指导方针，指导宣传文化部门制定有关政策。</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8</w:t>
            </w:r>
            <w:r>
              <w:rPr>
                <w:rFonts w:ascii="仿宋_GB2312" w:eastAsia="仿宋_GB2312" w:hAnsi="宋体" w:cs="宋体" w:hint="eastAsia"/>
                <w:sz w:val="28"/>
                <w:szCs w:val="28"/>
                <w:shd w:val="clear" w:color="auto" w:fill="FFFFFF"/>
              </w:rPr>
              <w:t>、归口管理、统筹协调全县互联网上的新闻宣传工作。</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lastRenderedPageBreak/>
              <w:t>9</w:t>
            </w:r>
            <w:r>
              <w:rPr>
                <w:rFonts w:ascii="仿宋_GB2312" w:eastAsia="仿宋_GB2312" w:hAnsi="宋体" w:cs="宋体" w:hint="eastAsia"/>
                <w:sz w:val="28"/>
                <w:szCs w:val="28"/>
                <w:shd w:val="clear" w:color="auto" w:fill="FFFFFF"/>
              </w:rPr>
              <w:t>、承办县委交办的其他事项。</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）内设机构：局机关本级决算、直属单位：网管中心。</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（二）部门（单位）整体支出规模</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、收入情况：全年收入</w:t>
            </w:r>
            <w:r w:rsidRPr="00073E4B">
              <w:rPr>
                <w:rFonts w:ascii="仿宋_GB2312" w:eastAsia="仿宋_GB2312" w:hAnsi="宋体" w:cs="宋体"/>
                <w:sz w:val="28"/>
                <w:szCs w:val="28"/>
                <w:shd w:val="clear" w:color="auto" w:fill="FFFFFF"/>
              </w:rPr>
              <w:t>879.99</w:t>
            </w:r>
            <w:r>
              <w:rPr>
                <w:rFonts w:ascii="仿宋_GB2312" w:eastAsia="仿宋_GB2312" w:hAnsi="宋体" w:cs="宋体" w:hint="eastAsia"/>
                <w:sz w:val="28"/>
                <w:szCs w:val="28"/>
                <w:shd w:val="clear" w:color="auto" w:fill="FFFFFF"/>
              </w:rPr>
              <w:t>万元，其中：财政拨款收入</w:t>
            </w:r>
            <w:r w:rsidRPr="00073E4B">
              <w:rPr>
                <w:rFonts w:ascii="仿宋_GB2312" w:eastAsia="仿宋_GB2312" w:hAnsi="宋体" w:cs="宋体"/>
                <w:sz w:val="28"/>
                <w:szCs w:val="28"/>
                <w:shd w:val="clear" w:color="auto" w:fill="FFFFFF"/>
              </w:rPr>
              <w:t>879.99</w:t>
            </w:r>
            <w:r>
              <w:rPr>
                <w:rFonts w:ascii="仿宋_GB2312" w:eastAsia="仿宋_GB2312" w:hAnsi="宋体" w:cs="宋体"/>
                <w:sz w:val="28"/>
                <w:szCs w:val="28"/>
                <w:shd w:val="clear" w:color="auto" w:fill="FFFFFF"/>
              </w:rPr>
              <w:t xml:space="preserve"> </w:t>
            </w:r>
            <w:r>
              <w:rPr>
                <w:rFonts w:ascii="仿宋_GB2312" w:eastAsia="仿宋_GB2312" w:hAnsi="宋体" w:cs="宋体" w:hint="eastAsia"/>
                <w:sz w:val="28"/>
                <w:szCs w:val="28"/>
                <w:shd w:val="clear" w:color="auto" w:fill="FFFFFF"/>
              </w:rPr>
              <w:t>万元。</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、支出情况</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全年支出</w:t>
            </w:r>
            <w:r w:rsidRPr="00073E4B">
              <w:rPr>
                <w:rFonts w:ascii="仿宋_GB2312" w:eastAsia="仿宋_GB2312" w:hAnsi="宋体" w:cs="宋体"/>
                <w:sz w:val="28"/>
                <w:szCs w:val="28"/>
                <w:shd w:val="clear" w:color="auto" w:fill="FFFFFF"/>
              </w:rPr>
              <w:t>879.99</w:t>
            </w:r>
            <w:r>
              <w:rPr>
                <w:rFonts w:ascii="仿宋_GB2312" w:eastAsia="仿宋_GB2312" w:hAnsi="宋体" w:cs="宋体" w:hint="eastAsia"/>
                <w:sz w:val="28"/>
                <w:szCs w:val="28"/>
                <w:shd w:val="clear" w:color="auto" w:fill="FFFFFF"/>
              </w:rPr>
              <w:t>万元，其中：基本支出</w:t>
            </w:r>
            <w:r>
              <w:rPr>
                <w:rFonts w:ascii="仿宋_GB2312" w:eastAsia="仿宋_GB2312" w:hAnsi="宋体" w:cs="宋体"/>
                <w:sz w:val="28"/>
                <w:szCs w:val="28"/>
                <w:shd w:val="clear" w:color="auto" w:fill="FFFFFF"/>
              </w:rPr>
              <w:t>198.98</w:t>
            </w:r>
            <w:r>
              <w:rPr>
                <w:rFonts w:ascii="仿宋_GB2312" w:eastAsia="仿宋_GB2312" w:hAnsi="宋体" w:cs="宋体" w:hint="eastAsia"/>
                <w:sz w:val="28"/>
                <w:szCs w:val="28"/>
                <w:shd w:val="clear" w:color="auto" w:fill="FFFFFF"/>
              </w:rPr>
              <w:t>万元（工资福利支出</w:t>
            </w:r>
            <w:r>
              <w:rPr>
                <w:rFonts w:ascii="仿宋_GB2312" w:eastAsia="仿宋_GB2312" w:hAnsi="宋体" w:cs="宋体"/>
                <w:sz w:val="28"/>
                <w:szCs w:val="28"/>
                <w:shd w:val="clear" w:color="auto" w:fill="FFFFFF"/>
              </w:rPr>
              <w:t>156.56</w:t>
            </w:r>
            <w:r>
              <w:rPr>
                <w:rFonts w:ascii="仿宋_GB2312" w:eastAsia="仿宋_GB2312" w:hAnsi="宋体" w:cs="宋体" w:hint="eastAsia"/>
                <w:sz w:val="28"/>
                <w:szCs w:val="28"/>
                <w:shd w:val="clear" w:color="auto" w:fill="FFFFFF"/>
              </w:rPr>
              <w:t>万元，商品和服务支出</w:t>
            </w:r>
            <w:r>
              <w:rPr>
                <w:rFonts w:ascii="仿宋_GB2312" w:eastAsia="仿宋_GB2312" w:hAnsi="宋体" w:cs="宋体"/>
                <w:sz w:val="28"/>
                <w:szCs w:val="28"/>
                <w:shd w:val="clear" w:color="auto" w:fill="FFFFFF"/>
              </w:rPr>
              <w:t>42.43</w:t>
            </w:r>
            <w:r>
              <w:rPr>
                <w:rFonts w:ascii="仿宋_GB2312" w:eastAsia="仿宋_GB2312" w:hAnsi="宋体" w:cs="宋体" w:hint="eastAsia"/>
                <w:sz w:val="28"/>
                <w:szCs w:val="28"/>
                <w:shd w:val="clear" w:color="auto" w:fill="FFFFFF"/>
              </w:rPr>
              <w:t>万元）。项目支出</w:t>
            </w:r>
            <w:r>
              <w:rPr>
                <w:rFonts w:ascii="仿宋_GB2312" w:eastAsia="仿宋_GB2312" w:hAnsi="宋体" w:cs="宋体"/>
                <w:sz w:val="28"/>
                <w:szCs w:val="28"/>
                <w:shd w:val="clear" w:color="auto" w:fill="FFFFFF"/>
              </w:rPr>
              <w:t>681.01</w:t>
            </w:r>
            <w:r>
              <w:rPr>
                <w:rFonts w:ascii="仿宋_GB2312" w:eastAsia="仿宋_GB2312" w:hAnsi="宋体" w:cs="宋体" w:hint="eastAsia"/>
                <w:sz w:val="28"/>
                <w:szCs w:val="28"/>
                <w:shd w:val="clear" w:color="auto" w:fill="FFFFFF"/>
              </w:rPr>
              <w:t>万元。</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二、部门（单位）整体支出管理及使用情况</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（一）基本支出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、部门整体支出情况分析</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w:t>
            </w:r>
            <w:r w:rsidR="004B2B1A">
              <w:rPr>
                <w:rFonts w:ascii="仿宋_GB2312" w:eastAsia="仿宋_GB2312" w:hAnsi="宋体" w:cs="宋体" w:hint="eastAsia"/>
                <w:sz w:val="28"/>
                <w:szCs w:val="28"/>
                <w:shd w:val="clear" w:color="auto" w:fill="FFFFFF"/>
              </w:rPr>
              <w:t>8</w:t>
            </w:r>
            <w:r>
              <w:rPr>
                <w:rFonts w:ascii="仿宋_GB2312" w:eastAsia="仿宋_GB2312" w:hAnsi="宋体" w:cs="宋体" w:hint="eastAsia"/>
                <w:sz w:val="28"/>
                <w:szCs w:val="28"/>
                <w:shd w:val="clear" w:color="auto" w:fill="FFFFFF"/>
              </w:rPr>
              <w:t>年整体支出</w:t>
            </w:r>
            <w:r w:rsidRPr="00073E4B">
              <w:rPr>
                <w:rFonts w:ascii="仿宋_GB2312" w:eastAsia="仿宋_GB2312" w:hAnsi="宋体" w:cs="宋体"/>
                <w:sz w:val="28"/>
                <w:szCs w:val="28"/>
                <w:shd w:val="clear" w:color="auto" w:fill="FFFFFF"/>
              </w:rPr>
              <w:t>879.99</w:t>
            </w:r>
            <w:r>
              <w:rPr>
                <w:rFonts w:ascii="仿宋_GB2312" w:eastAsia="仿宋_GB2312" w:hAnsi="宋体" w:cs="宋体" w:hint="eastAsia"/>
                <w:sz w:val="28"/>
                <w:szCs w:val="28"/>
                <w:shd w:val="clear" w:color="auto" w:fill="FFFFFF"/>
              </w:rPr>
              <w:t>万元，其中基本支出</w:t>
            </w:r>
            <w:r>
              <w:rPr>
                <w:rFonts w:ascii="仿宋_GB2312" w:eastAsia="仿宋_GB2312" w:hAnsi="宋体" w:cs="宋体"/>
                <w:sz w:val="28"/>
                <w:szCs w:val="28"/>
                <w:shd w:val="clear" w:color="auto" w:fill="FFFFFF"/>
              </w:rPr>
              <w:t>198.98</w:t>
            </w:r>
            <w:r>
              <w:rPr>
                <w:rFonts w:ascii="仿宋_GB2312" w:eastAsia="仿宋_GB2312" w:hAnsi="宋体" w:cs="宋体" w:hint="eastAsia"/>
                <w:sz w:val="28"/>
                <w:szCs w:val="28"/>
                <w:shd w:val="clear" w:color="auto" w:fill="FFFFFF"/>
              </w:rPr>
              <w:t>万元，人员支出</w:t>
            </w:r>
            <w:r>
              <w:rPr>
                <w:rFonts w:ascii="仿宋_GB2312" w:eastAsia="仿宋_GB2312" w:hAnsi="宋体" w:cs="宋体"/>
                <w:sz w:val="28"/>
                <w:szCs w:val="28"/>
                <w:shd w:val="clear" w:color="auto" w:fill="FFFFFF"/>
              </w:rPr>
              <w:t>156.56</w:t>
            </w:r>
            <w:r>
              <w:rPr>
                <w:rFonts w:ascii="仿宋_GB2312" w:eastAsia="仿宋_GB2312" w:hAnsi="宋体" w:cs="宋体" w:hint="eastAsia"/>
                <w:sz w:val="28"/>
                <w:szCs w:val="28"/>
                <w:shd w:val="clear" w:color="auto" w:fill="FFFFFF"/>
              </w:rPr>
              <w:t>万元，占基本支出</w:t>
            </w:r>
            <w:r>
              <w:rPr>
                <w:rFonts w:ascii="仿宋_GB2312" w:eastAsia="仿宋_GB2312" w:hAnsi="宋体" w:cs="宋体"/>
                <w:sz w:val="28"/>
                <w:szCs w:val="28"/>
                <w:shd w:val="clear" w:color="auto" w:fill="FFFFFF"/>
              </w:rPr>
              <w:t>78.7%</w:t>
            </w:r>
            <w:r>
              <w:rPr>
                <w:rFonts w:ascii="仿宋_GB2312" w:eastAsia="仿宋_GB2312" w:hAnsi="宋体" w:cs="宋体" w:hint="eastAsia"/>
                <w:sz w:val="28"/>
                <w:szCs w:val="28"/>
                <w:shd w:val="clear" w:color="auto" w:fill="FFFFFF"/>
              </w:rPr>
              <w:t>，公用支出</w:t>
            </w:r>
            <w:r>
              <w:rPr>
                <w:rFonts w:ascii="仿宋_GB2312" w:eastAsia="仿宋_GB2312" w:hAnsi="宋体" w:cs="宋体"/>
                <w:sz w:val="28"/>
                <w:szCs w:val="28"/>
                <w:shd w:val="clear" w:color="auto" w:fill="FFFFFF"/>
              </w:rPr>
              <w:t>42.43</w:t>
            </w:r>
            <w:r>
              <w:rPr>
                <w:rFonts w:ascii="仿宋_GB2312" w:eastAsia="仿宋_GB2312" w:hAnsi="宋体" w:cs="宋体" w:hint="eastAsia"/>
                <w:sz w:val="28"/>
                <w:szCs w:val="28"/>
                <w:shd w:val="clear" w:color="auto" w:fill="FFFFFF"/>
              </w:rPr>
              <w:t>万元，占基本支出</w:t>
            </w:r>
            <w:r>
              <w:rPr>
                <w:rFonts w:ascii="仿宋_GB2312" w:eastAsia="仿宋_GB2312" w:hAnsi="宋体" w:cs="宋体"/>
                <w:sz w:val="28"/>
                <w:szCs w:val="28"/>
                <w:shd w:val="clear" w:color="auto" w:fill="FFFFFF"/>
              </w:rPr>
              <w:t>21.3%</w:t>
            </w:r>
            <w:r>
              <w:rPr>
                <w:rFonts w:ascii="仿宋_GB2312" w:eastAsia="仿宋_GB2312" w:hAnsi="宋体" w:cs="宋体" w:hint="eastAsia"/>
                <w:sz w:val="28"/>
                <w:szCs w:val="28"/>
                <w:shd w:val="clear" w:color="auto" w:fill="FFFFFF"/>
              </w:rPr>
              <w:t>。项目支出</w:t>
            </w:r>
            <w:r>
              <w:rPr>
                <w:rFonts w:ascii="仿宋_GB2312" w:eastAsia="仿宋_GB2312" w:hAnsi="宋体" w:cs="宋体"/>
                <w:sz w:val="28"/>
                <w:szCs w:val="28"/>
                <w:shd w:val="clear" w:color="auto" w:fill="FFFFFF"/>
              </w:rPr>
              <w:t>681.01</w:t>
            </w:r>
            <w:r>
              <w:rPr>
                <w:rFonts w:ascii="仿宋_GB2312" w:eastAsia="仿宋_GB2312" w:hAnsi="宋体" w:cs="宋体" w:hint="eastAsia"/>
                <w:sz w:val="28"/>
                <w:szCs w:val="28"/>
                <w:shd w:val="clear" w:color="auto" w:fill="FFFFFF"/>
              </w:rPr>
              <w:t>万元。</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、“三公经费”支出情况分析</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w:t>
            </w:r>
            <w:r w:rsidR="004B2B1A">
              <w:rPr>
                <w:rFonts w:ascii="仿宋_GB2312" w:eastAsia="仿宋_GB2312" w:hAnsi="宋体" w:cs="宋体" w:hint="eastAsia"/>
                <w:sz w:val="28"/>
                <w:szCs w:val="28"/>
                <w:shd w:val="clear" w:color="auto" w:fill="FFFFFF"/>
              </w:rPr>
              <w:t>8</w:t>
            </w:r>
            <w:r>
              <w:rPr>
                <w:rFonts w:ascii="仿宋_GB2312" w:eastAsia="仿宋_GB2312" w:hAnsi="宋体" w:cs="宋体" w:hint="eastAsia"/>
                <w:sz w:val="28"/>
                <w:szCs w:val="28"/>
                <w:shd w:val="clear" w:color="auto" w:fill="FFFFFF"/>
              </w:rPr>
              <w:t>年“三公经费”预算</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万元，实际开支</w:t>
            </w:r>
            <w:r>
              <w:rPr>
                <w:rFonts w:ascii="仿宋_GB2312" w:eastAsia="仿宋_GB2312" w:hAnsi="宋体" w:cs="宋体"/>
                <w:sz w:val="28"/>
                <w:szCs w:val="28"/>
                <w:shd w:val="clear" w:color="auto" w:fill="FFFFFF"/>
              </w:rPr>
              <w:t>11.8</w:t>
            </w:r>
            <w:r>
              <w:rPr>
                <w:rFonts w:ascii="仿宋_GB2312" w:eastAsia="仿宋_GB2312" w:hAnsi="宋体" w:cs="宋体" w:hint="eastAsia"/>
                <w:sz w:val="28"/>
                <w:szCs w:val="28"/>
                <w:shd w:val="clear" w:color="auto" w:fill="FFFFFF"/>
              </w:rPr>
              <w:t>万元。“三公经费”与去年基本持平，实际开支比预算数减少</w:t>
            </w:r>
            <w:r>
              <w:rPr>
                <w:rFonts w:ascii="仿宋_GB2312" w:eastAsia="仿宋_GB2312" w:hAnsi="宋体" w:cs="宋体"/>
                <w:sz w:val="28"/>
                <w:szCs w:val="28"/>
                <w:shd w:val="clear" w:color="auto" w:fill="FFFFFF"/>
              </w:rPr>
              <w:t>0.2</w:t>
            </w:r>
            <w:r>
              <w:rPr>
                <w:rFonts w:ascii="仿宋_GB2312" w:eastAsia="仿宋_GB2312" w:hAnsi="宋体" w:cs="宋体" w:hint="eastAsia"/>
                <w:sz w:val="28"/>
                <w:szCs w:val="28"/>
                <w:shd w:val="clear" w:color="auto" w:fill="FFFFFF"/>
              </w:rPr>
              <w:t>万元，控制在预算之内。</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3</w:t>
            </w:r>
            <w:r>
              <w:rPr>
                <w:rFonts w:ascii="仿宋_GB2312" w:eastAsia="仿宋_GB2312" w:hAnsi="宋体" w:cs="宋体" w:hint="eastAsia"/>
                <w:sz w:val="28"/>
                <w:szCs w:val="28"/>
                <w:shd w:val="clear" w:color="auto" w:fill="FFFFFF"/>
              </w:rPr>
              <w:t>、固定资产管理情况分析</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w:t>
            </w:r>
            <w:r>
              <w:rPr>
                <w:rFonts w:ascii="仿宋_GB2312" w:eastAsia="仿宋_GB2312" w:hAnsi="宋体" w:cs="宋体"/>
                <w:sz w:val="28"/>
                <w:szCs w:val="28"/>
                <w:shd w:val="clear" w:color="auto" w:fill="FFFFFF"/>
              </w:rPr>
              <w:t>12</w:t>
            </w:r>
            <w:r>
              <w:rPr>
                <w:rFonts w:ascii="仿宋_GB2312" w:eastAsia="仿宋_GB2312" w:hAnsi="宋体" w:cs="宋体" w:hint="eastAsia"/>
                <w:sz w:val="28"/>
                <w:szCs w:val="28"/>
                <w:shd w:val="clear" w:color="auto" w:fill="FFFFFF"/>
              </w:rPr>
              <w:t>月末固定资产</w:t>
            </w:r>
            <w:r>
              <w:rPr>
                <w:rFonts w:ascii="仿宋_GB2312" w:eastAsia="仿宋_GB2312" w:hAnsi="宋体" w:cs="宋体"/>
                <w:sz w:val="28"/>
                <w:szCs w:val="28"/>
                <w:shd w:val="clear" w:color="auto" w:fill="FFFFFF"/>
              </w:rPr>
              <w:t>78.8</w:t>
            </w:r>
            <w:r>
              <w:rPr>
                <w:rFonts w:ascii="仿宋_GB2312" w:eastAsia="仿宋_GB2312" w:hAnsi="宋体" w:cs="宋体" w:hint="eastAsia"/>
                <w:sz w:val="28"/>
                <w:szCs w:val="28"/>
                <w:shd w:val="clear" w:color="auto" w:fill="FFFFFF"/>
              </w:rPr>
              <w:t>万元</w:t>
            </w:r>
            <w:r>
              <w:rPr>
                <w:rFonts w:ascii="仿宋_GB2312" w:eastAsia="仿宋_GB2312" w:hAnsi="宋体" w:cs="宋体"/>
                <w:sz w:val="28"/>
                <w:szCs w:val="28"/>
                <w:shd w:val="clear" w:color="auto" w:fill="FFFFFF"/>
              </w:rPr>
              <w:t>.</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（二）专项支出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、专项资金安排落实、总投入等情况分析</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年项目支出</w:t>
            </w:r>
            <w:r>
              <w:rPr>
                <w:rFonts w:ascii="仿宋_GB2312" w:eastAsia="仿宋_GB2312" w:hAnsi="宋体" w:cs="宋体"/>
                <w:sz w:val="28"/>
                <w:szCs w:val="28"/>
                <w:shd w:val="clear" w:color="auto" w:fill="FFFFFF"/>
              </w:rPr>
              <w:t>681.01</w:t>
            </w:r>
            <w:r>
              <w:rPr>
                <w:rFonts w:ascii="仿宋_GB2312" w:eastAsia="仿宋_GB2312" w:hAnsi="宋体" w:cs="宋体" w:hint="eastAsia"/>
                <w:sz w:val="28"/>
                <w:szCs w:val="28"/>
                <w:shd w:val="clear" w:color="auto" w:fill="FFFFFF"/>
              </w:rPr>
              <w:t>万元，其中文明创建、新华社专版宣传、岳阳</w:t>
            </w:r>
            <w:r>
              <w:rPr>
                <w:rFonts w:ascii="仿宋_GB2312" w:eastAsia="仿宋_GB2312" w:hAnsi="宋体" w:cs="宋体" w:hint="eastAsia"/>
                <w:sz w:val="28"/>
                <w:szCs w:val="28"/>
                <w:shd w:val="clear" w:color="auto" w:fill="FFFFFF"/>
              </w:rPr>
              <w:lastRenderedPageBreak/>
              <w:t>广播电视台年度宣传费、党报党刊、治陋经费、党政读物、志愿者联合会等专项业务支出。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三、部门（单位）整体支出绩效情况</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eastAsia="仿宋_GB2312" w:hAnsi="宋体" w:cs="宋体"/>
                <w:sz w:val="28"/>
                <w:szCs w:val="28"/>
                <w:shd w:val="clear" w:color="auto" w:fill="FFFFFF"/>
              </w:rPr>
              <w:t>2018</w:t>
            </w:r>
            <w:r>
              <w:rPr>
                <w:rFonts w:ascii="仿宋_GB2312" w:eastAsia="仿宋_GB2312" w:hAnsi="宋体" w:cs="宋体" w:hint="eastAsia"/>
                <w:sz w:val="28"/>
                <w:szCs w:val="28"/>
                <w:shd w:val="clear" w:color="auto" w:fill="FFFFFF"/>
              </w:rPr>
              <w:t>年度部门整体支出绩效情况如下：</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1.</w:t>
            </w:r>
            <w:r>
              <w:rPr>
                <w:rFonts w:ascii="仿宋_GB2312" w:eastAsia="仿宋_GB2312" w:hAnsi="宋体" w:cs="宋体" w:hint="eastAsia"/>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sz w:val="28"/>
                <w:szCs w:val="28"/>
                <w:shd w:val="clear" w:color="auto" w:fill="FFFFFF"/>
              </w:rPr>
              <w:t>2.</w:t>
            </w:r>
            <w:r>
              <w:rPr>
                <w:rFonts w:ascii="仿宋_GB2312" w:eastAsia="仿宋_GB2312" w:hAnsi="宋体" w:cs="宋体" w:hint="eastAsia"/>
                <w:sz w:val="28"/>
                <w:szCs w:val="28"/>
                <w:shd w:val="clear" w:color="auto" w:fill="FFFFFF"/>
              </w:rPr>
              <w:t>财务管理上，按照国家相关法律法规，制定了机关财务、公物购置使用、接待、会务、差旅等管理制度，并严格按照制度管理和执行，防范风险，保证财政资金的安全和高效运行。</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四、存在的主要问题</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一是“三公经费”有待更严格控制</w:t>
            </w:r>
            <w:r>
              <w:rPr>
                <w:rFonts w:ascii="仿宋_GB2312" w:eastAsia="仿宋_GB2312" w:hAnsi="宋体" w:cs="宋体"/>
                <w:sz w:val="28"/>
                <w:szCs w:val="28"/>
                <w:shd w:val="clear" w:color="auto" w:fill="FFFFFF"/>
              </w:rPr>
              <w:t>,</w:t>
            </w:r>
            <w:r>
              <w:rPr>
                <w:rFonts w:ascii="仿宋_GB2312" w:eastAsia="仿宋_GB2312" w:hAnsi="宋体" w:cs="宋体" w:hint="eastAsia"/>
                <w:sz w:val="28"/>
                <w:szCs w:val="28"/>
                <w:shd w:val="clear" w:color="auto" w:fill="FFFFFF"/>
              </w:rPr>
              <w:t>进一步加强厉行节约机制。</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二是预算编制与实际支出项目有的存在差异，有待进一步优化预算，提升预算编制的准确性。</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三是进一步完善差旅审批、会议审批、接待审批及培训审批制度和财务</w:t>
            </w:r>
            <w:r>
              <w:rPr>
                <w:rFonts w:ascii="仿宋_GB2312" w:eastAsia="仿宋_GB2312" w:hAnsi="宋体" w:cs="宋体" w:hint="eastAsia"/>
                <w:sz w:val="28"/>
                <w:szCs w:val="28"/>
                <w:shd w:val="clear" w:color="auto" w:fill="FFFFFF"/>
              </w:rPr>
              <w:lastRenderedPageBreak/>
              <w:t>报账手续。</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六、改进措施和有关建议</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一是按照预算规定的项目和用途严格财务审核，经费支出严格按预算规定项目的财务支出内容进行财务核算，在预算金额内严格控制费用的支出。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二是严格控制“三公经费”支出，杜绝挪用和挤占其他预算资金；进一步细化“三公经费”管理，压缩“三公经费”支出。</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r>
              <w:rPr>
                <w:rFonts w:ascii="仿宋_GB2312" w:eastAsia="仿宋_GB2312" w:hAnsi="宋体" w:cs="宋体" w:hint="eastAsia"/>
                <w:sz w:val="28"/>
                <w:szCs w:val="28"/>
                <w:shd w:val="clear" w:color="auto" w:fill="FFFFFF"/>
              </w:rPr>
              <w:t>三是预算财务分析常态化，定期做好预算支出财务分析，做好部门整体支出预算评价工作。</w:t>
            </w: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p>
          <w:p w:rsidR="003C347C" w:rsidRDefault="003C347C" w:rsidP="004B2B1A">
            <w:pPr>
              <w:spacing w:line="560" w:lineRule="exact"/>
              <w:ind w:firstLineChars="200" w:firstLine="560"/>
              <w:rPr>
                <w:rFonts w:ascii="仿宋_GB2312" w:eastAsia="仿宋_GB2312" w:hAnsi="宋体" w:cs="宋体"/>
                <w:sz w:val="28"/>
                <w:szCs w:val="28"/>
                <w:shd w:val="clear" w:color="auto" w:fill="FFFFFF"/>
              </w:rPr>
            </w:pPr>
          </w:p>
          <w:p w:rsidR="003C347C" w:rsidRDefault="003C347C">
            <w:pPr>
              <w:rPr>
                <w:rFonts w:eastAsia="楷体_GB2312"/>
                <w:bCs/>
                <w:sz w:val="28"/>
                <w:szCs w:val="28"/>
              </w:rPr>
            </w:pPr>
          </w:p>
        </w:tc>
      </w:tr>
    </w:tbl>
    <w:p w:rsidR="003C347C" w:rsidRDefault="003C347C" w:rsidP="006978CF">
      <w:pPr>
        <w:spacing w:line="348" w:lineRule="auto"/>
        <w:rPr>
          <w:rFonts w:eastAsia="仿宋_GB2312"/>
          <w:sz w:val="32"/>
        </w:rPr>
      </w:pPr>
      <w:r>
        <w:rPr>
          <w:rFonts w:eastAsia="楷体_GB2312"/>
          <w:bCs/>
          <w:sz w:val="28"/>
          <w:szCs w:val="28"/>
        </w:rPr>
        <w:lastRenderedPageBreak/>
        <w:br w:type="page"/>
      </w:r>
      <w:bookmarkStart w:id="0" w:name="_GoBack"/>
      <w:bookmarkEnd w:id="0"/>
    </w:p>
    <w:sectPr w:rsidR="003C347C" w:rsidSect="00BB5893">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6DC" w:rsidRDefault="000E76DC" w:rsidP="00BB5893">
      <w:r>
        <w:separator/>
      </w:r>
    </w:p>
  </w:endnote>
  <w:endnote w:type="continuationSeparator" w:id="1">
    <w:p w:rsidR="000E76DC" w:rsidRDefault="000E76DC" w:rsidP="00BB5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7C" w:rsidRDefault="00183810">
    <w:pPr>
      <w:framePr w:wrap="around" w:vAnchor="text" w:hAnchor="margin" w:xAlign="outside" w:y="1"/>
    </w:pPr>
    <w:fldSimple w:instr="PAGE  ">
      <w:r w:rsidR="003C347C">
        <w:t>- 15 -</w:t>
      </w:r>
    </w:fldSimple>
  </w:p>
  <w:p w:rsidR="003C347C" w:rsidRDefault="003C347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7C" w:rsidRDefault="003C347C">
    <w:pPr>
      <w:pStyle w:val="a3"/>
      <w:framePr w:wrap="around" w:vAnchor="text" w:hAnchor="margin" w:xAlign="outside" w:y="1"/>
      <w:rPr>
        <w:rStyle w:val="a5"/>
        <w:sz w:val="24"/>
        <w:szCs w:val="24"/>
      </w:rPr>
    </w:pPr>
    <w:r>
      <w:rPr>
        <w:rStyle w:val="a5"/>
        <w:sz w:val="24"/>
        <w:szCs w:val="24"/>
      </w:rPr>
      <w:t xml:space="preserve">— </w:t>
    </w:r>
    <w:r w:rsidR="00183810">
      <w:rPr>
        <w:rStyle w:val="a5"/>
        <w:sz w:val="24"/>
        <w:szCs w:val="24"/>
      </w:rPr>
      <w:fldChar w:fldCharType="begin"/>
    </w:r>
    <w:r>
      <w:rPr>
        <w:rStyle w:val="a5"/>
        <w:sz w:val="24"/>
        <w:szCs w:val="24"/>
      </w:rPr>
      <w:instrText xml:space="preserve">PAGE  </w:instrText>
    </w:r>
    <w:r w:rsidR="00183810">
      <w:rPr>
        <w:rStyle w:val="a5"/>
        <w:sz w:val="24"/>
        <w:szCs w:val="24"/>
      </w:rPr>
      <w:fldChar w:fldCharType="separate"/>
    </w:r>
    <w:r w:rsidR="004B2B1A">
      <w:rPr>
        <w:rStyle w:val="a5"/>
        <w:noProof/>
        <w:sz w:val="24"/>
        <w:szCs w:val="24"/>
      </w:rPr>
      <w:t>1</w:t>
    </w:r>
    <w:r w:rsidR="00183810">
      <w:rPr>
        <w:rStyle w:val="a5"/>
        <w:sz w:val="24"/>
        <w:szCs w:val="24"/>
      </w:rPr>
      <w:fldChar w:fldCharType="end"/>
    </w:r>
    <w:r>
      <w:rPr>
        <w:rStyle w:val="a5"/>
        <w:sz w:val="24"/>
        <w:szCs w:val="24"/>
      </w:rPr>
      <w:t xml:space="preserve"> —</w:t>
    </w:r>
  </w:p>
  <w:p w:rsidR="003C347C" w:rsidRDefault="003C347C">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7C" w:rsidRDefault="00183810">
    <w:pPr>
      <w:pStyle w:val="a3"/>
      <w:framePr w:wrap="around" w:vAnchor="text" w:hAnchor="margin" w:xAlign="outside" w:y="1"/>
      <w:rPr>
        <w:rStyle w:val="a5"/>
      </w:rPr>
    </w:pPr>
    <w:r>
      <w:rPr>
        <w:rStyle w:val="a5"/>
      </w:rPr>
      <w:fldChar w:fldCharType="begin"/>
    </w:r>
    <w:r w:rsidR="003C347C">
      <w:rPr>
        <w:rStyle w:val="a5"/>
      </w:rPr>
      <w:instrText xml:space="preserve">PAGE  </w:instrText>
    </w:r>
    <w:r>
      <w:rPr>
        <w:rStyle w:val="a5"/>
      </w:rPr>
      <w:fldChar w:fldCharType="end"/>
    </w:r>
  </w:p>
  <w:p w:rsidR="003C347C" w:rsidRDefault="003C347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47C" w:rsidRDefault="003C347C">
    <w:pPr>
      <w:pStyle w:val="a3"/>
      <w:framePr w:wrap="around" w:vAnchor="text" w:hAnchor="margin" w:xAlign="outside" w:y="1"/>
      <w:rPr>
        <w:rStyle w:val="a5"/>
        <w:sz w:val="24"/>
        <w:szCs w:val="24"/>
      </w:rPr>
    </w:pPr>
    <w:r>
      <w:rPr>
        <w:rStyle w:val="a5"/>
        <w:sz w:val="24"/>
        <w:szCs w:val="24"/>
      </w:rPr>
      <w:t xml:space="preserve">— </w:t>
    </w:r>
    <w:r w:rsidR="00183810">
      <w:rPr>
        <w:rStyle w:val="a5"/>
        <w:sz w:val="24"/>
        <w:szCs w:val="24"/>
      </w:rPr>
      <w:fldChar w:fldCharType="begin"/>
    </w:r>
    <w:r>
      <w:rPr>
        <w:rStyle w:val="a5"/>
        <w:sz w:val="24"/>
        <w:szCs w:val="24"/>
      </w:rPr>
      <w:instrText xml:space="preserve">PAGE  </w:instrText>
    </w:r>
    <w:r w:rsidR="00183810">
      <w:rPr>
        <w:rStyle w:val="a5"/>
        <w:sz w:val="24"/>
        <w:szCs w:val="24"/>
      </w:rPr>
      <w:fldChar w:fldCharType="separate"/>
    </w:r>
    <w:r w:rsidR="004B2B1A">
      <w:rPr>
        <w:rStyle w:val="a5"/>
        <w:noProof/>
        <w:sz w:val="24"/>
        <w:szCs w:val="24"/>
      </w:rPr>
      <w:t>2</w:t>
    </w:r>
    <w:r w:rsidR="00183810">
      <w:rPr>
        <w:rStyle w:val="a5"/>
        <w:sz w:val="24"/>
        <w:szCs w:val="24"/>
      </w:rPr>
      <w:fldChar w:fldCharType="end"/>
    </w:r>
    <w:r>
      <w:rPr>
        <w:rStyle w:val="a5"/>
        <w:sz w:val="24"/>
        <w:szCs w:val="24"/>
      </w:rPr>
      <w:t xml:space="preserve"> —</w:t>
    </w:r>
  </w:p>
  <w:p w:rsidR="003C347C" w:rsidRDefault="003C347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6DC" w:rsidRDefault="000E76DC" w:rsidP="00BB5893">
      <w:r>
        <w:separator/>
      </w:r>
    </w:p>
  </w:footnote>
  <w:footnote w:type="continuationSeparator" w:id="1">
    <w:p w:rsidR="000E76DC" w:rsidRDefault="000E76DC" w:rsidP="00BB5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E55C20"/>
    <w:rsid w:val="00011318"/>
    <w:rsid w:val="000408EC"/>
    <w:rsid w:val="0007271E"/>
    <w:rsid w:val="00072A74"/>
    <w:rsid w:val="00073E4B"/>
    <w:rsid w:val="000C6FD9"/>
    <w:rsid w:val="000E76DC"/>
    <w:rsid w:val="00123B66"/>
    <w:rsid w:val="00183810"/>
    <w:rsid w:val="00207B30"/>
    <w:rsid w:val="00276621"/>
    <w:rsid w:val="00285F38"/>
    <w:rsid w:val="003C347C"/>
    <w:rsid w:val="003E0F16"/>
    <w:rsid w:val="004A0D93"/>
    <w:rsid w:val="004B2B1A"/>
    <w:rsid w:val="004C2B57"/>
    <w:rsid w:val="004D6EB9"/>
    <w:rsid w:val="00515E09"/>
    <w:rsid w:val="005540BB"/>
    <w:rsid w:val="00596F9F"/>
    <w:rsid w:val="005E2CFA"/>
    <w:rsid w:val="006037AB"/>
    <w:rsid w:val="0061016C"/>
    <w:rsid w:val="006978CF"/>
    <w:rsid w:val="006F67BF"/>
    <w:rsid w:val="006F777F"/>
    <w:rsid w:val="007119C0"/>
    <w:rsid w:val="00781E8C"/>
    <w:rsid w:val="007B2063"/>
    <w:rsid w:val="008277A9"/>
    <w:rsid w:val="0090157A"/>
    <w:rsid w:val="009277FB"/>
    <w:rsid w:val="009A08AF"/>
    <w:rsid w:val="00A11B0A"/>
    <w:rsid w:val="00A20459"/>
    <w:rsid w:val="00AA5238"/>
    <w:rsid w:val="00AC6FAF"/>
    <w:rsid w:val="00AD1AFD"/>
    <w:rsid w:val="00B6651A"/>
    <w:rsid w:val="00BB5893"/>
    <w:rsid w:val="00BE1752"/>
    <w:rsid w:val="00C609F5"/>
    <w:rsid w:val="00CE5340"/>
    <w:rsid w:val="00D10D8E"/>
    <w:rsid w:val="00D27A8F"/>
    <w:rsid w:val="00DA4233"/>
    <w:rsid w:val="00DB1516"/>
    <w:rsid w:val="00E254BF"/>
    <w:rsid w:val="00E50172"/>
    <w:rsid w:val="00E61AE1"/>
    <w:rsid w:val="00E62E1B"/>
    <w:rsid w:val="00E92DA0"/>
    <w:rsid w:val="00F07889"/>
    <w:rsid w:val="00F763A6"/>
    <w:rsid w:val="083749E7"/>
    <w:rsid w:val="0DE528CD"/>
    <w:rsid w:val="18725427"/>
    <w:rsid w:val="263C173A"/>
    <w:rsid w:val="29A9390A"/>
    <w:rsid w:val="2CA33441"/>
    <w:rsid w:val="2CE55C20"/>
    <w:rsid w:val="2F287302"/>
    <w:rsid w:val="2FE34A75"/>
    <w:rsid w:val="30426D13"/>
    <w:rsid w:val="34F512C8"/>
    <w:rsid w:val="3A43255A"/>
    <w:rsid w:val="3D6201A1"/>
    <w:rsid w:val="435746AF"/>
    <w:rsid w:val="477245B4"/>
    <w:rsid w:val="4E46501D"/>
    <w:rsid w:val="4E4F0BB0"/>
    <w:rsid w:val="5334147E"/>
    <w:rsid w:val="5BE95901"/>
    <w:rsid w:val="61406B7F"/>
    <w:rsid w:val="63D44546"/>
    <w:rsid w:val="6A0A15CD"/>
    <w:rsid w:val="6DF352BD"/>
    <w:rsid w:val="705E3E6D"/>
    <w:rsid w:val="71C1048A"/>
    <w:rsid w:val="73F35F5B"/>
    <w:rsid w:val="73F659BF"/>
    <w:rsid w:val="76E65EC1"/>
    <w:rsid w:val="79C04582"/>
    <w:rsid w:val="7D1F0D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semiHidden="0" w:uiPriority="0" w:unhideWhenUsed="0"/>
    <w:lsdException w:name="HTML Bottom of Form" w:semiHidden="0" w:uiPriority="0" w:unhideWhenUsed="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BB5893"/>
    <w:pPr>
      <w:ind w:firstLineChars="200" w:firstLine="588"/>
    </w:pPr>
    <w:rPr>
      <w:rFonts w:ascii="仿宋_GB2312" w:eastAsia="仿宋_GB2312" w:hAnsi="Calibri"/>
      <w:sz w:val="32"/>
    </w:rPr>
  </w:style>
  <w:style w:type="character" w:customStyle="1" w:styleId="2Char">
    <w:name w:val="正文文本缩进 2 Char"/>
    <w:basedOn w:val="a0"/>
    <w:link w:val="2"/>
    <w:uiPriority w:val="99"/>
    <w:semiHidden/>
    <w:locked/>
    <w:rsid w:val="00BB5893"/>
    <w:rPr>
      <w:rFonts w:cs="Times New Roman"/>
      <w:sz w:val="24"/>
      <w:szCs w:val="24"/>
    </w:rPr>
  </w:style>
  <w:style w:type="paragraph" w:styleId="a3">
    <w:name w:val="footer"/>
    <w:basedOn w:val="a"/>
    <w:link w:val="Char"/>
    <w:uiPriority w:val="99"/>
    <w:rsid w:val="00BB5893"/>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BB5893"/>
    <w:rPr>
      <w:rFonts w:cs="Times New Roman"/>
      <w:sz w:val="18"/>
      <w:szCs w:val="18"/>
    </w:rPr>
  </w:style>
  <w:style w:type="paragraph" w:styleId="a4">
    <w:name w:val="header"/>
    <w:basedOn w:val="a"/>
    <w:link w:val="Char0"/>
    <w:uiPriority w:val="99"/>
    <w:locked/>
    <w:rsid w:val="00BB58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83810"/>
    <w:rPr>
      <w:rFonts w:cs="Times New Roman"/>
      <w:sz w:val="18"/>
      <w:szCs w:val="18"/>
    </w:rPr>
  </w:style>
  <w:style w:type="character" w:styleId="a5">
    <w:name w:val="page number"/>
    <w:basedOn w:val="a0"/>
    <w:uiPriority w:val="99"/>
    <w:rsid w:val="00BB5893"/>
    <w:rPr>
      <w:rFonts w:cs="Times New Roman"/>
    </w:rPr>
  </w:style>
  <w:style w:type="character" w:customStyle="1" w:styleId="3CharChar">
    <w:name w:val="标题 3 Char Char"/>
    <w:uiPriority w:val="99"/>
    <w:rsid w:val="00BB5893"/>
    <w:rPr>
      <w:rFonts w:eastAsia="楷体_GB2312"/>
      <w:b/>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12</cp:revision>
  <cp:lastPrinted>2020-11-10T00:06:00Z</cp:lastPrinted>
  <dcterms:created xsi:type="dcterms:W3CDTF">2019-05-08T01:00:00Z</dcterms:created>
  <dcterms:modified xsi:type="dcterms:W3CDTF">2021-06-06T05:23:00Z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