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82" w:rsidRPr="00A066C4" w:rsidRDefault="00BB0A82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 w:rsidRPr="00A066C4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A066C4">
        <w:rPr>
          <w:rFonts w:ascii="黑体" w:eastAsia="黑体" w:hAnsi="黑体" w:cs="黑体"/>
          <w:bCs/>
          <w:sz w:val="32"/>
          <w:szCs w:val="32"/>
        </w:rPr>
        <w:t>2-1</w:t>
      </w:r>
    </w:p>
    <w:p w:rsidR="00BB0A82" w:rsidRPr="00A066C4" w:rsidRDefault="00BB0A82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BB0A82" w:rsidRPr="00A066C4" w:rsidRDefault="00BB0A82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 w:rsidRPr="00A066C4">
        <w:rPr>
          <w:rFonts w:eastAsia="方正小标宋简体" w:hint="eastAsia"/>
          <w:bCs/>
          <w:sz w:val="46"/>
          <w:szCs w:val="46"/>
        </w:rPr>
        <w:t>华容县</w:t>
      </w:r>
      <w:r w:rsidRPr="00A066C4">
        <w:rPr>
          <w:rFonts w:eastAsia="方正小标宋简体"/>
          <w:bCs/>
          <w:sz w:val="46"/>
          <w:szCs w:val="46"/>
        </w:rPr>
        <w:t>20</w:t>
      </w:r>
      <w:r w:rsidRPr="00A066C4">
        <w:rPr>
          <w:rFonts w:eastAsia="方正小标宋简体"/>
          <w:bCs/>
          <w:sz w:val="46"/>
          <w:szCs w:val="46"/>
          <w:u w:val="single"/>
        </w:rPr>
        <w:t>18</w:t>
      </w:r>
      <w:r w:rsidRPr="00A066C4">
        <w:rPr>
          <w:rFonts w:eastAsia="方正小标宋简体" w:hint="eastAsia"/>
          <w:bCs/>
          <w:sz w:val="46"/>
          <w:szCs w:val="46"/>
        </w:rPr>
        <w:t>年度部门整体支出</w:t>
      </w:r>
    </w:p>
    <w:p w:rsidR="00BB0A82" w:rsidRPr="00A066C4" w:rsidRDefault="00BB0A82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 w:rsidRPr="00A066C4">
        <w:rPr>
          <w:rFonts w:eastAsia="方正小标宋简体" w:hint="eastAsia"/>
          <w:bCs/>
          <w:sz w:val="46"/>
          <w:szCs w:val="46"/>
        </w:rPr>
        <w:t>绩效评价自评报告</w:t>
      </w:r>
    </w:p>
    <w:p w:rsidR="00BB0A82" w:rsidRPr="00A066C4" w:rsidRDefault="00BB0A82">
      <w:pPr>
        <w:rPr>
          <w:rFonts w:eastAsia="仿宋_GB2312"/>
          <w:b/>
          <w:sz w:val="32"/>
        </w:rPr>
      </w:pPr>
    </w:p>
    <w:p w:rsidR="00BB0A82" w:rsidRPr="00A066C4" w:rsidRDefault="00BB0A82">
      <w:pPr>
        <w:rPr>
          <w:rFonts w:eastAsia="仿宋_GB2312"/>
          <w:b/>
          <w:sz w:val="32"/>
        </w:rPr>
      </w:pPr>
    </w:p>
    <w:p w:rsidR="00BB0A82" w:rsidRPr="00A066C4" w:rsidRDefault="00BB0A82">
      <w:pPr>
        <w:rPr>
          <w:rFonts w:eastAsia="仿宋_GB2312"/>
          <w:b/>
          <w:sz w:val="32"/>
        </w:rPr>
      </w:pPr>
    </w:p>
    <w:p w:rsidR="00BB0A82" w:rsidRPr="00A066C4" w:rsidRDefault="00BB0A82" w:rsidP="00A066C4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  <w:u w:val="single"/>
        </w:rPr>
      </w:pPr>
      <w:r w:rsidRPr="00A066C4">
        <w:rPr>
          <w:rFonts w:eastAsia="仿宋_GB2312" w:hint="eastAsia"/>
          <w:sz w:val="32"/>
          <w:szCs w:val="32"/>
        </w:rPr>
        <w:t>部门</w:t>
      </w:r>
      <w:r w:rsidRPr="00A066C4">
        <w:rPr>
          <w:rFonts w:eastAsia="仿宋_GB2312"/>
          <w:sz w:val="32"/>
          <w:szCs w:val="32"/>
        </w:rPr>
        <w:t>(</w:t>
      </w:r>
      <w:r w:rsidRPr="00A066C4">
        <w:rPr>
          <w:rFonts w:eastAsia="仿宋_GB2312" w:hint="eastAsia"/>
          <w:sz w:val="32"/>
          <w:szCs w:val="32"/>
        </w:rPr>
        <w:t>单位</w:t>
      </w:r>
      <w:r w:rsidRPr="00A066C4">
        <w:rPr>
          <w:rFonts w:eastAsia="仿宋_GB2312"/>
          <w:sz w:val="32"/>
          <w:szCs w:val="32"/>
        </w:rPr>
        <w:t>)</w:t>
      </w:r>
      <w:r w:rsidRPr="00A066C4">
        <w:rPr>
          <w:rFonts w:eastAsia="仿宋_GB2312" w:hint="eastAsia"/>
          <w:sz w:val="32"/>
          <w:szCs w:val="32"/>
        </w:rPr>
        <w:t>名称：华容县妇女联合会</w:t>
      </w:r>
    </w:p>
    <w:p w:rsidR="00BB0A82" w:rsidRPr="00A066C4" w:rsidRDefault="00BB0A82" w:rsidP="00A066C4">
      <w:pPr>
        <w:spacing w:beforeLines="50" w:line="348" w:lineRule="auto"/>
        <w:ind w:firstLineChars="150" w:firstLine="31680"/>
        <w:rPr>
          <w:rFonts w:eastAsia="仿宋_GB2312"/>
          <w:spacing w:val="20"/>
          <w:sz w:val="32"/>
          <w:szCs w:val="32"/>
        </w:rPr>
      </w:pPr>
      <w:r w:rsidRPr="00A066C4">
        <w:rPr>
          <w:rFonts w:eastAsia="仿宋_GB2312" w:hint="eastAsia"/>
          <w:sz w:val="32"/>
          <w:szCs w:val="32"/>
        </w:rPr>
        <w:t>预</w:t>
      </w:r>
      <w:r w:rsidRPr="00A066C4">
        <w:rPr>
          <w:rFonts w:eastAsia="仿宋_GB2312" w:hint="eastAsia"/>
          <w:spacing w:val="30"/>
          <w:sz w:val="32"/>
          <w:szCs w:val="32"/>
        </w:rPr>
        <w:t>算编码：</w:t>
      </w:r>
      <w:r w:rsidRPr="00A066C4">
        <w:rPr>
          <w:rFonts w:eastAsia="仿宋_GB2312"/>
          <w:spacing w:val="30"/>
          <w:sz w:val="32"/>
          <w:szCs w:val="32"/>
        </w:rPr>
        <w:t>123001</w:t>
      </w:r>
    </w:p>
    <w:p w:rsidR="00BB0A82" w:rsidRPr="00A066C4" w:rsidRDefault="00BB0A82" w:rsidP="00A066C4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</w:rPr>
      </w:pPr>
      <w:r w:rsidRPr="00A066C4">
        <w:rPr>
          <w:rFonts w:eastAsia="仿宋_GB2312" w:hint="eastAsia"/>
          <w:sz w:val="32"/>
          <w:szCs w:val="32"/>
        </w:rPr>
        <w:t>评价方式：部门（单位）绩效自评</w:t>
      </w:r>
    </w:p>
    <w:p w:rsidR="00BB0A82" w:rsidRPr="00A066C4" w:rsidRDefault="00BB0A82" w:rsidP="00A066C4">
      <w:pPr>
        <w:spacing w:beforeLines="50" w:line="348" w:lineRule="auto"/>
        <w:ind w:firstLineChars="150" w:firstLine="31680"/>
        <w:rPr>
          <w:rFonts w:eastAsia="仿宋_GB2312"/>
          <w:sz w:val="32"/>
          <w:szCs w:val="32"/>
        </w:rPr>
      </w:pPr>
      <w:r w:rsidRPr="00A066C4">
        <w:rPr>
          <w:rFonts w:eastAsia="仿宋_GB2312" w:hint="eastAsia"/>
          <w:sz w:val="32"/>
          <w:szCs w:val="32"/>
        </w:rPr>
        <w:t>评价机构：部门（单位）评价组</w:t>
      </w:r>
    </w:p>
    <w:p w:rsidR="00BB0A82" w:rsidRPr="00A066C4" w:rsidRDefault="00BB0A82" w:rsidP="00A066C4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BB0A82" w:rsidRPr="00A066C4" w:rsidRDefault="00BB0A82" w:rsidP="00A066C4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BB0A82" w:rsidRPr="00A066C4" w:rsidRDefault="00BB0A82" w:rsidP="00A066C4">
      <w:pPr>
        <w:spacing w:line="720" w:lineRule="exact"/>
        <w:ind w:firstLineChars="690" w:firstLine="31680"/>
        <w:rPr>
          <w:rFonts w:eastAsia="仿宋_GB2312"/>
          <w:sz w:val="32"/>
        </w:rPr>
      </w:pPr>
    </w:p>
    <w:p w:rsidR="00BB0A82" w:rsidRPr="00A066C4" w:rsidRDefault="00BB0A82">
      <w:pPr>
        <w:spacing w:line="348" w:lineRule="auto"/>
        <w:jc w:val="center"/>
        <w:rPr>
          <w:rFonts w:eastAsia="仿宋_GB2312"/>
          <w:sz w:val="32"/>
        </w:rPr>
      </w:pPr>
      <w:r w:rsidRPr="00A066C4">
        <w:rPr>
          <w:rFonts w:eastAsia="仿宋_GB2312" w:hint="eastAsia"/>
          <w:sz w:val="32"/>
        </w:rPr>
        <w:t>报告日期：</w:t>
      </w:r>
      <w:r w:rsidRPr="00A066C4">
        <w:rPr>
          <w:rFonts w:eastAsia="仿宋_GB2312"/>
          <w:sz w:val="32"/>
        </w:rPr>
        <w:t>2019</w:t>
      </w:r>
      <w:r w:rsidRPr="00A066C4">
        <w:rPr>
          <w:rFonts w:eastAsia="仿宋_GB2312" w:hint="eastAsia"/>
          <w:sz w:val="32"/>
        </w:rPr>
        <w:t>年</w:t>
      </w:r>
      <w:r w:rsidRPr="00A066C4">
        <w:rPr>
          <w:rFonts w:eastAsia="仿宋_GB2312"/>
          <w:sz w:val="32"/>
        </w:rPr>
        <w:t xml:space="preserve"> 3</w:t>
      </w:r>
      <w:r w:rsidRPr="00A066C4">
        <w:rPr>
          <w:rFonts w:eastAsia="仿宋_GB2312" w:hint="eastAsia"/>
          <w:sz w:val="32"/>
        </w:rPr>
        <w:t>月</w:t>
      </w:r>
      <w:r w:rsidRPr="00A066C4">
        <w:rPr>
          <w:rFonts w:eastAsia="仿宋_GB2312"/>
          <w:sz w:val="32"/>
        </w:rPr>
        <w:t>20</w:t>
      </w:r>
      <w:r w:rsidRPr="00A066C4">
        <w:rPr>
          <w:rFonts w:eastAsia="仿宋_GB2312" w:hint="eastAsia"/>
          <w:sz w:val="32"/>
        </w:rPr>
        <w:t>日</w:t>
      </w:r>
    </w:p>
    <w:p w:rsidR="00BB0A82" w:rsidRPr="00A066C4" w:rsidRDefault="00BB0A82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BB0A82" w:rsidRPr="00A066C4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 w:rsidRPr="00A066C4">
        <w:rPr>
          <w:rFonts w:eastAsia="仿宋_GB2312" w:hint="eastAsia"/>
          <w:sz w:val="32"/>
        </w:rPr>
        <w:t>华容县财政</w:t>
      </w:r>
      <w:r w:rsidRPr="00A066C4"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BB0A82" w:rsidRPr="00A066C4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黑体" w:eastAsia="黑体" w:hAnsi="黑体" w:cs="黑体" w:hint="eastAsia"/>
                <w:sz w:val="28"/>
                <w:szCs w:val="28"/>
              </w:rPr>
              <w:t>一、部门（单位）基本概况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孙莹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18390157732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</w:t>
            </w:r>
          </w:p>
        </w:tc>
      </w:tr>
      <w:tr w:rsidR="00BB0A82" w:rsidRPr="00A066C4">
        <w:trPr>
          <w:trHeight w:val="150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宋体" w:cs="宋体"/>
                <w:kern w:val="0"/>
                <w:sz w:val="32"/>
                <w:szCs w:val="32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、宣传、贯彻党的基本路线、方针、政策，团结动员广大妇女投身社会主义现代化建设，促进经济发展和社会进步。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、根据党的中心任务，指导下属各级妇联组织依据《中华全国妇女联合会章程》和妇女代表大会的决议开展妇女儿童工作，加强与各团体会员间的关系，并予以业务指导。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、教育、引导妇女增强自尊、自信、自立、自强的精神，组织开展家庭文明建设活动，促进社会主义精神文明建设。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、调查研究全县各乡镇、各行业妇女儿童的情况和问题，及时向县委、县政府反映，提出合理化建议。推动《妇女发展规划的实施。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5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、指导各级妇联做好宣传舆论工作，及时发现、培养、推介、表彰各行各业的先进妇女典型。协助组织部门做好女干部的培养、教育、考察、推荐工作，促进妇女人才的成长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6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、动员全县妇女参与社会事务和民主管理、民主监督，切实维护妇女儿童的合法权益。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7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、加强与社会各界的联系，协调和推动社会各界为妇女儿童办实事、办好事。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8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、推动《中国儿童发展纲要》的实施，加强自办园所及阵地活动的管理与指导。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9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、加强对女知识分子协会、女领导干部联谊会的组织管理、领导与协调工作，拓展妇女工作领域。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10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、承办县委、县政府交办的有关事项。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2464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年度主要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：把握政治思想引领，筑牢“巾帼心向党”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：聚焦服务发展新使命，引领“巾帼建新功”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：强化维权服务新担当，勇担“巾帼促和谐”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任务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4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：展示家庭文明新风貌，推动“巾帼树新风”</w:t>
            </w:r>
          </w:p>
        </w:tc>
      </w:tr>
      <w:tr w:rsidR="00BB0A82" w:rsidRPr="00A066C4">
        <w:trPr>
          <w:trHeight w:val="226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pacing w:val="-6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被评为省妇联系统宣传工作先进单位、市三八红旗集体、县十佳人民调解组织、县扶贫工作先进单位、县信访工作先进集体、县禁毒工作先进集体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黑体" w:eastAsia="黑体" w:hAnsi="黑体" w:cs="黑体" w:hint="eastAsia"/>
                <w:sz w:val="28"/>
                <w:szCs w:val="28"/>
              </w:rPr>
              <w:t>二、部门（单位）收支情况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年度收入情况（万元）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</w:tr>
      <w:tr w:rsidR="00BB0A82" w:rsidRPr="00A066C4">
        <w:trPr>
          <w:trHeight w:val="101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公共财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收入</w:t>
            </w:r>
          </w:p>
        </w:tc>
      </w:tr>
      <w:tr w:rsidR="00BB0A82" w:rsidRPr="00A066C4">
        <w:trPr>
          <w:trHeight w:val="772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153.43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147.13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6.3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153.43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147.13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6.3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56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部门（单位）年度支出和结余情况（万元）</w:t>
            </w: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BB0A82" w:rsidRPr="00A066C4" w:rsidRDefault="00BB0A82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结余</w:t>
            </w: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累计结余</w:t>
            </w: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877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153.43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91.13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48.98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42.15</w:t>
            </w:r>
          </w:p>
        </w:tc>
        <w:tc>
          <w:tcPr>
            <w:tcW w:w="1080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62.3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153.43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91.13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48.98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42.15</w:t>
            </w:r>
          </w:p>
        </w:tc>
        <w:tc>
          <w:tcPr>
            <w:tcW w:w="1080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62.3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BB0A82" w:rsidRPr="00A066C4" w:rsidRDefault="00BB0A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三公经费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因公出国费</w:t>
            </w:r>
          </w:p>
        </w:tc>
      </w:tr>
      <w:tr w:rsidR="00BB0A82" w:rsidRPr="00A066C4">
        <w:trPr>
          <w:trHeight w:val="90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0.2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0.2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0.2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0.2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 w:rsidR="00BB0A82" w:rsidRPr="00A066C4" w:rsidRDefault="00BB0A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固定资产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855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10.7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10.7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10.7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10.7</w:t>
            </w:r>
          </w:p>
        </w:tc>
        <w:tc>
          <w:tcPr>
            <w:tcW w:w="3644" w:type="dxa"/>
            <w:gridSpan w:val="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24"/>
          <w:jc w:val="center"/>
        </w:trPr>
        <w:tc>
          <w:tcPr>
            <w:tcW w:w="1700" w:type="dxa"/>
            <w:gridSpan w:val="3"/>
            <w:noWrap/>
            <w:vAlign w:val="center"/>
          </w:tcPr>
          <w:p w:rsidR="00BB0A82" w:rsidRPr="00A066C4" w:rsidRDefault="00BB0A82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、二级机构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567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黑体" w:eastAsia="黑体" w:hAnsi="黑体" w:cs="黑体" w:hint="eastAsia"/>
                <w:sz w:val="28"/>
                <w:szCs w:val="28"/>
              </w:rPr>
              <w:t>三、部门（单位）整体支出绩效自评情况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实际完成</w:t>
            </w:r>
          </w:p>
        </w:tc>
      </w:tr>
      <w:tr w:rsidR="00BB0A82" w:rsidRPr="00A066C4">
        <w:trPr>
          <w:trHeight w:val="1172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：把握政治思想引领，筑牢“巾帼心向党”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2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：聚焦服务发展新使命，引领“巾帼建新功”</w:t>
            </w:r>
          </w:p>
          <w:p w:rsidR="00BB0A82" w:rsidRPr="00A066C4" w:rsidRDefault="00BB0A82">
            <w:pPr>
              <w:autoSpaceDN w:val="0"/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3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：强化维权服务新担当，勇担“巾帼促和谐”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目标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4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：展示家庭文明新风貌，推动“巾帼树新风”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85" w:type="dxa"/>
            <w:gridSpan w:val="9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预算内控制成本，年度内完成各项目标任务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1441" w:type="dxa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整体支出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</w:tr>
      <w:tr w:rsidR="00BB0A82" w:rsidRPr="00A066C4">
        <w:trPr>
          <w:trHeight w:val="5531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产出目标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：聚焦服务发展新使命，引领“巾帼建新功”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预算内控制成本，年度内完成各项目标任务</w:t>
            </w:r>
          </w:p>
        </w:tc>
      </w:tr>
      <w:tr w:rsidR="00BB0A82" w:rsidRPr="00A066C4">
        <w:trPr>
          <w:trHeight w:val="802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指标：农村适龄妇女两癌免费检查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预算内控制成本，年度内完成各项目标任务</w:t>
            </w:r>
          </w:p>
        </w:tc>
      </w:tr>
      <w:tr w:rsidR="00BB0A82" w:rsidRPr="00A066C4">
        <w:trPr>
          <w:trHeight w:val="427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BB0A82" w:rsidRPr="00A066C4">
        <w:trPr>
          <w:trHeight w:val="482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BB0A82" w:rsidRPr="00A066C4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效益目标</w:t>
            </w:r>
          </w:p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：展示家庭文明新风貌</w:t>
            </w:r>
          </w:p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 w:rsidP="00A77E7E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县妇联在全县范围内开展了“最美家庭”评选活动，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</w:tc>
      </w:tr>
      <w:tr w:rsidR="00BB0A82" w:rsidRPr="00A066C4">
        <w:trPr>
          <w:trHeight w:val="550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1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：“展巾帼风采，创最美庭院”</w:t>
            </w:r>
          </w:p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预算内控制成本，年度内完成各项目标任务</w:t>
            </w:r>
          </w:p>
        </w:tc>
      </w:tr>
      <w:tr w:rsidR="00BB0A82" w:rsidRPr="00A066C4">
        <w:trPr>
          <w:trHeight w:val="454"/>
          <w:jc w:val="center"/>
        </w:trPr>
        <w:tc>
          <w:tcPr>
            <w:tcW w:w="1441" w:type="dxa"/>
            <w:vMerge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/>
                <w:sz w:val="24"/>
              </w:rPr>
              <w:t>97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2990" w:type="dxa"/>
            <w:gridSpan w:val="5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 w:rsidR="00BB0A82" w:rsidRPr="00A066C4" w:rsidRDefault="00BB0A82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优秀</w:t>
            </w:r>
          </w:p>
        </w:tc>
      </w:tr>
      <w:tr w:rsidR="00BB0A82" w:rsidRPr="00A066C4">
        <w:trPr>
          <w:trHeight w:val="680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黑体" w:eastAsia="黑体" w:hAnsi="黑体" w:cs="黑体" w:hint="eastAsia"/>
                <w:sz w:val="28"/>
                <w:szCs w:val="28"/>
              </w:rPr>
              <w:t>四、评价人员</w:t>
            </w:r>
          </w:p>
        </w:tc>
      </w:tr>
      <w:tr w:rsidR="00BB0A82" w:rsidRPr="00A066C4">
        <w:trPr>
          <w:trHeight w:val="567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  <w:r w:rsidRPr="00A066C4">
              <w:rPr>
                <w:rFonts w:ascii="仿宋_GB2312" w:eastAsia="仿宋_GB2312" w:hAnsi="仿宋_GB2312" w:cs="仿宋_GB2312"/>
                <w:sz w:val="24"/>
              </w:rPr>
              <w:t>/</w:t>
            </w: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</w:p>
        </w:tc>
      </w:tr>
      <w:tr w:rsidR="00BB0A82" w:rsidRPr="00A066C4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徐敏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县妇联主席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付丽琼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县妇联副主席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周晓辉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县妇联副主席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680"/>
          <w:jc w:val="center"/>
        </w:trPr>
        <w:tc>
          <w:tcPr>
            <w:tcW w:w="1654" w:type="dxa"/>
            <w:gridSpan w:val="2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孙莹</w:t>
            </w:r>
          </w:p>
        </w:tc>
        <w:tc>
          <w:tcPr>
            <w:tcW w:w="3561" w:type="dxa"/>
            <w:gridSpan w:val="6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县妇联出纳</w:t>
            </w:r>
          </w:p>
        </w:tc>
        <w:tc>
          <w:tcPr>
            <w:tcW w:w="1479" w:type="dxa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县妇联</w:t>
            </w:r>
          </w:p>
        </w:tc>
        <w:tc>
          <w:tcPr>
            <w:tcW w:w="3106" w:type="dxa"/>
            <w:gridSpan w:val="8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B0A82" w:rsidRPr="00A066C4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评价组组长（签字）：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年月日</w:t>
            </w:r>
          </w:p>
        </w:tc>
      </w:tr>
      <w:tr w:rsidR="00BB0A82" w:rsidRPr="00A066C4">
        <w:trPr>
          <w:trHeight w:val="2722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部门（单位）意见：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部门（单位）负责人（签章）：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ascii="仿宋_GB2312" w:eastAsia="仿宋_GB2312" w:hAnsi="仿宋_GB2312" w:cs="仿宋_GB2312" w:hint="eastAsia"/>
                <w:sz w:val="24"/>
              </w:rPr>
              <w:t>年月日</w:t>
            </w:r>
          </w:p>
        </w:tc>
      </w:tr>
      <w:tr w:rsidR="00BB0A82" w:rsidRPr="00A066C4">
        <w:trPr>
          <w:trHeight w:val="2794"/>
          <w:jc w:val="center"/>
        </w:trPr>
        <w:tc>
          <w:tcPr>
            <w:tcW w:w="9800" w:type="dxa"/>
            <w:gridSpan w:val="17"/>
            <w:noWrap/>
            <w:vAlign w:val="center"/>
          </w:tcPr>
          <w:p w:rsidR="00BB0A82" w:rsidRPr="00A066C4" w:rsidRDefault="00BB0A82">
            <w:pPr>
              <w:spacing w:line="320" w:lineRule="exact"/>
              <w:rPr>
                <w:rFonts w:eastAsia="仿宋_GB2312"/>
                <w:sz w:val="24"/>
              </w:rPr>
            </w:pPr>
            <w:r w:rsidRPr="00A066C4"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BB0A82" w:rsidRPr="00A066C4" w:rsidRDefault="00BB0A82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B0A82" w:rsidRPr="00A066C4" w:rsidRDefault="00BB0A82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B0A82" w:rsidRPr="00A066C4" w:rsidRDefault="00BB0A82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B0A82" w:rsidRPr="00A066C4" w:rsidRDefault="00BB0A82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BB0A82" w:rsidRPr="00A066C4" w:rsidRDefault="00BB0A82">
            <w:pPr>
              <w:spacing w:line="320" w:lineRule="exact"/>
              <w:rPr>
                <w:rFonts w:eastAsia="仿宋_GB2312"/>
                <w:sz w:val="24"/>
              </w:rPr>
            </w:pPr>
            <w:r w:rsidRPr="00A066C4"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BB0A82" w:rsidRPr="00A066C4" w:rsidRDefault="00BB0A82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A066C4">
              <w:rPr>
                <w:rFonts w:eastAsia="仿宋_GB2312" w:hint="eastAsia"/>
                <w:sz w:val="24"/>
              </w:rPr>
              <w:t>年月日</w:t>
            </w:r>
          </w:p>
        </w:tc>
      </w:tr>
    </w:tbl>
    <w:p w:rsidR="00BB0A82" w:rsidRPr="00A066C4" w:rsidRDefault="00BB0A82">
      <w:pPr>
        <w:rPr>
          <w:rFonts w:eastAsia="仿宋_GB2312" w:cs="仿宋_GB2312"/>
          <w:bCs/>
          <w:sz w:val="28"/>
          <w:szCs w:val="28"/>
        </w:rPr>
      </w:pPr>
      <w:r w:rsidRPr="00A066C4">
        <w:rPr>
          <w:rFonts w:eastAsia="仿宋_GB2312" w:cs="仿宋_GB2312" w:hint="eastAsia"/>
          <w:bCs/>
          <w:sz w:val="28"/>
          <w:szCs w:val="28"/>
        </w:rPr>
        <w:t>填报人（签名）：联系电话：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8"/>
      </w:tblGrid>
      <w:tr w:rsidR="00BB0A82" w:rsidRPr="00A066C4">
        <w:trPr>
          <w:trHeight w:val="12998"/>
          <w:jc w:val="center"/>
        </w:trPr>
        <w:tc>
          <w:tcPr>
            <w:tcW w:w="9558" w:type="dxa"/>
            <w:noWrap/>
          </w:tcPr>
          <w:p w:rsidR="00BB0A82" w:rsidRPr="00A066C4" w:rsidRDefault="00BB0A82">
            <w:pPr>
              <w:jc w:val="center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五、评价报告综述（文字部分）</w:t>
            </w:r>
          </w:p>
          <w:p w:rsidR="00BB0A82" w:rsidRPr="00A066C4" w:rsidRDefault="00BB0A82" w:rsidP="00BB0A82">
            <w:pPr>
              <w:spacing w:line="44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一、部门（单位）概况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（一）部门（单位）基本情况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单位为财政全额预算拨款单位，核定人员编制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人，实有人数为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人。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）职责职能：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、宣传、贯彻党的基本路线、方针、政策，团结动员广大妇女投身社会主义现代化建设，促进经济发展和社会进步。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、根据党的中心任务，指导下属各级妇联组织依据《中华全国妇女联合会章程》和妇女代表大会的决议开展妇女儿童工作，加强与各团体会员间的关系，并予以业务指导。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、教育、引导妇女增强自尊、自信、自立、自强的精神，组织开展家庭文明建设活动，促进社会主义精神文明建设。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、调查研究全县各乡镇、各行业妇女儿童的情况和问题，及时向县委、县政府反映，提出合理化建议。推动妇女发展规划的实施。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5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、指导各级妇联做好宣传舆论工作，及时发现、培养、推介、表彰各行各业的先进妇女典型。协助组织部门做好女干部的培养、教育、考察、推荐工作，促进妇女人才的成长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6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、动员全县妇女参与社会事务和民主管理、民主监督，切实维护妇女儿童的合法权益。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7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、加强与社会各界的联系，协调和推动社会各界为妇女儿童办实事、办好事。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、推动《中国儿童发展纲要》的实施，加强自办园所及阵地活动的管理与指导。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9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、加强对女知识分子协会、女领导干部联谊会的组织管理、领导与协调工作，拓展妇女工作领域。</w:t>
            </w:r>
          </w:p>
          <w:p w:rsidR="00BB0A82" w:rsidRPr="00A066C4" w:rsidRDefault="00BB0A82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ind w:firstLine="640"/>
              <w:jc w:val="left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10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、承办县委、县政府交办的有关事项。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）内设机构：无内设机构。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（二）部门（单位）整体支出规模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、收入情况：全年收入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 xml:space="preserve">153.43 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万元，其中：财政拨款收入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153.43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万元，其他收入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0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、支出情况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: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全年支出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 xml:space="preserve"> 153.43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万元，其中：基本支出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91.13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万元（工资福利支出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44.98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万元，商品和服务支出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35.79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万元，对个人和家庭补助支出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 xml:space="preserve"> 4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万元，其他支出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6.37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万元）；项目支出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62.3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二、部门（单位）整体支出管理及使用情况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（一）基本支出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、部门整体支出情况分析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2018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年整体支出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153.43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万元，其中基本支出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91.13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万元，人员支出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48.98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万元，占基本支出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53.7%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，公用支出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42.15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万元，占基本支出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46.3%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，项目支出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62.3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、“三公经费”支出情况分析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2018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年“三公经费”预算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0.25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万元，实际开支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0.2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万元。“三公经费”与去年基本持平，控制在年初预算之内。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、固定资产管理情况分析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按照例行节约，物尽其用的原则，资产管理采取统一建账，统一核算管理，对每件固定资产使用明确保管职责，闲置的资产，由办公室统一调整，合理流动，发挥其效益；至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2018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年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12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月末固定资产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10.7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（二）专项支出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专项资金安排落实、总投入等情况分析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2018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年项目支出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62.3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万元，主要用于妇女事业发展项目支出。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三、部门（单位）整体支出绩效情况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2018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年，根据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2018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年度部门整体支出绩效情况如下：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1.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严格预算支出管理。在支出预算编制上，人员经费按照配置定额，逐人核定编制，公用经费分类分档，按定额编制；根据“总量控制、计划管理”的要求从严控制行政经费，压缩一般性支出，严格控制“三公”经费，资产的配置严格政府采购，按照预算科目和项目资金的规定使用财政资金，保障部门整体支出的规范化、制度化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2.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财务管理上，按照国家相关法律法规，制定了机关财务、公物购置使用、接待、会务、差旅等管理制度，并严格按照制度管理和执行，防范风险，保证财政资金的安全和高效运行。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根据考核评分细则，严格按照国家的相关财务管理制度规定，财务制度健全、会计核算规范，依照计划管理使用，整体支出对保障正常运行、贯彻执行国家方针、政策、法律法规，发挥了重要作用，强化部门的责任，取得了一定的成绩，确保全县各项社会稳定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四、存在的主要问题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一是“三公经费”有待更严格控制</w:t>
            </w:r>
            <w:r w:rsidRPr="00A066C4"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  <w:t>,</w:t>
            </w: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进一步加强厉行节约机制。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二是预算编制与实际支出项目有的存在差异，有待进一步优化预算，提高预算编制的准确性。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三是进一步完善差旅审批、会议审批、接待审批及培训审批制度和财务报账手续。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五、改进措施和有关建议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一是按照预算规定的项目和用途严格财务审核，经费支出严格按预算规定项目的财务支出内容进行财务核算，在预算金额内严格控制费用的支出。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二是严格控制“三公经费”支出，杜绝挪用和挤占其他预算资金；进一步细化“三公经费”管理，压缩“三公经费”支出。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  <w:r w:rsidRPr="00A066C4">
              <w:rPr>
                <w:rFonts w:ascii="仿宋_GB2312" w:eastAsia="仿宋_GB2312" w:hAnsi="宋体" w:cs="宋体" w:hint="eastAsia"/>
                <w:sz w:val="28"/>
                <w:szCs w:val="28"/>
                <w:shd w:val="clear" w:color="auto" w:fill="FFFFFF"/>
              </w:rPr>
              <w:t>三是预算财务分析常态化，定期做好预算支出财务分析，做好部门整体支出预算评价工作。</w:t>
            </w:r>
          </w:p>
          <w:p w:rsidR="00BB0A82" w:rsidRPr="00A066C4" w:rsidRDefault="00BB0A82" w:rsidP="00BB0A82">
            <w:pPr>
              <w:spacing w:line="560" w:lineRule="exact"/>
              <w:ind w:firstLineChars="200" w:firstLine="31680"/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</w:p>
          <w:p w:rsidR="00BB0A82" w:rsidRPr="00A066C4" w:rsidRDefault="00BB0A82">
            <w:pPr>
              <w:rPr>
                <w:rFonts w:ascii="仿宋_GB2312" w:eastAsia="仿宋_GB2312" w:hAnsi="宋体" w:cs="宋体"/>
                <w:sz w:val="28"/>
                <w:szCs w:val="28"/>
                <w:shd w:val="clear" w:color="auto" w:fill="FFFFFF"/>
              </w:rPr>
            </w:pPr>
          </w:p>
        </w:tc>
      </w:tr>
    </w:tbl>
    <w:p w:rsidR="00BB0A82" w:rsidRPr="00A066C4" w:rsidRDefault="00BB0A82">
      <w:pPr>
        <w:spacing w:line="200" w:lineRule="exact"/>
        <w:rPr>
          <w:rFonts w:eastAsia="仿宋_GB2312"/>
          <w:sz w:val="32"/>
        </w:rPr>
      </w:pPr>
      <w:bookmarkStart w:id="0" w:name="_GoBack"/>
      <w:bookmarkEnd w:id="0"/>
    </w:p>
    <w:sectPr w:rsidR="00BB0A82" w:rsidRPr="00A066C4" w:rsidSect="00A04FD1">
      <w:footerReference w:type="even" r:id="rId9"/>
      <w:footerReference w:type="default" r:id="rId10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A82" w:rsidRDefault="00BB0A82" w:rsidP="00A04FD1">
      <w:r>
        <w:separator/>
      </w:r>
    </w:p>
  </w:endnote>
  <w:endnote w:type="continuationSeparator" w:id="1">
    <w:p w:rsidR="00BB0A82" w:rsidRDefault="00BB0A82" w:rsidP="00A04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82" w:rsidRDefault="00BB0A82">
    <w:pPr>
      <w:framePr w:wrap="around" w:vAnchor="text" w:hAnchor="margin" w:xAlign="outside" w:y="1"/>
    </w:pPr>
    <w:fldSimple w:instr="PAGE  ">
      <w:r>
        <w:t>- 15 -</w:t>
      </w:r>
    </w:fldSimple>
  </w:p>
  <w:p w:rsidR="00BB0A82" w:rsidRDefault="00BB0A82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82" w:rsidRDefault="00BB0A82">
    <w:pPr>
      <w:pStyle w:val="Footer"/>
      <w:framePr w:wrap="around" w:vAnchor="text" w:hAnchor="margin" w:xAlign="outside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BB0A82" w:rsidRDefault="00BB0A82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82" w:rsidRDefault="00BB0A8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0A82" w:rsidRDefault="00BB0A82">
    <w:pPr>
      <w:pStyle w:val="Footer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82" w:rsidRDefault="00BB0A82">
    <w:pPr>
      <w:pStyle w:val="Footer"/>
      <w:framePr w:wrap="around" w:vAnchor="text" w:hAnchor="margin" w:xAlign="outside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10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BB0A82" w:rsidRDefault="00BB0A8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A82" w:rsidRDefault="00BB0A82" w:rsidP="00A04FD1">
      <w:r>
        <w:separator/>
      </w:r>
    </w:p>
  </w:footnote>
  <w:footnote w:type="continuationSeparator" w:id="1">
    <w:p w:rsidR="00BB0A82" w:rsidRDefault="00BB0A82" w:rsidP="00A04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F79"/>
    <w:multiLevelType w:val="multilevel"/>
    <w:tmpl w:val="014C6F79"/>
    <w:lvl w:ilvl="0">
      <w:start w:val="1"/>
      <w:numFmt w:val="japaneseCounting"/>
      <w:pStyle w:val="Heading1"/>
      <w:lvlText w:val="%1、"/>
      <w:lvlJc w:val="left"/>
      <w:pPr>
        <w:ind w:left="72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E55C20"/>
    <w:rsid w:val="00105029"/>
    <w:rsid w:val="00156118"/>
    <w:rsid w:val="001F609A"/>
    <w:rsid w:val="00212E58"/>
    <w:rsid w:val="00335C98"/>
    <w:rsid w:val="003551AF"/>
    <w:rsid w:val="003C0311"/>
    <w:rsid w:val="003C7C6C"/>
    <w:rsid w:val="004475B4"/>
    <w:rsid w:val="0045405B"/>
    <w:rsid w:val="00496ABC"/>
    <w:rsid w:val="004A1371"/>
    <w:rsid w:val="004B1D50"/>
    <w:rsid w:val="004E1B79"/>
    <w:rsid w:val="004E680A"/>
    <w:rsid w:val="005B7431"/>
    <w:rsid w:val="005F423D"/>
    <w:rsid w:val="00647D61"/>
    <w:rsid w:val="006A4DDD"/>
    <w:rsid w:val="006C1AA1"/>
    <w:rsid w:val="00757ED6"/>
    <w:rsid w:val="007B2063"/>
    <w:rsid w:val="007B411F"/>
    <w:rsid w:val="008277A9"/>
    <w:rsid w:val="00877826"/>
    <w:rsid w:val="008A088A"/>
    <w:rsid w:val="008B3DC0"/>
    <w:rsid w:val="008E31AF"/>
    <w:rsid w:val="008F7974"/>
    <w:rsid w:val="00901E0E"/>
    <w:rsid w:val="009C26D2"/>
    <w:rsid w:val="00A04FD1"/>
    <w:rsid w:val="00A066C4"/>
    <w:rsid w:val="00A25C0C"/>
    <w:rsid w:val="00A77E7E"/>
    <w:rsid w:val="00A92A11"/>
    <w:rsid w:val="00AB6051"/>
    <w:rsid w:val="00AC6FAF"/>
    <w:rsid w:val="00B3023F"/>
    <w:rsid w:val="00B51D25"/>
    <w:rsid w:val="00BB0A82"/>
    <w:rsid w:val="00DA059A"/>
    <w:rsid w:val="00DA3F5B"/>
    <w:rsid w:val="00DA6DB3"/>
    <w:rsid w:val="00DD69F2"/>
    <w:rsid w:val="00E16E0C"/>
    <w:rsid w:val="00E417B6"/>
    <w:rsid w:val="00E65129"/>
    <w:rsid w:val="00EB3493"/>
    <w:rsid w:val="00F37E4B"/>
    <w:rsid w:val="00FE4D6A"/>
    <w:rsid w:val="083749E7"/>
    <w:rsid w:val="0C6C520A"/>
    <w:rsid w:val="0DE528CD"/>
    <w:rsid w:val="18725427"/>
    <w:rsid w:val="263C173A"/>
    <w:rsid w:val="2B7F45AB"/>
    <w:rsid w:val="2CA33441"/>
    <w:rsid w:val="2CE55C20"/>
    <w:rsid w:val="2F287302"/>
    <w:rsid w:val="30426D13"/>
    <w:rsid w:val="33DA5C2E"/>
    <w:rsid w:val="3A43255A"/>
    <w:rsid w:val="3D6201A1"/>
    <w:rsid w:val="477245B4"/>
    <w:rsid w:val="4E4F0BB0"/>
    <w:rsid w:val="5BE95901"/>
    <w:rsid w:val="682E726C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A04FD1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04FD1"/>
    <w:pPr>
      <w:numPr>
        <w:numId w:val="1"/>
      </w:numPr>
      <w:outlineLvl w:val="0"/>
    </w:pPr>
    <w:rPr>
      <w:rFonts w:ascii="黑体" w:eastAsia="黑体" w:hAnsi="黑体"/>
      <w:sz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06"/>
    <w:rPr>
      <w:b/>
      <w:bCs/>
      <w:kern w:val="44"/>
      <w:sz w:val="44"/>
      <w:szCs w:val="44"/>
    </w:rPr>
  </w:style>
  <w:style w:type="paragraph" w:styleId="BodyTextIndent2">
    <w:name w:val="Body Text Indent 2"/>
    <w:basedOn w:val="Normal"/>
    <w:link w:val="BodyTextIndent2Char"/>
    <w:uiPriority w:val="99"/>
    <w:rsid w:val="00A04FD1"/>
    <w:pPr>
      <w:ind w:firstLineChars="200" w:firstLine="588"/>
    </w:pPr>
    <w:rPr>
      <w:rFonts w:ascii="仿宋_GB2312" w:eastAsia="仿宋_GB2312" w:hAnsi="Calibri"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04FD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4FD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4FD1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04FD1"/>
    <w:rPr>
      <w:rFonts w:cs="Times New Roman"/>
    </w:rPr>
  </w:style>
  <w:style w:type="character" w:customStyle="1" w:styleId="3CharChar">
    <w:name w:val="标题 3 Char Char"/>
    <w:uiPriority w:val="99"/>
    <w:rsid w:val="00A04FD1"/>
    <w:rPr>
      <w:rFonts w:eastAsia="楷体_GB2312"/>
      <w:b/>
      <w:kern w:val="2"/>
      <w:sz w:val="24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locked/>
    <w:rsid w:val="00A77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7E7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10</Pages>
  <Words>616</Words>
  <Characters>3515</Characters>
  <Application>Microsoft Office Outlook</Application>
  <DocSecurity>0</DocSecurity>
  <Lines>0</Lines>
  <Paragraphs>0</Paragraphs>
  <ScaleCrop>false</ScaleCrop>
  <Company>Micorosoft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</cp:lastModifiedBy>
  <cp:revision>10</cp:revision>
  <cp:lastPrinted>2019-08-12T01:11:00Z</cp:lastPrinted>
  <dcterms:created xsi:type="dcterms:W3CDTF">2019-05-08T01:00:00Z</dcterms:created>
  <dcterms:modified xsi:type="dcterms:W3CDTF">2013-01-03T19:51:00Z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