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6A" w:rsidRDefault="0075176A">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bCs/>
          <w:sz w:val="32"/>
          <w:szCs w:val="32"/>
        </w:rPr>
        <w:t>2-1</w:t>
      </w:r>
    </w:p>
    <w:p w:rsidR="0075176A" w:rsidRDefault="0075176A">
      <w:pPr>
        <w:spacing w:line="348" w:lineRule="auto"/>
        <w:jc w:val="center"/>
        <w:rPr>
          <w:rFonts w:eastAsia="方正小标宋简体"/>
          <w:bCs/>
          <w:sz w:val="42"/>
          <w:szCs w:val="42"/>
        </w:rPr>
      </w:pPr>
    </w:p>
    <w:p w:rsidR="0075176A" w:rsidRDefault="0075176A">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bCs/>
          <w:sz w:val="46"/>
          <w:szCs w:val="46"/>
        </w:rPr>
        <w:t>20</w:t>
      </w:r>
      <w:r>
        <w:rPr>
          <w:rFonts w:eastAsia="方正小标宋简体"/>
          <w:bCs/>
          <w:sz w:val="46"/>
          <w:szCs w:val="46"/>
          <w:u w:val="single"/>
        </w:rPr>
        <w:t>18</w:t>
      </w:r>
      <w:r>
        <w:rPr>
          <w:rFonts w:eastAsia="方正小标宋简体" w:hint="eastAsia"/>
          <w:bCs/>
          <w:sz w:val="46"/>
          <w:szCs w:val="46"/>
        </w:rPr>
        <w:t>年度部门整体支出</w:t>
      </w:r>
    </w:p>
    <w:p w:rsidR="0075176A" w:rsidRDefault="0075176A">
      <w:pPr>
        <w:spacing w:line="800" w:lineRule="exact"/>
        <w:jc w:val="center"/>
        <w:rPr>
          <w:rFonts w:eastAsia="方正小标宋简体"/>
          <w:bCs/>
          <w:sz w:val="46"/>
          <w:szCs w:val="46"/>
        </w:rPr>
      </w:pPr>
      <w:r>
        <w:rPr>
          <w:rFonts w:eastAsia="方正小标宋简体" w:hint="eastAsia"/>
          <w:bCs/>
          <w:sz w:val="46"/>
          <w:szCs w:val="46"/>
        </w:rPr>
        <w:t>绩效评价自评报告</w:t>
      </w:r>
    </w:p>
    <w:p w:rsidR="0075176A" w:rsidRDefault="0075176A">
      <w:pPr>
        <w:rPr>
          <w:rFonts w:eastAsia="仿宋_GB2312"/>
          <w:b/>
          <w:sz w:val="32"/>
        </w:rPr>
      </w:pPr>
    </w:p>
    <w:p w:rsidR="0075176A" w:rsidRDefault="0075176A">
      <w:pPr>
        <w:rPr>
          <w:rFonts w:eastAsia="仿宋_GB2312"/>
          <w:b/>
          <w:sz w:val="32"/>
        </w:rPr>
      </w:pPr>
    </w:p>
    <w:p w:rsidR="0075176A" w:rsidRDefault="0075176A">
      <w:pPr>
        <w:rPr>
          <w:rFonts w:eastAsia="仿宋_GB2312"/>
          <w:b/>
          <w:sz w:val="32"/>
        </w:rPr>
      </w:pPr>
    </w:p>
    <w:p w:rsidR="0075176A" w:rsidRDefault="0075176A" w:rsidP="00401A96">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名称：华容县信访局</w:t>
      </w:r>
    </w:p>
    <w:p w:rsidR="0075176A" w:rsidRDefault="0075176A" w:rsidP="00401A96">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spacing w:val="30"/>
          <w:sz w:val="32"/>
          <w:szCs w:val="32"/>
        </w:rPr>
        <w:t>105001</w:t>
      </w:r>
    </w:p>
    <w:p w:rsidR="0075176A" w:rsidRDefault="0075176A" w:rsidP="00401A96">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75176A" w:rsidRDefault="0075176A" w:rsidP="00401A96">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75176A" w:rsidRDefault="0075176A" w:rsidP="00401A96">
      <w:pPr>
        <w:spacing w:line="720" w:lineRule="exact"/>
        <w:ind w:firstLineChars="690" w:firstLine="2182"/>
        <w:rPr>
          <w:rFonts w:eastAsia="仿宋_GB2312"/>
          <w:sz w:val="32"/>
        </w:rPr>
      </w:pPr>
    </w:p>
    <w:p w:rsidR="0075176A" w:rsidRDefault="0075176A" w:rsidP="00401A96">
      <w:pPr>
        <w:spacing w:line="720" w:lineRule="exact"/>
        <w:ind w:firstLineChars="690" w:firstLine="2182"/>
        <w:rPr>
          <w:rFonts w:eastAsia="仿宋_GB2312"/>
          <w:sz w:val="32"/>
        </w:rPr>
      </w:pPr>
    </w:p>
    <w:p w:rsidR="0075176A" w:rsidRDefault="0075176A" w:rsidP="00401A96">
      <w:pPr>
        <w:spacing w:line="720" w:lineRule="exact"/>
        <w:ind w:firstLineChars="690" w:firstLine="2182"/>
        <w:rPr>
          <w:rFonts w:eastAsia="仿宋_GB2312"/>
          <w:sz w:val="32"/>
        </w:rPr>
      </w:pPr>
    </w:p>
    <w:p w:rsidR="0075176A" w:rsidRDefault="0075176A">
      <w:pPr>
        <w:spacing w:line="348" w:lineRule="auto"/>
        <w:jc w:val="center"/>
        <w:rPr>
          <w:rFonts w:eastAsia="仿宋_GB2312"/>
          <w:sz w:val="32"/>
        </w:rPr>
      </w:pPr>
      <w:r>
        <w:rPr>
          <w:rFonts w:eastAsia="仿宋_GB2312" w:hint="eastAsia"/>
          <w:sz w:val="32"/>
        </w:rPr>
        <w:t>报告日期：</w:t>
      </w:r>
      <w:r>
        <w:rPr>
          <w:rFonts w:eastAsia="仿宋_GB2312"/>
          <w:sz w:val="32"/>
        </w:rPr>
        <w:t>2020</w:t>
      </w:r>
      <w:r>
        <w:rPr>
          <w:rFonts w:eastAsia="仿宋_GB2312" w:hint="eastAsia"/>
          <w:sz w:val="32"/>
        </w:rPr>
        <w:t>年</w:t>
      </w:r>
      <w:r>
        <w:rPr>
          <w:rFonts w:eastAsia="仿宋_GB2312"/>
          <w:sz w:val="32"/>
        </w:rPr>
        <w:t>3</w:t>
      </w:r>
      <w:r>
        <w:rPr>
          <w:rFonts w:eastAsia="仿宋_GB2312" w:hint="eastAsia"/>
          <w:sz w:val="32"/>
        </w:rPr>
        <w:t>月</w:t>
      </w:r>
      <w:r>
        <w:rPr>
          <w:rFonts w:eastAsia="仿宋_GB2312"/>
          <w:sz w:val="32"/>
        </w:rPr>
        <w:t>20</w:t>
      </w:r>
      <w:r>
        <w:rPr>
          <w:rFonts w:eastAsia="仿宋_GB2312" w:hint="eastAsia"/>
          <w:sz w:val="32"/>
        </w:rPr>
        <w:t>日</w:t>
      </w:r>
    </w:p>
    <w:p w:rsidR="0075176A" w:rsidRDefault="0075176A">
      <w:pPr>
        <w:autoSpaceDN w:val="0"/>
        <w:jc w:val="center"/>
        <w:textAlignment w:val="center"/>
        <w:rPr>
          <w:rFonts w:eastAsia="仿宋_GB2312"/>
          <w:sz w:val="32"/>
          <w:szCs w:val="32"/>
        </w:rPr>
        <w:sectPr w:rsidR="0075176A">
          <w:headerReference w:type="default" r:id="rId6"/>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75176A">
        <w:trPr>
          <w:trHeight w:val="567"/>
          <w:jc w:val="center"/>
        </w:trPr>
        <w:tc>
          <w:tcPr>
            <w:tcW w:w="9800" w:type="dxa"/>
            <w:gridSpan w:val="17"/>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75176A">
        <w:trPr>
          <w:trHeight w:val="567"/>
          <w:jc w:val="center"/>
        </w:trPr>
        <w:tc>
          <w:tcPr>
            <w:tcW w:w="1654" w:type="dxa"/>
            <w:gridSpan w:val="2"/>
            <w:noWrap/>
            <w:vAlign w:val="center"/>
          </w:tcPr>
          <w:p w:rsidR="0075176A" w:rsidRDefault="0075176A">
            <w:pPr>
              <w:autoSpaceDN w:val="0"/>
              <w:spacing w:line="32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联系人</w:t>
            </w:r>
          </w:p>
        </w:tc>
        <w:tc>
          <w:tcPr>
            <w:tcW w:w="3561" w:type="dxa"/>
            <w:gridSpan w:val="6"/>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白桦</w:t>
            </w:r>
          </w:p>
        </w:tc>
        <w:tc>
          <w:tcPr>
            <w:tcW w:w="1479" w:type="dxa"/>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13874061376</w:t>
            </w:r>
          </w:p>
        </w:tc>
      </w:tr>
      <w:tr w:rsidR="0075176A">
        <w:trPr>
          <w:trHeight w:val="567"/>
          <w:jc w:val="center"/>
        </w:trPr>
        <w:tc>
          <w:tcPr>
            <w:tcW w:w="1654" w:type="dxa"/>
            <w:gridSpan w:val="2"/>
            <w:noWrap/>
            <w:vAlign w:val="center"/>
          </w:tcPr>
          <w:p w:rsidR="0075176A" w:rsidRDefault="0075176A">
            <w:pPr>
              <w:autoSpaceDN w:val="0"/>
              <w:spacing w:line="32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人员编制</w:t>
            </w:r>
          </w:p>
        </w:tc>
        <w:tc>
          <w:tcPr>
            <w:tcW w:w="3561" w:type="dxa"/>
            <w:gridSpan w:val="6"/>
            <w:noWrap/>
            <w:vAlign w:val="center"/>
          </w:tcPr>
          <w:p w:rsidR="0075176A" w:rsidRDefault="0075176A">
            <w:pPr>
              <w:autoSpaceDN w:val="0"/>
              <w:spacing w:line="320" w:lineRule="exact"/>
              <w:jc w:val="center"/>
              <w:textAlignment w:val="center"/>
              <w:rPr>
                <w:rFonts w:ascii="仿宋" w:eastAsia="仿宋" w:hAnsi="仿宋" w:cs="仿宋_GB2312"/>
                <w:color w:val="000000"/>
                <w:sz w:val="24"/>
              </w:rPr>
            </w:pPr>
            <w:r>
              <w:rPr>
                <w:rFonts w:ascii="仿宋" w:eastAsia="仿宋" w:hAnsi="仿宋" w:cs="仿宋_GB2312"/>
                <w:color w:val="000000"/>
                <w:sz w:val="24"/>
              </w:rPr>
              <w:t>16</w:t>
            </w:r>
          </w:p>
        </w:tc>
        <w:tc>
          <w:tcPr>
            <w:tcW w:w="1479" w:type="dxa"/>
            <w:noWrap/>
            <w:vAlign w:val="center"/>
          </w:tcPr>
          <w:p w:rsidR="0075176A" w:rsidRDefault="0075176A">
            <w:pPr>
              <w:autoSpaceDN w:val="0"/>
              <w:spacing w:line="320" w:lineRule="exact"/>
              <w:jc w:val="center"/>
              <w:textAlignment w:val="center"/>
              <w:rPr>
                <w:rFonts w:ascii="仿宋" w:eastAsia="仿宋" w:hAnsi="仿宋" w:cs="仿宋_GB2312"/>
                <w:color w:val="000000"/>
                <w:sz w:val="24"/>
              </w:rPr>
            </w:pPr>
            <w:r>
              <w:rPr>
                <w:rFonts w:ascii="仿宋" w:eastAsia="仿宋" w:hAnsi="仿宋" w:cs="仿宋_GB2312" w:hint="eastAsia"/>
                <w:color w:val="000000"/>
                <w:sz w:val="24"/>
              </w:rPr>
              <w:t>实有人数</w:t>
            </w:r>
          </w:p>
        </w:tc>
        <w:tc>
          <w:tcPr>
            <w:tcW w:w="3106" w:type="dxa"/>
            <w:gridSpan w:val="8"/>
            <w:noWrap/>
            <w:vAlign w:val="center"/>
          </w:tcPr>
          <w:p w:rsidR="0075176A" w:rsidRDefault="0075176A">
            <w:pPr>
              <w:autoSpaceDN w:val="0"/>
              <w:spacing w:line="320" w:lineRule="exact"/>
              <w:jc w:val="center"/>
              <w:textAlignment w:val="center"/>
              <w:rPr>
                <w:rFonts w:ascii="仿宋" w:eastAsia="仿宋" w:hAnsi="仿宋" w:cs="仿宋_GB2312"/>
                <w:color w:val="000000"/>
                <w:sz w:val="24"/>
              </w:rPr>
            </w:pPr>
            <w:r>
              <w:rPr>
                <w:rFonts w:ascii="仿宋" w:eastAsia="仿宋" w:hAnsi="仿宋" w:cs="仿宋_GB2312"/>
                <w:color w:val="000000"/>
                <w:sz w:val="24"/>
              </w:rPr>
              <w:t>15</w:t>
            </w:r>
          </w:p>
        </w:tc>
      </w:tr>
      <w:tr w:rsidR="0075176A">
        <w:trPr>
          <w:trHeight w:val="1500"/>
          <w:jc w:val="center"/>
        </w:trPr>
        <w:tc>
          <w:tcPr>
            <w:tcW w:w="1654"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（一）贯彻落实上级党委、政府和县委、县政府及县信访工作领导小组关于信访工作的意见、措施、办法。</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（二）负责处理人民群众给县委、县政府及其领导同志的来信，接待处理群众来信、来访、网络信访，为领导同志接待上访群众做好组织服务工作。</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（三）受理、承办上级部门向县委、县政府交办的信访事项和县委、县政府及其领导交办的信访事项，并及时上报处理结果。</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（四）向县委、县政府及其领导提供群众来信来访中的重要信息，及时反映倾向性、动态性问题和影响社会稳定的事件。</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五）综合分析人民来信来访情况，筛选论证群众的批评和建议，提出解决问题的意见和建议，为县委、县政府领导决策当好参谋；对来信来访中反映的热点、难点问题进行调查研究，协助县委、县政府和有关部门研究制定有关政策、措施</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（六）按照“属地管理、分级负责”、“谁主管、谁负责”的原则，向有关乡镇和部门转送、交办来信来访事项，并督促检查落实情况，协调办理重要信访问题。</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（七）协同有关部门处理跨地区、跨部门的重大信访问题，协调乡镇和部门解决群众反映的突出问题，协调处理群众到县到市赴省进京上访，协调全县各级党政机关的信访工作。</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（八）开展信访工作宣传和调研；指导全县信访工作业务，总结推广信访工作经验，提出加强和改进信访工作的意见。</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（九）负责全县信访工作的综合管理，负责指导全县信访工作的组织建设和理论建设</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制定并组织实施信访工作规划，协助县委、县政府部署、督查信访工作。</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（十）掌握全县信访工作队伍建设情况，提出加强信访队伍建设的措施，对信访工作中失职、渎职行为提出处理建议，组织信访干部培训。</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（十一）指导全县信访办公自动化建设和信访信息系统的运行、监管。</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十二</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完成县委、县政府交办的其他事项。</w:t>
            </w:r>
          </w:p>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2464"/>
          <w:jc w:val="center"/>
        </w:trPr>
        <w:tc>
          <w:tcPr>
            <w:tcW w:w="1654"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：坚持基础导向</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：坚持问题导向</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：坚持目标导向</w:t>
            </w:r>
          </w:p>
          <w:p w:rsidR="0075176A" w:rsidRDefault="0075176A">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：坚持责任导向</w:t>
            </w:r>
          </w:p>
          <w:p w:rsidR="0075176A" w:rsidRDefault="0075176A">
            <w:pPr>
              <w:autoSpaceDN w:val="0"/>
              <w:spacing w:line="320" w:lineRule="exact"/>
              <w:jc w:val="left"/>
              <w:textAlignment w:val="center"/>
              <w:rPr>
                <w:rFonts w:ascii="仿宋_GB2312" w:eastAsia="仿宋_GB2312" w:hAnsi="仿宋_GB2312" w:cs="仿宋_GB2312"/>
                <w:color w:val="FF0000"/>
                <w:sz w:val="24"/>
              </w:rPr>
            </w:pPr>
          </w:p>
        </w:tc>
      </w:tr>
      <w:tr w:rsidR="0075176A">
        <w:trPr>
          <w:trHeight w:val="2260"/>
          <w:jc w:val="center"/>
        </w:trPr>
        <w:tc>
          <w:tcPr>
            <w:tcW w:w="1654"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年度部门（单位）总体运行情况及取得的成绩</w:t>
            </w:r>
          </w:p>
        </w:tc>
        <w:tc>
          <w:tcPr>
            <w:tcW w:w="8146" w:type="dxa"/>
            <w:gridSpan w:val="15"/>
            <w:noWrap/>
            <w:vAlign w:val="center"/>
          </w:tcPr>
          <w:p w:rsidR="0075176A" w:rsidRDefault="0075176A" w:rsidP="00401A96">
            <w:pPr>
              <w:spacing w:line="6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color w:val="000000"/>
                <w:sz w:val="24"/>
              </w:rPr>
              <w:t>2018</w:t>
            </w:r>
            <w:r>
              <w:rPr>
                <w:rFonts w:ascii="仿宋_GB2312" w:eastAsia="仿宋_GB2312" w:hAnsi="仿宋_GB2312" w:cs="仿宋_GB2312" w:hint="eastAsia"/>
                <w:color w:val="000000"/>
                <w:sz w:val="24"/>
              </w:rPr>
              <w:t>年，我们始终坚持以习近平总书记关于加强和改进人民信访工作重要思想为指导，认真贯彻落实上级各项决策部署，不断深化“五有五办”工作法，强化信访法治化建设，妥善处理了一批重点突出信访问题，群众满意率显著提升。</w:t>
            </w:r>
            <w:r>
              <w:rPr>
                <w:rFonts w:ascii="仿宋_GB2312" w:eastAsia="仿宋_GB2312" w:hAnsi="仿宋_GB2312" w:cs="仿宋_GB2312"/>
                <w:color w:val="000000"/>
                <w:sz w:val="24"/>
              </w:rPr>
              <w:t>2018</w:t>
            </w:r>
            <w:r>
              <w:rPr>
                <w:rFonts w:ascii="仿宋_GB2312" w:eastAsia="仿宋_GB2312" w:hAnsi="仿宋_GB2312" w:cs="仿宋_GB2312" w:hint="eastAsia"/>
                <w:color w:val="000000"/>
                <w:sz w:val="24"/>
              </w:rPr>
              <w:t>年成功创建省级信访工作“三无”县和全国信访工作“三无”县。</w:t>
            </w:r>
          </w:p>
        </w:tc>
      </w:tr>
      <w:tr w:rsidR="0075176A">
        <w:trPr>
          <w:trHeight w:val="567"/>
          <w:jc w:val="center"/>
        </w:trPr>
        <w:tc>
          <w:tcPr>
            <w:tcW w:w="9800" w:type="dxa"/>
            <w:gridSpan w:val="17"/>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二、部门（单位）收支情况</w:t>
            </w:r>
          </w:p>
        </w:tc>
      </w:tr>
      <w:tr w:rsidR="0075176A">
        <w:trPr>
          <w:trHeight w:val="567"/>
          <w:jc w:val="center"/>
        </w:trPr>
        <w:tc>
          <w:tcPr>
            <w:tcW w:w="9800" w:type="dxa"/>
            <w:gridSpan w:val="17"/>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年度收入情况（万元）</w:t>
            </w:r>
          </w:p>
        </w:tc>
      </w:tr>
      <w:tr w:rsidR="0075176A">
        <w:trPr>
          <w:trHeight w:val="567"/>
          <w:jc w:val="center"/>
        </w:trPr>
        <w:tc>
          <w:tcPr>
            <w:tcW w:w="1700" w:type="dxa"/>
            <w:gridSpan w:val="3"/>
            <w:vMerge w:val="restart"/>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75176A">
        <w:trPr>
          <w:trHeight w:val="1014"/>
          <w:jc w:val="center"/>
        </w:trPr>
        <w:tc>
          <w:tcPr>
            <w:tcW w:w="1700" w:type="dxa"/>
            <w:gridSpan w:val="3"/>
            <w:vMerge/>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75176A">
        <w:trPr>
          <w:trHeight w:val="772"/>
          <w:jc w:val="center"/>
        </w:trPr>
        <w:tc>
          <w:tcPr>
            <w:tcW w:w="1700" w:type="dxa"/>
            <w:gridSpan w:val="3"/>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75176A" w:rsidRPr="006A093B" w:rsidRDefault="0075176A">
            <w:pPr>
              <w:autoSpaceDN w:val="0"/>
              <w:spacing w:line="320" w:lineRule="exact"/>
              <w:jc w:val="left"/>
              <w:textAlignment w:val="center"/>
              <w:rPr>
                <w:rFonts w:ascii="仿宋_GB2312" w:eastAsia="仿宋_GB2312" w:hAnsi="仿宋_GB2312" w:cs="仿宋_GB2312"/>
                <w:color w:val="000000"/>
                <w:sz w:val="24"/>
              </w:rPr>
            </w:pPr>
            <w:r w:rsidRPr="006A093B">
              <w:rPr>
                <w:rFonts w:ascii="仿宋_GB2312" w:eastAsia="仿宋_GB2312" w:hAnsi="仿宋_GB2312" w:cs="仿宋_GB2312"/>
                <w:color w:val="000000"/>
                <w:sz w:val="24"/>
              </w:rPr>
              <w:t>629.44</w:t>
            </w:r>
          </w:p>
        </w:tc>
        <w:tc>
          <w:tcPr>
            <w:tcW w:w="1355" w:type="dxa"/>
            <w:gridSpan w:val="2"/>
            <w:tcBorders>
              <w:left w:val="single" w:sz="4" w:space="0" w:color="auto"/>
            </w:tcBorders>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75176A" w:rsidRPr="006A093B" w:rsidRDefault="0075176A">
            <w:pPr>
              <w:autoSpaceDN w:val="0"/>
              <w:spacing w:line="320" w:lineRule="exact"/>
              <w:jc w:val="left"/>
              <w:textAlignment w:val="center"/>
              <w:rPr>
                <w:rFonts w:ascii="仿宋_GB2312" w:eastAsia="仿宋_GB2312" w:hAnsi="仿宋_GB2312" w:cs="仿宋_GB2312"/>
                <w:color w:val="000000"/>
                <w:sz w:val="24"/>
              </w:rPr>
            </w:pPr>
            <w:r w:rsidRPr="006A093B">
              <w:rPr>
                <w:rFonts w:ascii="仿宋_GB2312" w:eastAsia="仿宋_GB2312" w:hAnsi="仿宋_GB2312" w:cs="仿宋_GB2312"/>
                <w:color w:val="000000"/>
                <w:sz w:val="24"/>
              </w:rPr>
              <w:t>629.44</w:t>
            </w:r>
          </w:p>
        </w:tc>
        <w:tc>
          <w:tcPr>
            <w:tcW w:w="1705" w:type="dxa"/>
            <w:gridSpan w:val="2"/>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r>
      <w:tr w:rsidR="0075176A">
        <w:trPr>
          <w:trHeight w:val="567"/>
          <w:jc w:val="center"/>
        </w:trPr>
        <w:tc>
          <w:tcPr>
            <w:tcW w:w="1700" w:type="dxa"/>
            <w:gridSpan w:val="3"/>
            <w:noWrap/>
            <w:vAlign w:val="center"/>
          </w:tcPr>
          <w:p w:rsidR="0075176A" w:rsidRDefault="0075176A">
            <w:pPr>
              <w:spacing w:line="320" w:lineRule="exact"/>
              <w:rPr>
                <w:rFonts w:ascii="仿宋_GB2312" w:eastAsia="仿宋_GB2312" w:hAnsi="仿宋_GB2312" w:cs="仿宋_GB2312"/>
                <w:color w:val="000000"/>
                <w:sz w:val="24"/>
              </w:rPr>
            </w:pP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、局机关</w:t>
            </w:r>
          </w:p>
        </w:tc>
        <w:tc>
          <w:tcPr>
            <w:tcW w:w="1080" w:type="dxa"/>
            <w:tcBorders>
              <w:right w:val="single" w:sz="4" w:space="0" w:color="auto"/>
            </w:tcBorders>
            <w:noWrap/>
            <w:vAlign w:val="center"/>
          </w:tcPr>
          <w:p w:rsidR="0075176A" w:rsidRPr="006A093B" w:rsidRDefault="0075176A">
            <w:pPr>
              <w:autoSpaceDN w:val="0"/>
              <w:spacing w:line="320" w:lineRule="exact"/>
              <w:jc w:val="left"/>
              <w:textAlignment w:val="center"/>
              <w:rPr>
                <w:rFonts w:ascii="仿宋_GB2312" w:eastAsia="仿宋_GB2312" w:hAnsi="仿宋_GB2312" w:cs="仿宋_GB2312"/>
                <w:color w:val="000000"/>
                <w:sz w:val="24"/>
              </w:rPr>
            </w:pPr>
            <w:r w:rsidRPr="006A093B">
              <w:rPr>
                <w:rFonts w:ascii="仿宋_GB2312" w:eastAsia="仿宋_GB2312" w:hAnsi="仿宋_GB2312" w:cs="仿宋_GB2312"/>
                <w:color w:val="000000"/>
                <w:sz w:val="24"/>
              </w:rPr>
              <w:t>629.44</w:t>
            </w:r>
          </w:p>
        </w:tc>
        <w:tc>
          <w:tcPr>
            <w:tcW w:w="1355" w:type="dxa"/>
            <w:gridSpan w:val="2"/>
            <w:tcBorders>
              <w:left w:val="single" w:sz="4" w:space="0" w:color="auto"/>
            </w:tcBorders>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75176A" w:rsidRPr="006A093B" w:rsidRDefault="0075176A">
            <w:pPr>
              <w:autoSpaceDN w:val="0"/>
              <w:spacing w:line="320" w:lineRule="exact"/>
              <w:jc w:val="left"/>
              <w:textAlignment w:val="center"/>
              <w:rPr>
                <w:rFonts w:ascii="仿宋_GB2312" w:eastAsia="仿宋_GB2312" w:hAnsi="仿宋_GB2312" w:cs="仿宋_GB2312"/>
                <w:color w:val="000000"/>
                <w:sz w:val="24"/>
              </w:rPr>
            </w:pPr>
            <w:r w:rsidRPr="006A093B">
              <w:rPr>
                <w:rFonts w:ascii="仿宋_GB2312" w:eastAsia="仿宋_GB2312" w:hAnsi="仿宋_GB2312" w:cs="仿宋_GB2312"/>
                <w:color w:val="000000"/>
                <w:sz w:val="24"/>
              </w:rPr>
              <w:t>629.44</w:t>
            </w:r>
          </w:p>
        </w:tc>
        <w:tc>
          <w:tcPr>
            <w:tcW w:w="1705" w:type="dxa"/>
            <w:gridSpan w:val="2"/>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r>
      <w:tr w:rsidR="0075176A">
        <w:trPr>
          <w:trHeight w:val="567"/>
          <w:jc w:val="center"/>
        </w:trPr>
        <w:tc>
          <w:tcPr>
            <w:tcW w:w="1700" w:type="dxa"/>
            <w:gridSpan w:val="3"/>
            <w:noWrap/>
            <w:vAlign w:val="center"/>
          </w:tcPr>
          <w:p w:rsidR="0075176A" w:rsidRDefault="0075176A">
            <w:pPr>
              <w:spacing w:line="320" w:lineRule="exact"/>
              <w:rPr>
                <w:rFonts w:ascii="仿宋_GB2312" w:eastAsia="仿宋_GB2312" w:hAnsi="仿宋_GB2312" w:cs="仿宋_GB2312"/>
                <w:color w:val="000000"/>
                <w:sz w:val="24"/>
              </w:rPr>
            </w:pP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、二级机构</w:t>
            </w:r>
            <w:r>
              <w:rPr>
                <w:rFonts w:ascii="仿宋_GB2312" w:eastAsia="仿宋_GB2312" w:hAnsi="仿宋_GB2312" w:cs="仿宋_GB2312"/>
                <w:color w:val="000000"/>
                <w:sz w:val="24"/>
              </w:rPr>
              <w:t>1</w:t>
            </w:r>
          </w:p>
        </w:tc>
        <w:tc>
          <w:tcPr>
            <w:tcW w:w="1080" w:type="dxa"/>
            <w:tcBorders>
              <w:right w:val="single" w:sz="4" w:space="0" w:color="auto"/>
            </w:tcBorders>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r>
      <w:tr w:rsidR="0075176A">
        <w:trPr>
          <w:trHeight w:val="567"/>
          <w:jc w:val="center"/>
        </w:trPr>
        <w:tc>
          <w:tcPr>
            <w:tcW w:w="1700" w:type="dxa"/>
            <w:gridSpan w:val="3"/>
            <w:noWrap/>
            <w:vAlign w:val="center"/>
          </w:tcPr>
          <w:p w:rsidR="0075176A" w:rsidRDefault="0075176A">
            <w:pPr>
              <w:spacing w:line="320" w:lineRule="exact"/>
              <w:rPr>
                <w:rFonts w:ascii="仿宋_GB2312" w:eastAsia="仿宋_GB2312" w:hAnsi="仿宋_GB2312" w:cs="仿宋_GB2312"/>
                <w:color w:val="000000"/>
                <w:sz w:val="24"/>
              </w:rPr>
            </w:pP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、二级机构</w:t>
            </w:r>
            <w:r>
              <w:rPr>
                <w:rFonts w:ascii="仿宋_GB2312" w:eastAsia="仿宋_GB2312" w:hAnsi="仿宋_GB2312" w:cs="仿宋_GB2312"/>
                <w:color w:val="000000"/>
                <w:sz w:val="24"/>
              </w:rPr>
              <w:t>2</w:t>
            </w:r>
          </w:p>
        </w:tc>
        <w:tc>
          <w:tcPr>
            <w:tcW w:w="1080" w:type="dxa"/>
            <w:tcBorders>
              <w:right w:val="single" w:sz="4" w:space="0" w:color="auto"/>
            </w:tcBorders>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4"/>
              </w:rPr>
            </w:pPr>
          </w:p>
        </w:tc>
      </w:tr>
      <w:tr w:rsidR="0075176A">
        <w:trPr>
          <w:trHeight w:val="624"/>
          <w:jc w:val="center"/>
        </w:trPr>
        <w:tc>
          <w:tcPr>
            <w:tcW w:w="9800" w:type="dxa"/>
            <w:gridSpan w:val="17"/>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部门（单位）年度支出和结余情况（万元）</w:t>
            </w:r>
          </w:p>
        </w:tc>
      </w:tr>
      <w:tr w:rsidR="0075176A">
        <w:trPr>
          <w:trHeight w:val="624"/>
          <w:jc w:val="center"/>
        </w:trPr>
        <w:tc>
          <w:tcPr>
            <w:tcW w:w="1700" w:type="dxa"/>
            <w:gridSpan w:val="3"/>
            <w:vMerge w:val="restart"/>
            <w:noWrap/>
            <w:vAlign w:val="center"/>
          </w:tcPr>
          <w:p w:rsidR="0075176A" w:rsidRDefault="0075176A">
            <w:pPr>
              <w:snapToGrid w:val="0"/>
              <w:spacing w:line="320" w:lineRule="exac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75176A">
        <w:trPr>
          <w:trHeight w:val="624"/>
          <w:jc w:val="center"/>
        </w:trPr>
        <w:tc>
          <w:tcPr>
            <w:tcW w:w="1700" w:type="dxa"/>
            <w:gridSpan w:val="3"/>
            <w:vMerge/>
            <w:noWrap/>
            <w:vAlign w:val="center"/>
          </w:tcPr>
          <w:p w:rsidR="0075176A" w:rsidRDefault="0075176A">
            <w:pPr>
              <w:spacing w:line="320" w:lineRule="exact"/>
              <w:jc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75176A">
        <w:trPr>
          <w:trHeight w:val="624"/>
          <w:jc w:val="center"/>
        </w:trPr>
        <w:tc>
          <w:tcPr>
            <w:tcW w:w="1700" w:type="dxa"/>
            <w:gridSpan w:val="3"/>
            <w:vMerge/>
            <w:noWrap/>
            <w:vAlign w:val="center"/>
          </w:tcPr>
          <w:p w:rsidR="0075176A" w:rsidRDefault="0075176A">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877"/>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75176A" w:rsidRPr="006A093B" w:rsidRDefault="0075176A">
            <w:pPr>
              <w:autoSpaceDN w:val="0"/>
              <w:spacing w:line="320" w:lineRule="exact"/>
              <w:jc w:val="center"/>
              <w:textAlignment w:val="center"/>
              <w:rPr>
                <w:rFonts w:ascii="仿宋_GB2312" w:eastAsia="仿宋_GB2312" w:hAnsi="仿宋_GB2312" w:cs="仿宋_GB2312"/>
                <w:color w:val="000000"/>
                <w:sz w:val="24"/>
              </w:rPr>
            </w:pPr>
            <w:r w:rsidRPr="006A093B">
              <w:rPr>
                <w:rFonts w:ascii="仿宋_GB2312" w:eastAsia="仿宋_GB2312" w:hAnsi="仿宋_GB2312" w:cs="仿宋_GB2312"/>
                <w:color w:val="000000"/>
                <w:sz w:val="24"/>
              </w:rPr>
              <w:t>629.44</w:t>
            </w:r>
          </w:p>
        </w:tc>
        <w:tc>
          <w:tcPr>
            <w:tcW w:w="1355" w:type="dxa"/>
            <w:gridSpan w:val="2"/>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336.04</w:t>
            </w: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141.32</w:t>
            </w:r>
          </w:p>
        </w:tc>
        <w:tc>
          <w:tcPr>
            <w:tcW w:w="216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194.72</w:t>
            </w:r>
          </w:p>
        </w:tc>
        <w:tc>
          <w:tcPr>
            <w:tcW w:w="1080" w:type="dxa"/>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75176A" w:rsidRPr="006A093B" w:rsidRDefault="0075176A">
            <w:pPr>
              <w:autoSpaceDN w:val="0"/>
              <w:spacing w:line="320" w:lineRule="exact"/>
              <w:jc w:val="center"/>
              <w:textAlignment w:val="center"/>
              <w:rPr>
                <w:rFonts w:ascii="仿宋_GB2312" w:eastAsia="仿宋_GB2312" w:hAnsi="仿宋_GB2312" w:cs="仿宋_GB2312"/>
                <w:color w:val="000000"/>
                <w:sz w:val="24"/>
              </w:rPr>
            </w:pPr>
            <w:r w:rsidRPr="006A093B">
              <w:rPr>
                <w:rFonts w:ascii="仿宋_GB2312" w:eastAsia="仿宋_GB2312" w:hAnsi="仿宋_GB2312" w:cs="仿宋_GB2312"/>
                <w:color w:val="000000"/>
                <w:sz w:val="24"/>
              </w:rPr>
              <w:t>629.44</w:t>
            </w:r>
          </w:p>
        </w:tc>
        <w:tc>
          <w:tcPr>
            <w:tcW w:w="1355" w:type="dxa"/>
            <w:gridSpan w:val="2"/>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336.04</w:t>
            </w: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141.32</w:t>
            </w:r>
          </w:p>
        </w:tc>
        <w:tc>
          <w:tcPr>
            <w:tcW w:w="216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194.72</w:t>
            </w:r>
          </w:p>
        </w:tc>
        <w:tc>
          <w:tcPr>
            <w:tcW w:w="1080" w:type="dxa"/>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vMerge w:val="restart"/>
            <w:noWrap/>
            <w:vAlign w:val="center"/>
          </w:tcPr>
          <w:p w:rsidR="0075176A" w:rsidRDefault="0075176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75176A">
        <w:trPr>
          <w:trHeight w:val="624"/>
          <w:jc w:val="center"/>
        </w:trPr>
        <w:tc>
          <w:tcPr>
            <w:tcW w:w="1700" w:type="dxa"/>
            <w:gridSpan w:val="3"/>
            <w:vMerge/>
            <w:noWrap/>
            <w:vAlign w:val="center"/>
          </w:tcPr>
          <w:p w:rsidR="0075176A" w:rsidRDefault="0075176A">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75176A">
        <w:trPr>
          <w:trHeight w:val="858"/>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0.59</w:t>
            </w:r>
          </w:p>
        </w:tc>
        <w:tc>
          <w:tcPr>
            <w:tcW w:w="1355" w:type="dxa"/>
            <w:gridSpan w:val="2"/>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0.59</w:t>
            </w: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0.59</w:t>
            </w:r>
          </w:p>
        </w:tc>
        <w:tc>
          <w:tcPr>
            <w:tcW w:w="1355" w:type="dxa"/>
            <w:gridSpan w:val="2"/>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0.59</w:t>
            </w: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vMerge w:val="restart"/>
            <w:noWrap/>
            <w:vAlign w:val="center"/>
          </w:tcPr>
          <w:p w:rsidR="0075176A" w:rsidRDefault="0075176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75176A">
        <w:trPr>
          <w:trHeight w:val="624"/>
          <w:jc w:val="center"/>
        </w:trPr>
        <w:tc>
          <w:tcPr>
            <w:tcW w:w="1700" w:type="dxa"/>
            <w:gridSpan w:val="3"/>
            <w:vMerge/>
            <w:noWrap/>
            <w:vAlign w:val="center"/>
          </w:tcPr>
          <w:p w:rsidR="0075176A" w:rsidRDefault="0075176A">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855"/>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58.9</w:t>
            </w:r>
          </w:p>
        </w:tc>
        <w:tc>
          <w:tcPr>
            <w:tcW w:w="2435" w:type="dxa"/>
            <w:gridSpan w:val="4"/>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58.9</w:t>
            </w:r>
          </w:p>
        </w:tc>
        <w:tc>
          <w:tcPr>
            <w:tcW w:w="3644" w:type="dxa"/>
            <w:gridSpan w:val="7"/>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58.9</w:t>
            </w:r>
          </w:p>
        </w:tc>
        <w:tc>
          <w:tcPr>
            <w:tcW w:w="2435" w:type="dxa"/>
            <w:gridSpan w:val="4"/>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58.9</w:t>
            </w:r>
          </w:p>
        </w:tc>
        <w:tc>
          <w:tcPr>
            <w:tcW w:w="3644" w:type="dxa"/>
            <w:gridSpan w:val="7"/>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、二级机构</w:t>
            </w:r>
            <w:r>
              <w:rPr>
                <w:rFonts w:ascii="仿宋_GB2312" w:eastAsia="仿宋_GB2312" w:hAnsi="仿宋_GB2312" w:cs="仿宋_GB2312"/>
                <w:sz w:val="24"/>
              </w:rPr>
              <w:t>1</w:t>
            </w:r>
          </w:p>
        </w:tc>
        <w:tc>
          <w:tcPr>
            <w:tcW w:w="1080" w:type="dxa"/>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624"/>
          <w:jc w:val="center"/>
        </w:trPr>
        <w:tc>
          <w:tcPr>
            <w:tcW w:w="1700" w:type="dxa"/>
            <w:gridSpan w:val="3"/>
            <w:noWrap/>
            <w:vAlign w:val="center"/>
          </w:tcPr>
          <w:p w:rsidR="0075176A" w:rsidRDefault="0075176A">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tcBorders>
              <w:righ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p>
        </w:tc>
      </w:tr>
      <w:tr w:rsidR="0075176A">
        <w:trPr>
          <w:trHeight w:val="567"/>
          <w:jc w:val="center"/>
        </w:trPr>
        <w:tc>
          <w:tcPr>
            <w:tcW w:w="9800" w:type="dxa"/>
            <w:gridSpan w:val="17"/>
            <w:noWrap/>
            <w:vAlign w:val="center"/>
          </w:tcPr>
          <w:p w:rsidR="0075176A" w:rsidRDefault="0075176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75176A">
        <w:trPr>
          <w:trHeight w:val="567"/>
          <w:jc w:val="center"/>
        </w:trPr>
        <w:tc>
          <w:tcPr>
            <w:tcW w:w="1441" w:type="dxa"/>
            <w:vMerge w:val="restart"/>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整体支出绩效定性目标及实施计划完成情况</w:t>
            </w:r>
          </w:p>
        </w:tc>
        <w:tc>
          <w:tcPr>
            <w:tcW w:w="3774" w:type="dxa"/>
            <w:gridSpan w:val="7"/>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预期目标</w:t>
            </w:r>
          </w:p>
        </w:tc>
        <w:tc>
          <w:tcPr>
            <w:tcW w:w="4585" w:type="dxa"/>
            <w:gridSpan w:val="9"/>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实际完成</w:t>
            </w:r>
          </w:p>
        </w:tc>
      </w:tr>
      <w:tr w:rsidR="0075176A">
        <w:trPr>
          <w:trHeight w:val="1172"/>
          <w:jc w:val="center"/>
        </w:trPr>
        <w:tc>
          <w:tcPr>
            <w:tcW w:w="1441" w:type="dxa"/>
            <w:vMerge/>
            <w:noWrap/>
            <w:vAlign w:val="center"/>
          </w:tcPr>
          <w:p w:rsidR="0075176A" w:rsidRDefault="0075176A">
            <w:pPr>
              <w:autoSpaceDN w:val="0"/>
              <w:spacing w:line="320" w:lineRule="exact"/>
              <w:jc w:val="center"/>
              <w:textAlignment w:val="center"/>
              <w:rPr>
                <w:rFonts w:ascii="仿宋" w:eastAsia="仿宋" w:hAnsi="仿宋" w:cs="仿宋_GB2312"/>
                <w:sz w:val="24"/>
              </w:rPr>
            </w:pPr>
          </w:p>
        </w:tc>
        <w:tc>
          <w:tcPr>
            <w:tcW w:w="3774" w:type="dxa"/>
            <w:gridSpan w:val="7"/>
            <w:noWrap/>
            <w:vAlign w:val="center"/>
          </w:tcPr>
          <w:p w:rsidR="0075176A" w:rsidRDefault="0075176A">
            <w:pPr>
              <w:autoSpaceDN w:val="0"/>
              <w:spacing w:line="600" w:lineRule="exact"/>
              <w:textAlignment w:val="center"/>
              <w:rPr>
                <w:rFonts w:ascii="仿宋" w:eastAsia="仿宋" w:hAnsi="仿宋" w:cs="仿宋_GB2312"/>
                <w:sz w:val="24"/>
              </w:rPr>
            </w:pPr>
            <w:r>
              <w:rPr>
                <w:rFonts w:ascii="仿宋" w:eastAsia="仿宋" w:hAnsi="仿宋" w:cs="仿宋_GB2312" w:hint="eastAsia"/>
                <w:b/>
                <w:sz w:val="24"/>
              </w:rPr>
              <w:t>目标</w:t>
            </w:r>
            <w:r>
              <w:rPr>
                <w:rFonts w:ascii="仿宋" w:eastAsia="仿宋" w:hAnsi="仿宋" w:cs="仿宋_GB2312"/>
                <w:b/>
                <w:sz w:val="24"/>
              </w:rPr>
              <w:t>1</w:t>
            </w:r>
            <w:r>
              <w:rPr>
                <w:rFonts w:ascii="仿宋" w:eastAsia="仿宋" w:hAnsi="仿宋" w:cs="仿宋_GB2312" w:hint="eastAsia"/>
                <w:b/>
                <w:sz w:val="24"/>
              </w:rPr>
              <w:t>：</w:t>
            </w:r>
            <w:r>
              <w:rPr>
                <w:rFonts w:ascii="仿宋" w:eastAsia="仿宋" w:hAnsi="仿宋" w:cs="仿宋_GB2312" w:hint="eastAsia"/>
                <w:sz w:val="24"/>
              </w:rPr>
              <w:t>争创省级三无县</w:t>
            </w:r>
          </w:p>
          <w:p w:rsidR="0075176A" w:rsidRDefault="0075176A">
            <w:pPr>
              <w:autoSpaceDN w:val="0"/>
              <w:spacing w:line="600" w:lineRule="exact"/>
              <w:textAlignment w:val="center"/>
              <w:rPr>
                <w:rFonts w:ascii="仿宋_GB2312" w:eastAsia="仿宋_GB2312" w:hAnsi="仿宋_GB2312" w:cs="仿宋_GB2312"/>
                <w:color w:val="000000"/>
                <w:sz w:val="24"/>
              </w:rPr>
            </w:pPr>
            <w:r>
              <w:rPr>
                <w:rFonts w:ascii="仿宋" w:eastAsia="仿宋" w:hAnsi="仿宋" w:cs="仿宋_GB2312" w:hint="eastAsia"/>
                <w:b/>
                <w:sz w:val="24"/>
              </w:rPr>
              <w:t>目标</w:t>
            </w:r>
            <w:r>
              <w:rPr>
                <w:rFonts w:ascii="仿宋" w:eastAsia="仿宋" w:hAnsi="仿宋" w:cs="仿宋_GB2312"/>
                <w:b/>
                <w:sz w:val="24"/>
              </w:rPr>
              <w:t>2</w:t>
            </w:r>
            <w:r>
              <w:rPr>
                <w:rFonts w:ascii="仿宋" w:eastAsia="仿宋" w:hAnsi="仿宋" w:cs="仿宋_GB2312" w:hint="eastAsia"/>
                <w:b/>
                <w:sz w:val="24"/>
              </w:rPr>
              <w:t>：</w:t>
            </w:r>
            <w:r>
              <w:rPr>
                <w:rFonts w:ascii="仿宋" w:eastAsia="仿宋" w:hAnsi="仿宋" w:cs="仿宋_GB2312" w:hint="eastAsia"/>
                <w:sz w:val="24"/>
              </w:rPr>
              <w:t>全市排名领先市排名第一的地位不动摇</w:t>
            </w:r>
            <w:r>
              <w:rPr>
                <w:rFonts w:ascii="仿宋_GB2312" w:eastAsia="仿宋_GB2312" w:hAnsi="仿宋_GB2312" w:cs="仿宋_GB2312" w:hint="eastAsia"/>
                <w:color w:val="000000"/>
                <w:sz w:val="24"/>
              </w:rPr>
              <w:t>信访工作总体呈现“三降一升”（总量、越级访、集体访下降，网上信访办理质量提升）</w:t>
            </w:r>
          </w:p>
          <w:p w:rsidR="0075176A" w:rsidRDefault="0075176A">
            <w:pPr>
              <w:autoSpaceDN w:val="0"/>
              <w:spacing w:line="600" w:lineRule="exact"/>
              <w:textAlignment w:val="center"/>
              <w:rPr>
                <w:rFonts w:ascii="仿宋" w:eastAsia="仿宋" w:hAnsi="仿宋" w:cs="仿宋_GB2312"/>
                <w:sz w:val="24"/>
              </w:rPr>
            </w:pPr>
            <w:r>
              <w:rPr>
                <w:rFonts w:ascii="仿宋" w:eastAsia="仿宋" w:hAnsi="仿宋" w:cs="仿宋_GB2312" w:hint="eastAsia"/>
                <w:b/>
                <w:sz w:val="24"/>
              </w:rPr>
              <w:t>目标</w:t>
            </w:r>
            <w:r>
              <w:rPr>
                <w:rFonts w:ascii="仿宋" w:eastAsia="仿宋" w:hAnsi="仿宋" w:cs="仿宋_GB2312"/>
                <w:b/>
                <w:sz w:val="24"/>
              </w:rPr>
              <w:t>3</w:t>
            </w:r>
            <w:r>
              <w:rPr>
                <w:rFonts w:ascii="仿宋" w:eastAsia="仿宋" w:hAnsi="仿宋" w:cs="仿宋_GB2312" w:hint="eastAsia"/>
                <w:b/>
                <w:sz w:val="24"/>
              </w:rPr>
              <w:t>：</w:t>
            </w:r>
            <w:r>
              <w:rPr>
                <w:rFonts w:ascii="仿宋_GB2312" w:eastAsia="仿宋_GB2312" w:hAnsi="仿宋_GB2312" w:cs="仿宋_GB2312" w:hint="eastAsia"/>
                <w:color w:val="000000"/>
                <w:sz w:val="24"/>
              </w:rPr>
              <w:t>信访工作总体呈现“三降一升”（总量、越级访、集体访下降，</w:t>
            </w:r>
            <w:r>
              <w:rPr>
                <w:rFonts w:ascii="仿宋_GB2312" w:eastAsia="仿宋_GB2312" w:hAnsi="仿宋_GB2312" w:cs="仿宋_GB2312" w:hint="eastAsia"/>
                <w:color w:val="000000"/>
                <w:sz w:val="24"/>
              </w:rPr>
              <w:lastRenderedPageBreak/>
              <w:t>网上信访办理质量提升</w:t>
            </w:r>
          </w:p>
          <w:p w:rsidR="0075176A" w:rsidRDefault="0075176A">
            <w:pPr>
              <w:autoSpaceDN w:val="0"/>
              <w:spacing w:line="600" w:lineRule="exact"/>
              <w:textAlignment w:val="center"/>
              <w:rPr>
                <w:rFonts w:ascii="仿宋" w:eastAsia="仿宋" w:hAnsi="仿宋" w:cs="仿宋_GB2312"/>
                <w:sz w:val="24"/>
              </w:rPr>
            </w:pPr>
            <w:r>
              <w:rPr>
                <w:rFonts w:ascii="仿宋" w:eastAsia="仿宋" w:hAnsi="仿宋" w:cs="仿宋_GB2312" w:hint="eastAsia"/>
                <w:b/>
                <w:sz w:val="24"/>
              </w:rPr>
              <w:t>目标</w:t>
            </w:r>
            <w:r>
              <w:rPr>
                <w:rFonts w:ascii="仿宋" w:eastAsia="仿宋" w:hAnsi="仿宋" w:cs="仿宋_GB2312"/>
                <w:b/>
                <w:sz w:val="24"/>
              </w:rPr>
              <w:t>4</w:t>
            </w:r>
            <w:r>
              <w:rPr>
                <w:rFonts w:ascii="仿宋" w:eastAsia="仿宋" w:hAnsi="仿宋" w:cs="仿宋_GB2312" w:hint="eastAsia"/>
                <w:b/>
                <w:sz w:val="24"/>
              </w:rPr>
              <w:t>：</w:t>
            </w:r>
            <w:r>
              <w:rPr>
                <w:rFonts w:ascii="仿宋" w:eastAsia="仿宋" w:hAnsi="仿宋" w:cs="仿宋_GB2312" w:hint="eastAsia"/>
                <w:sz w:val="24"/>
              </w:rPr>
              <w:t>全积案化解有突破</w:t>
            </w:r>
          </w:p>
          <w:p w:rsidR="0075176A" w:rsidRDefault="0075176A" w:rsidP="00401A96">
            <w:pPr>
              <w:autoSpaceDN w:val="0"/>
              <w:spacing w:line="600" w:lineRule="exact"/>
              <w:ind w:firstLineChars="200" w:firstLine="480"/>
              <w:jc w:val="center"/>
              <w:textAlignment w:val="center"/>
              <w:rPr>
                <w:rFonts w:ascii="仿宋" w:eastAsia="仿宋" w:hAnsi="仿宋" w:cs="仿宋_GB2312"/>
                <w:sz w:val="24"/>
              </w:rPr>
            </w:pPr>
          </w:p>
          <w:p w:rsidR="0075176A" w:rsidRDefault="0075176A">
            <w:pPr>
              <w:autoSpaceDN w:val="0"/>
              <w:spacing w:line="320" w:lineRule="exact"/>
              <w:jc w:val="center"/>
              <w:textAlignment w:val="center"/>
              <w:rPr>
                <w:rFonts w:ascii="仿宋" w:eastAsia="仿宋" w:hAnsi="仿宋" w:cs="仿宋_GB2312"/>
                <w:sz w:val="24"/>
              </w:rPr>
            </w:pPr>
          </w:p>
        </w:tc>
        <w:tc>
          <w:tcPr>
            <w:tcW w:w="4585" w:type="dxa"/>
            <w:gridSpan w:val="9"/>
            <w:noWrap/>
            <w:vAlign w:val="center"/>
          </w:tcPr>
          <w:p w:rsidR="0075176A" w:rsidRDefault="0075176A">
            <w:pPr>
              <w:autoSpaceDN w:val="0"/>
              <w:spacing w:line="600" w:lineRule="exact"/>
              <w:jc w:val="center"/>
              <w:textAlignment w:val="center"/>
              <w:rPr>
                <w:rFonts w:ascii="仿宋" w:eastAsia="仿宋" w:hAnsi="仿宋" w:cs="仿宋_GB2312"/>
                <w:sz w:val="24"/>
              </w:rPr>
            </w:pPr>
            <w:r>
              <w:rPr>
                <w:rFonts w:ascii="仿宋" w:eastAsia="仿宋" w:hAnsi="仿宋" w:cs="仿宋_GB2312"/>
                <w:sz w:val="24"/>
              </w:rPr>
              <w:lastRenderedPageBreak/>
              <w:t xml:space="preserve">   2018</w:t>
            </w:r>
            <w:r>
              <w:rPr>
                <w:rFonts w:ascii="仿宋" w:eastAsia="仿宋" w:hAnsi="仿宋" w:cs="仿宋_GB2312" w:hint="eastAsia"/>
                <w:sz w:val="24"/>
              </w:rPr>
              <w:t>年成功创建省级信访工作“三无”县和全国信访工作“三无”县。</w:t>
            </w:r>
            <w:r>
              <w:rPr>
                <w:rFonts w:ascii="仿宋" w:eastAsia="仿宋" w:hAnsi="仿宋" w:cs="仿宋_GB2312"/>
                <w:sz w:val="24"/>
              </w:rPr>
              <w:t>1.</w:t>
            </w:r>
            <w:r>
              <w:rPr>
                <w:rFonts w:ascii="仿宋" w:eastAsia="仿宋" w:hAnsi="仿宋" w:cs="仿宋_GB2312" w:hint="eastAsia"/>
                <w:sz w:val="24"/>
              </w:rPr>
              <w:t>推进县、乡、村来访接待场所标准化建设，积极创建省级“三无”县的同时，争取更多乡镇“三无”创建达标。实现大庆期间“零进京上访”。</w:t>
            </w:r>
            <w:r>
              <w:rPr>
                <w:rFonts w:ascii="仿宋" w:eastAsia="仿宋" w:hAnsi="仿宋" w:cs="仿宋_GB2312"/>
                <w:sz w:val="24"/>
              </w:rPr>
              <w:t xml:space="preserve">2. </w:t>
            </w:r>
            <w:r>
              <w:rPr>
                <w:rFonts w:ascii="仿宋" w:eastAsia="仿宋" w:hAnsi="仿宋" w:cs="仿宋_GB2312" w:hint="eastAsia"/>
                <w:sz w:val="24"/>
              </w:rPr>
              <w:t>建立健全党政领导干部包案化解信访问题长效机制，大力开展重点信访问题“三到</w:t>
            </w:r>
            <w:r>
              <w:rPr>
                <w:rFonts w:ascii="仿宋" w:eastAsia="仿宋" w:hAnsi="仿宋" w:cs="仿宋_GB2312" w:hint="eastAsia"/>
                <w:sz w:val="24"/>
              </w:rPr>
              <w:lastRenderedPageBreak/>
              <w:t>位一处理”集中行动、“四重攻坚”和“让老人回家”等活动，推动一批进京上访老户息访息诉，确保进京上访量持续下降。</w:t>
            </w:r>
            <w:r>
              <w:rPr>
                <w:rFonts w:ascii="仿宋" w:eastAsia="仿宋" w:hAnsi="仿宋" w:cs="仿宋_GB2312"/>
                <w:sz w:val="24"/>
              </w:rPr>
              <w:t xml:space="preserve">3. </w:t>
            </w:r>
            <w:r>
              <w:rPr>
                <w:rFonts w:ascii="仿宋" w:eastAsia="仿宋" w:hAnsi="仿宋" w:cs="仿宋_GB2312" w:hint="eastAsia"/>
                <w:sz w:val="24"/>
              </w:rPr>
              <w:t>以创建“人民满意窗口”为抓手，全县初信初访一次性化解率达</w:t>
            </w:r>
            <w:r>
              <w:rPr>
                <w:rFonts w:ascii="仿宋" w:eastAsia="仿宋" w:hAnsi="仿宋" w:cs="仿宋_GB2312"/>
                <w:sz w:val="24"/>
              </w:rPr>
              <w:t>99%</w:t>
            </w:r>
            <w:r>
              <w:rPr>
                <w:rFonts w:ascii="仿宋" w:eastAsia="仿宋" w:hAnsi="仿宋" w:cs="仿宋_GB2312" w:hint="eastAsia"/>
                <w:sz w:val="24"/>
              </w:rPr>
              <w:t>。</w:t>
            </w:r>
          </w:p>
        </w:tc>
      </w:tr>
      <w:tr w:rsidR="0075176A">
        <w:trPr>
          <w:trHeight w:val="567"/>
          <w:jc w:val="center"/>
        </w:trPr>
        <w:tc>
          <w:tcPr>
            <w:tcW w:w="1441" w:type="dxa"/>
            <w:vMerge w:val="restart"/>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lastRenderedPageBreak/>
              <w:t>整体支出</w:t>
            </w:r>
          </w:p>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绩效定量目标及实施计划完成情况</w:t>
            </w:r>
          </w:p>
        </w:tc>
        <w:tc>
          <w:tcPr>
            <w:tcW w:w="2966"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评价内容</w:t>
            </w:r>
          </w:p>
        </w:tc>
        <w:tc>
          <w:tcPr>
            <w:tcW w:w="2709" w:type="dxa"/>
            <w:gridSpan w:val="4"/>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绩效目标</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完成情况</w:t>
            </w:r>
          </w:p>
        </w:tc>
      </w:tr>
      <w:tr w:rsidR="0075176A">
        <w:trPr>
          <w:trHeight w:val="454"/>
          <w:jc w:val="center"/>
        </w:trPr>
        <w:tc>
          <w:tcPr>
            <w:tcW w:w="1441" w:type="dxa"/>
            <w:vMerge/>
            <w:noWrap/>
            <w:vAlign w:val="center"/>
          </w:tcPr>
          <w:p w:rsidR="0075176A" w:rsidRDefault="0075176A">
            <w:pPr>
              <w:autoSpaceDN w:val="0"/>
              <w:spacing w:line="320" w:lineRule="exact"/>
              <w:jc w:val="center"/>
              <w:textAlignment w:val="center"/>
              <w:rPr>
                <w:rFonts w:ascii="仿宋" w:eastAsia="仿宋" w:hAnsi="仿宋" w:cs="仿宋_GB2312"/>
                <w:sz w:val="24"/>
              </w:rPr>
            </w:pPr>
          </w:p>
        </w:tc>
        <w:tc>
          <w:tcPr>
            <w:tcW w:w="1549" w:type="dxa"/>
            <w:gridSpan w:val="4"/>
            <w:vMerge w:val="restart"/>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产出目标</w:t>
            </w:r>
          </w:p>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（部门工作实绩，包含上级部门和县委县政府布置的重点工作、实事任务等，根据部门实际进行调整细化）</w:t>
            </w:r>
          </w:p>
        </w:tc>
        <w:tc>
          <w:tcPr>
            <w:tcW w:w="1417" w:type="dxa"/>
            <w:gridSpan w:val="2"/>
            <w:vMerge w:val="restart"/>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质量指标</w:t>
            </w:r>
          </w:p>
        </w:tc>
        <w:tc>
          <w:tcPr>
            <w:tcW w:w="2709" w:type="dxa"/>
            <w:gridSpan w:val="4"/>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1</w:t>
            </w:r>
            <w:r>
              <w:rPr>
                <w:rFonts w:ascii="仿宋" w:eastAsia="仿宋" w:hAnsi="仿宋" w:cs="仿宋_GB2312" w:hint="eastAsia"/>
                <w:sz w:val="24"/>
              </w:rPr>
              <w:t>：全市排名领先市排名第一的地位不动摇</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信访工作目标考核连续</w:t>
            </w:r>
            <w:r>
              <w:rPr>
                <w:rFonts w:ascii="仿宋" w:eastAsia="仿宋" w:hAnsi="仿宋" w:cs="仿宋_GB2312"/>
                <w:sz w:val="24"/>
              </w:rPr>
              <w:t>8</w:t>
            </w:r>
            <w:r>
              <w:rPr>
                <w:rFonts w:ascii="仿宋" w:eastAsia="仿宋" w:hAnsi="仿宋" w:cs="仿宋_GB2312" w:hint="eastAsia"/>
                <w:sz w:val="24"/>
              </w:rPr>
              <w:t>年全市排名领先</w:t>
            </w:r>
          </w:p>
        </w:tc>
      </w:tr>
      <w:tr w:rsidR="0075176A">
        <w:trPr>
          <w:trHeight w:val="454"/>
          <w:jc w:val="center"/>
        </w:trPr>
        <w:tc>
          <w:tcPr>
            <w:tcW w:w="1441" w:type="dxa"/>
            <w:vMerge/>
            <w:noWrap/>
            <w:vAlign w:val="center"/>
          </w:tcPr>
          <w:p w:rsidR="0075176A" w:rsidRDefault="0075176A">
            <w:pPr>
              <w:spacing w:line="320" w:lineRule="exact"/>
              <w:rPr>
                <w:rFonts w:ascii="仿宋" w:eastAsia="仿宋" w:hAnsi="仿宋" w:cs="仿宋_GB2312"/>
                <w:sz w:val="24"/>
              </w:rPr>
            </w:pPr>
          </w:p>
        </w:tc>
        <w:tc>
          <w:tcPr>
            <w:tcW w:w="1549" w:type="dxa"/>
            <w:gridSpan w:val="4"/>
            <w:vMerge/>
            <w:noWrap/>
            <w:vAlign w:val="center"/>
          </w:tcPr>
          <w:p w:rsidR="0075176A" w:rsidRDefault="0075176A">
            <w:pPr>
              <w:autoSpaceDN w:val="0"/>
              <w:spacing w:line="320" w:lineRule="exact"/>
              <w:rPr>
                <w:rFonts w:ascii="仿宋" w:eastAsia="仿宋" w:hAnsi="仿宋" w:cs="仿宋_GB2312"/>
                <w:sz w:val="24"/>
              </w:rPr>
            </w:pPr>
          </w:p>
        </w:tc>
        <w:tc>
          <w:tcPr>
            <w:tcW w:w="1417" w:type="dxa"/>
            <w:gridSpan w:val="2"/>
            <w:vMerge/>
            <w:noWrap/>
            <w:vAlign w:val="center"/>
          </w:tcPr>
          <w:p w:rsidR="0075176A" w:rsidRDefault="0075176A">
            <w:pPr>
              <w:spacing w:line="320" w:lineRule="exact"/>
              <w:rPr>
                <w:rFonts w:ascii="仿宋" w:eastAsia="仿宋" w:hAnsi="仿宋" w:cs="仿宋_GB2312"/>
                <w:sz w:val="24"/>
              </w:rPr>
            </w:pP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2</w:t>
            </w:r>
            <w:r>
              <w:rPr>
                <w:rFonts w:ascii="仿宋" w:eastAsia="仿宋" w:hAnsi="仿宋" w:cs="仿宋_GB2312" w:hint="eastAsia"/>
                <w:sz w:val="24"/>
              </w:rPr>
              <w:t>：争创全省三无县</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sz w:val="24"/>
              </w:rPr>
              <w:t>2018</w:t>
            </w:r>
            <w:r>
              <w:rPr>
                <w:rFonts w:ascii="仿宋" w:eastAsia="仿宋" w:hAnsi="仿宋" w:cs="仿宋_GB2312" w:hint="eastAsia"/>
                <w:sz w:val="24"/>
              </w:rPr>
              <w:t>年成功创建省级信访工作“三无”县和全国信访工作“三无”县</w:t>
            </w: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sz w:val="28"/>
                <w:szCs w:val="28"/>
              </w:rPr>
            </w:pPr>
          </w:p>
        </w:tc>
        <w:tc>
          <w:tcPr>
            <w:tcW w:w="1417" w:type="dxa"/>
            <w:gridSpan w:val="2"/>
            <w:vMerge/>
            <w:noWrap/>
            <w:vAlign w:val="center"/>
          </w:tcPr>
          <w:p w:rsidR="0075176A" w:rsidRDefault="0075176A">
            <w:pPr>
              <w:spacing w:line="320" w:lineRule="exact"/>
              <w:rPr>
                <w:rFonts w:ascii="仿宋_GB2312" w:eastAsia="仿宋_GB2312" w:hAnsi="仿宋_GB2312" w:cs="仿宋_GB2312"/>
                <w:sz w:val="28"/>
                <w:szCs w:val="28"/>
              </w:rPr>
            </w:pPr>
          </w:p>
        </w:tc>
        <w:tc>
          <w:tcPr>
            <w:tcW w:w="2709" w:type="dxa"/>
            <w:gridSpan w:val="4"/>
            <w:noWrap/>
            <w:vAlign w:val="center"/>
          </w:tcPr>
          <w:p w:rsidR="0075176A" w:rsidRDefault="0075176A">
            <w:pPr>
              <w:autoSpaceDN w:val="0"/>
              <w:spacing w:line="320" w:lineRule="exact"/>
              <w:jc w:val="left"/>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w:t>
            </w:r>
          </w:p>
        </w:tc>
        <w:tc>
          <w:tcPr>
            <w:tcW w:w="2684" w:type="dxa"/>
            <w:gridSpan w:val="6"/>
            <w:noWrap/>
            <w:vAlign w:val="center"/>
          </w:tcPr>
          <w:p w:rsidR="0075176A" w:rsidRDefault="0075176A">
            <w:pPr>
              <w:autoSpaceDN w:val="0"/>
              <w:spacing w:line="320" w:lineRule="exact"/>
              <w:jc w:val="center"/>
              <w:textAlignment w:val="center"/>
              <w:rPr>
                <w:rFonts w:ascii="仿宋_GB2312" w:eastAsia="仿宋_GB2312" w:hAnsi="仿宋_GB2312" w:cs="仿宋_GB2312"/>
                <w:sz w:val="28"/>
                <w:szCs w:val="28"/>
              </w:rPr>
            </w:pP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sz w:val="28"/>
                <w:szCs w:val="28"/>
              </w:rPr>
            </w:pPr>
          </w:p>
        </w:tc>
        <w:tc>
          <w:tcPr>
            <w:tcW w:w="1417" w:type="dxa"/>
            <w:gridSpan w:val="2"/>
            <w:vMerge w:val="restart"/>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数量指标</w:t>
            </w: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1</w:t>
            </w:r>
            <w:r>
              <w:rPr>
                <w:rFonts w:ascii="仿宋" w:eastAsia="仿宋" w:hAnsi="仿宋" w:cs="仿宋_GB2312" w:hint="eastAsia"/>
                <w:sz w:val="24"/>
              </w:rPr>
              <w:t>：进京访同比批次、人次下降</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完成</w:t>
            </w:r>
          </w:p>
        </w:tc>
      </w:tr>
      <w:tr w:rsidR="0075176A">
        <w:trPr>
          <w:trHeight w:val="461"/>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vMerge/>
            <w:noWrap/>
            <w:vAlign w:val="center"/>
          </w:tcPr>
          <w:p w:rsidR="0075176A" w:rsidRDefault="0075176A">
            <w:pPr>
              <w:autoSpaceDN w:val="0"/>
              <w:spacing w:line="320" w:lineRule="exact"/>
              <w:jc w:val="center"/>
              <w:textAlignment w:val="center"/>
              <w:rPr>
                <w:rFonts w:ascii="仿宋" w:eastAsia="仿宋" w:hAnsi="仿宋" w:cs="仿宋_GB2312"/>
                <w:sz w:val="24"/>
              </w:rPr>
            </w:pP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2</w:t>
            </w:r>
            <w:r>
              <w:rPr>
                <w:rFonts w:ascii="仿宋" w:eastAsia="仿宋" w:hAnsi="仿宋" w:cs="仿宋_GB2312" w:hint="eastAsia"/>
                <w:sz w:val="24"/>
              </w:rPr>
              <w:t>：到市赴省同比批次、人次下降</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完成</w:t>
            </w:r>
          </w:p>
        </w:tc>
      </w:tr>
      <w:tr w:rsidR="0075176A">
        <w:trPr>
          <w:trHeight w:val="461"/>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vMerge/>
            <w:noWrap/>
            <w:vAlign w:val="center"/>
          </w:tcPr>
          <w:p w:rsidR="0075176A" w:rsidRDefault="0075176A">
            <w:pPr>
              <w:autoSpaceDN w:val="0"/>
              <w:spacing w:line="320" w:lineRule="exact"/>
              <w:jc w:val="center"/>
              <w:textAlignment w:val="center"/>
              <w:rPr>
                <w:rFonts w:ascii="仿宋" w:eastAsia="仿宋" w:hAnsi="仿宋" w:cs="仿宋_GB2312"/>
                <w:sz w:val="24"/>
              </w:rPr>
            </w:pP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vMerge w:val="restart"/>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时效指标</w:t>
            </w: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1</w:t>
            </w:r>
            <w:r>
              <w:rPr>
                <w:rFonts w:ascii="仿宋" w:eastAsia="仿宋" w:hAnsi="仿宋" w:cs="仿宋_GB2312" w:hint="eastAsia"/>
                <w:sz w:val="24"/>
              </w:rPr>
              <w:t>：按时完成各项任务</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完成</w:t>
            </w: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vMerge/>
            <w:noWrap/>
            <w:vAlign w:val="center"/>
          </w:tcPr>
          <w:p w:rsidR="0075176A" w:rsidRDefault="0075176A">
            <w:pPr>
              <w:autoSpaceDN w:val="0"/>
              <w:spacing w:line="320" w:lineRule="exact"/>
              <w:jc w:val="center"/>
              <w:textAlignment w:val="center"/>
              <w:rPr>
                <w:rFonts w:ascii="仿宋" w:eastAsia="仿宋" w:hAnsi="仿宋" w:cs="仿宋_GB2312"/>
                <w:sz w:val="24"/>
              </w:rPr>
            </w:pP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2</w:t>
            </w:r>
            <w:r>
              <w:rPr>
                <w:rFonts w:ascii="仿宋" w:eastAsia="仿宋" w:hAnsi="仿宋" w:cs="仿宋_GB2312" w:hint="eastAsia"/>
                <w:sz w:val="24"/>
              </w:rPr>
              <w:t>：</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vMerge/>
            <w:noWrap/>
            <w:vAlign w:val="center"/>
          </w:tcPr>
          <w:p w:rsidR="0075176A" w:rsidRDefault="0075176A">
            <w:pPr>
              <w:autoSpaceDN w:val="0"/>
              <w:spacing w:line="320" w:lineRule="exact"/>
              <w:jc w:val="center"/>
              <w:textAlignment w:val="center"/>
              <w:rPr>
                <w:rFonts w:ascii="仿宋" w:eastAsia="仿宋" w:hAnsi="仿宋" w:cs="仿宋_GB2312"/>
                <w:sz w:val="24"/>
              </w:rPr>
            </w:pP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vMerge w:val="restart"/>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成本指标</w:t>
            </w: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1</w:t>
            </w:r>
            <w:r>
              <w:rPr>
                <w:rFonts w:ascii="仿宋" w:eastAsia="仿宋" w:hAnsi="仿宋" w:cs="仿宋_GB2312" w:hint="eastAsia"/>
                <w:sz w:val="24"/>
              </w:rPr>
              <w:t>：</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vMerge/>
            <w:noWrap/>
            <w:vAlign w:val="center"/>
          </w:tcPr>
          <w:p w:rsidR="0075176A" w:rsidRDefault="0075176A">
            <w:pPr>
              <w:autoSpaceDN w:val="0"/>
              <w:spacing w:line="320" w:lineRule="exact"/>
              <w:jc w:val="center"/>
              <w:textAlignment w:val="center"/>
              <w:rPr>
                <w:rFonts w:ascii="仿宋" w:eastAsia="仿宋" w:hAnsi="仿宋" w:cs="仿宋_GB2312"/>
                <w:sz w:val="24"/>
              </w:rPr>
            </w:pP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2</w:t>
            </w:r>
            <w:r>
              <w:rPr>
                <w:rFonts w:ascii="仿宋" w:eastAsia="仿宋" w:hAnsi="仿宋" w:cs="仿宋_GB2312" w:hint="eastAsia"/>
                <w:sz w:val="24"/>
              </w:rPr>
              <w:t>：</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vMerge/>
            <w:noWrap/>
            <w:vAlign w:val="center"/>
          </w:tcPr>
          <w:p w:rsidR="0075176A" w:rsidRDefault="0075176A">
            <w:pPr>
              <w:autoSpaceDN w:val="0"/>
              <w:spacing w:line="320" w:lineRule="exact"/>
              <w:jc w:val="center"/>
              <w:textAlignment w:val="center"/>
              <w:rPr>
                <w:rFonts w:ascii="仿宋" w:eastAsia="仿宋" w:hAnsi="仿宋" w:cs="仿宋_GB2312"/>
                <w:sz w:val="24"/>
              </w:rPr>
            </w:pP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val="restart"/>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效益目标</w:t>
            </w:r>
          </w:p>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（预期实现的效益）</w:t>
            </w:r>
          </w:p>
        </w:tc>
        <w:tc>
          <w:tcPr>
            <w:tcW w:w="1417" w:type="dxa"/>
            <w:gridSpan w:val="2"/>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社会效益</w:t>
            </w: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1</w:t>
            </w:r>
            <w:r>
              <w:rPr>
                <w:rFonts w:ascii="仿宋" w:eastAsia="仿宋" w:hAnsi="仿宋" w:cs="仿宋_GB2312" w:hint="eastAsia"/>
                <w:sz w:val="24"/>
              </w:rPr>
              <w:t>：网上信访办理质量提升</w:t>
            </w:r>
          </w:p>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2</w:t>
            </w:r>
            <w:r>
              <w:rPr>
                <w:rFonts w:ascii="仿宋" w:eastAsia="仿宋" w:hAnsi="仿宋" w:cs="仿宋_GB2312" w:hint="eastAsia"/>
                <w:sz w:val="24"/>
              </w:rPr>
              <w:t>：三无县创建</w:t>
            </w:r>
          </w:p>
          <w:p w:rsidR="0075176A" w:rsidRDefault="0075176A">
            <w:pPr>
              <w:autoSpaceDN w:val="0"/>
              <w:spacing w:line="320" w:lineRule="exact"/>
              <w:jc w:val="left"/>
              <w:textAlignment w:val="center"/>
              <w:rPr>
                <w:rFonts w:ascii="仿宋" w:eastAsia="仿宋" w:hAnsi="仿宋" w:cs="仿宋_GB2312"/>
                <w:sz w:val="24"/>
              </w:rPr>
            </w:pPr>
          </w:p>
          <w:p w:rsidR="0075176A" w:rsidRDefault="0075176A">
            <w:pPr>
              <w:autoSpaceDN w:val="0"/>
              <w:spacing w:line="320" w:lineRule="exact"/>
              <w:jc w:val="left"/>
              <w:textAlignment w:val="center"/>
              <w:rPr>
                <w:rFonts w:ascii="仿宋" w:eastAsia="仿宋" w:hAnsi="仿宋" w:cs="仿宋_GB2312"/>
                <w:sz w:val="24"/>
              </w:rPr>
            </w:pP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sz w:val="24"/>
              </w:rPr>
              <w:t>2018</w:t>
            </w:r>
            <w:r>
              <w:rPr>
                <w:rFonts w:ascii="仿宋" w:eastAsia="仿宋" w:hAnsi="仿宋" w:cs="仿宋_GB2312" w:hint="eastAsia"/>
                <w:sz w:val="24"/>
              </w:rPr>
              <w:t>年成功创建省级信访工作“三无”县和全国信访工作“三无”县信访工作总体呈现“三降一升”（总量、越级访、集体访下降，网上信访办理质量提升）</w:t>
            </w: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经济效益</w:t>
            </w: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1</w:t>
            </w:r>
            <w:r>
              <w:rPr>
                <w:rFonts w:ascii="仿宋" w:eastAsia="仿宋" w:hAnsi="仿宋" w:cs="仿宋_GB2312" w:hint="eastAsia"/>
                <w:sz w:val="24"/>
              </w:rPr>
              <w:t>：</w:t>
            </w:r>
          </w:p>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2</w:t>
            </w:r>
            <w:r>
              <w:rPr>
                <w:rFonts w:ascii="仿宋" w:eastAsia="仿宋" w:hAnsi="仿宋" w:cs="仿宋_GB2312" w:hint="eastAsia"/>
                <w:sz w:val="24"/>
              </w:rPr>
              <w:t>：</w:t>
            </w:r>
          </w:p>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生态效益</w:t>
            </w: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1</w:t>
            </w:r>
            <w:r>
              <w:rPr>
                <w:rFonts w:ascii="仿宋" w:eastAsia="仿宋" w:hAnsi="仿宋" w:cs="仿宋_GB2312" w:hint="eastAsia"/>
                <w:sz w:val="24"/>
              </w:rPr>
              <w:t>：</w:t>
            </w:r>
          </w:p>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2</w:t>
            </w:r>
            <w:r>
              <w:rPr>
                <w:rFonts w:ascii="仿宋" w:eastAsia="仿宋" w:hAnsi="仿宋" w:cs="仿宋_GB2312" w:hint="eastAsia"/>
                <w:sz w:val="24"/>
              </w:rPr>
              <w:t>：</w:t>
            </w:r>
          </w:p>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454"/>
          <w:jc w:val="center"/>
        </w:trPr>
        <w:tc>
          <w:tcPr>
            <w:tcW w:w="1441" w:type="dxa"/>
            <w:vMerge/>
            <w:noWrap/>
            <w:vAlign w:val="center"/>
          </w:tcPr>
          <w:p w:rsidR="0075176A" w:rsidRDefault="0075176A">
            <w:pPr>
              <w:spacing w:line="320" w:lineRule="exact"/>
              <w:rPr>
                <w:rFonts w:ascii="仿宋_GB2312" w:eastAsia="仿宋_GB2312" w:hAnsi="仿宋_GB2312" w:cs="仿宋_GB2312"/>
                <w:color w:val="FF0000"/>
                <w:sz w:val="28"/>
                <w:szCs w:val="28"/>
              </w:rPr>
            </w:pPr>
          </w:p>
        </w:tc>
        <w:tc>
          <w:tcPr>
            <w:tcW w:w="1549" w:type="dxa"/>
            <w:gridSpan w:val="4"/>
            <w:vMerge/>
            <w:noWrap/>
            <w:vAlign w:val="center"/>
          </w:tcPr>
          <w:p w:rsidR="0075176A" w:rsidRDefault="0075176A">
            <w:pPr>
              <w:autoSpaceDN w:val="0"/>
              <w:spacing w:line="320" w:lineRule="exact"/>
              <w:rPr>
                <w:rFonts w:ascii="仿宋_GB2312" w:eastAsia="仿宋_GB2312" w:hAnsi="仿宋_GB2312" w:cs="仿宋_GB2312"/>
                <w:color w:val="FF0000"/>
                <w:sz w:val="28"/>
                <w:szCs w:val="28"/>
              </w:rPr>
            </w:pPr>
          </w:p>
        </w:tc>
        <w:tc>
          <w:tcPr>
            <w:tcW w:w="1417" w:type="dxa"/>
            <w:gridSpan w:val="2"/>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社会公众或服务对象满意度</w:t>
            </w:r>
          </w:p>
        </w:tc>
        <w:tc>
          <w:tcPr>
            <w:tcW w:w="2709" w:type="dxa"/>
            <w:gridSpan w:val="4"/>
            <w:noWrap/>
            <w:vAlign w:val="center"/>
          </w:tcPr>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1</w:t>
            </w:r>
            <w:r>
              <w:rPr>
                <w:rFonts w:ascii="仿宋" w:eastAsia="仿宋" w:hAnsi="仿宋" w:cs="仿宋_GB2312" w:hint="eastAsia"/>
                <w:sz w:val="24"/>
              </w:rPr>
              <w:t>：积案化解</w:t>
            </w:r>
          </w:p>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指标</w:t>
            </w:r>
            <w:r>
              <w:rPr>
                <w:rFonts w:ascii="仿宋" w:eastAsia="仿宋" w:hAnsi="仿宋" w:cs="仿宋_GB2312"/>
                <w:sz w:val="24"/>
              </w:rPr>
              <w:t>2</w:t>
            </w:r>
            <w:r>
              <w:rPr>
                <w:rFonts w:ascii="仿宋" w:eastAsia="仿宋" w:hAnsi="仿宋" w:cs="仿宋_GB2312" w:hint="eastAsia"/>
                <w:sz w:val="24"/>
              </w:rPr>
              <w:t>：</w:t>
            </w:r>
          </w:p>
          <w:p w:rsidR="0075176A" w:rsidRDefault="0075176A">
            <w:pPr>
              <w:autoSpaceDN w:val="0"/>
              <w:spacing w:line="320" w:lineRule="exact"/>
              <w:jc w:val="left"/>
              <w:textAlignment w:val="center"/>
              <w:rPr>
                <w:rFonts w:ascii="仿宋" w:eastAsia="仿宋" w:hAnsi="仿宋" w:cs="仿宋_GB2312"/>
                <w:sz w:val="24"/>
              </w:rPr>
            </w:pPr>
            <w:r>
              <w:rPr>
                <w:rFonts w:ascii="仿宋" w:eastAsia="仿宋" w:hAnsi="仿宋" w:cs="仿宋_GB2312" w:hint="eastAsia"/>
                <w:sz w:val="24"/>
              </w:rPr>
              <w:t>……</w:t>
            </w:r>
          </w:p>
        </w:tc>
        <w:tc>
          <w:tcPr>
            <w:tcW w:w="2684"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妥善化解疑难信访问题，推动一批进京上访老户息访息诉。</w:t>
            </w:r>
          </w:p>
        </w:tc>
      </w:tr>
      <w:tr w:rsidR="0075176A">
        <w:trPr>
          <w:trHeight w:val="567"/>
          <w:jc w:val="center"/>
        </w:trPr>
        <w:tc>
          <w:tcPr>
            <w:tcW w:w="2990" w:type="dxa"/>
            <w:gridSpan w:val="5"/>
            <w:noWrap/>
            <w:vAlign w:val="center"/>
          </w:tcPr>
          <w:p w:rsidR="0075176A" w:rsidRDefault="0075176A">
            <w:pPr>
              <w:autoSpaceDN w:val="0"/>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绩效自评综合得分</w:t>
            </w:r>
          </w:p>
        </w:tc>
        <w:tc>
          <w:tcPr>
            <w:tcW w:w="6810" w:type="dxa"/>
            <w:gridSpan w:val="12"/>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sz w:val="24"/>
              </w:rPr>
              <w:t>96</w:t>
            </w:r>
          </w:p>
        </w:tc>
      </w:tr>
      <w:tr w:rsidR="0075176A">
        <w:trPr>
          <w:trHeight w:val="567"/>
          <w:jc w:val="center"/>
        </w:trPr>
        <w:tc>
          <w:tcPr>
            <w:tcW w:w="2990" w:type="dxa"/>
            <w:gridSpan w:val="5"/>
            <w:noWrap/>
            <w:vAlign w:val="center"/>
          </w:tcPr>
          <w:p w:rsidR="0075176A" w:rsidRDefault="0075176A">
            <w:pPr>
              <w:autoSpaceDN w:val="0"/>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评价等次</w:t>
            </w:r>
          </w:p>
        </w:tc>
        <w:tc>
          <w:tcPr>
            <w:tcW w:w="6810" w:type="dxa"/>
            <w:gridSpan w:val="12"/>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优</w:t>
            </w:r>
          </w:p>
        </w:tc>
      </w:tr>
      <w:tr w:rsidR="0075176A">
        <w:trPr>
          <w:trHeight w:val="680"/>
          <w:jc w:val="center"/>
        </w:trPr>
        <w:tc>
          <w:tcPr>
            <w:tcW w:w="9800" w:type="dxa"/>
            <w:gridSpan w:val="17"/>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四、评价人员</w:t>
            </w:r>
          </w:p>
        </w:tc>
      </w:tr>
      <w:tr w:rsidR="0075176A">
        <w:trPr>
          <w:trHeight w:val="567"/>
          <w:jc w:val="center"/>
        </w:trPr>
        <w:tc>
          <w:tcPr>
            <w:tcW w:w="1654" w:type="dxa"/>
            <w:gridSpan w:val="2"/>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姓名</w:t>
            </w:r>
          </w:p>
        </w:tc>
        <w:tc>
          <w:tcPr>
            <w:tcW w:w="3561"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职务</w:t>
            </w:r>
            <w:r>
              <w:rPr>
                <w:rFonts w:ascii="仿宋" w:eastAsia="仿宋" w:hAnsi="仿宋" w:cs="仿宋_GB2312"/>
                <w:sz w:val="24"/>
              </w:rPr>
              <w:t>/</w:t>
            </w:r>
            <w:r>
              <w:rPr>
                <w:rFonts w:ascii="仿宋" w:eastAsia="仿宋" w:hAnsi="仿宋" w:cs="仿宋_GB2312" w:hint="eastAsia"/>
                <w:sz w:val="24"/>
              </w:rPr>
              <w:t>职称</w:t>
            </w:r>
          </w:p>
        </w:tc>
        <w:tc>
          <w:tcPr>
            <w:tcW w:w="1479" w:type="dxa"/>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单位</w:t>
            </w:r>
          </w:p>
        </w:tc>
        <w:tc>
          <w:tcPr>
            <w:tcW w:w="3106" w:type="dxa"/>
            <w:gridSpan w:val="8"/>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签字</w:t>
            </w:r>
          </w:p>
        </w:tc>
      </w:tr>
      <w:tr w:rsidR="0075176A">
        <w:trPr>
          <w:trHeight w:val="680"/>
          <w:jc w:val="center"/>
        </w:trPr>
        <w:tc>
          <w:tcPr>
            <w:tcW w:w="1654"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熊长春</w:t>
            </w:r>
          </w:p>
        </w:tc>
        <w:tc>
          <w:tcPr>
            <w:tcW w:w="3561"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办公室主任</w:t>
            </w:r>
          </w:p>
        </w:tc>
        <w:tc>
          <w:tcPr>
            <w:tcW w:w="1479" w:type="dxa"/>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信访局</w:t>
            </w:r>
          </w:p>
        </w:tc>
        <w:tc>
          <w:tcPr>
            <w:tcW w:w="3106" w:type="dxa"/>
            <w:gridSpan w:val="8"/>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680"/>
          <w:jc w:val="center"/>
        </w:trPr>
        <w:tc>
          <w:tcPr>
            <w:tcW w:w="1654"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涂剑</w:t>
            </w:r>
          </w:p>
        </w:tc>
        <w:tc>
          <w:tcPr>
            <w:tcW w:w="3561"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政工室主任</w:t>
            </w:r>
          </w:p>
        </w:tc>
        <w:tc>
          <w:tcPr>
            <w:tcW w:w="1479" w:type="dxa"/>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信访局</w:t>
            </w:r>
          </w:p>
        </w:tc>
        <w:tc>
          <w:tcPr>
            <w:tcW w:w="3106" w:type="dxa"/>
            <w:gridSpan w:val="8"/>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680"/>
          <w:jc w:val="center"/>
        </w:trPr>
        <w:tc>
          <w:tcPr>
            <w:tcW w:w="1654"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黄政</w:t>
            </w:r>
          </w:p>
        </w:tc>
        <w:tc>
          <w:tcPr>
            <w:tcW w:w="3561" w:type="dxa"/>
            <w:gridSpan w:val="6"/>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接访一室主任</w:t>
            </w:r>
          </w:p>
        </w:tc>
        <w:tc>
          <w:tcPr>
            <w:tcW w:w="1479" w:type="dxa"/>
            <w:noWrap/>
            <w:vAlign w:val="center"/>
          </w:tcPr>
          <w:p w:rsidR="0075176A" w:rsidRDefault="0075176A">
            <w:pPr>
              <w:autoSpaceDN w:val="0"/>
              <w:spacing w:line="320" w:lineRule="exact"/>
              <w:jc w:val="center"/>
              <w:textAlignment w:val="center"/>
              <w:rPr>
                <w:rFonts w:ascii="仿宋" w:eastAsia="仿宋" w:hAnsi="仿宋" w:cs="仿宋_GB2312"/>
                <w:sz w:val="24"/>
              </w:rPr>
            </w:pPr>
            <w:r>
              <w:rPr>
                <w:rFonts w:ascii="仿宋" w:eastAsia="仿宋" w:hAnsi="仿宋" w:cs="仿宋_GB2312" w:hint="eastAsia"/>
                <w:sz w:val="24"/>
              </w:rPr>
              <w:t>信访局</w:t>
            </w:r>
          </w:p>
        </w:tc>
        <w:tc>
          <w:tcPr>
            <w:tcW w:w="3106" w:type="dxa"/>
            <w:gridSpan w:val="8"/>
            <w:noWrap/>
            <w:vAlign w:val="center"/>
          </w:tcPr>
          <w:p w:rsidR="0075176A" w:rsidRDefault="0075176A">
            <w:pPr>
              <w:autoSpaceDN w:val="0"/>
              <w:spacing w:line="320" w:lineRule="exact"/>
              <w:jc w:val="center"/>
              <w:textAlignment w:val="center"/>
              <w:rPr>
                <w:rFonts w:ascii="仿宋" w:eastAsia="仿宋" w:hAnsi="仿宋" w:cs="仿宋_GB2312"/>
                <w:sz w:val="24"/>
              </w:rPr>
            </w:pPr>
          </w:p>
        </w:tc>
      </w:tr>
      <w:tr w:rsidR="0075176A">
        <w:trPr>
          <w:trHeight w:val="680"/>
          <w:jc w:val="center"/>
        </w:trPr>
        <w:tc>
          <w:tcPr>
            <w:tcW w:w="1654" w:type="dxa"/>
            <w:gridSpan w:val="2"/>
            <w:noWrap/>
            <w:vAlign w:val="center"/>
          </w:tcPr>
          <w:p w:rsidR="0075176A" w:rsidRDefault="0075176A">
            <w:pPr>
              <w:autoSpaceDN w:val="0"/>
              <w:spacing w:line="320" w:lineRule="exact"/>
              <w:jc w:val="center"/>
              <w:textAlignment w:val="center"/>
              <w:rPr>
                <w:rFonts w:ascii="仿宋_GB2312" w:eastAsia="仿宋_GB2312" w:hAnsi="仿宋_GB2312" w:cs="仿宋_GB2312"/>
                <w:color w:val="FF0000"/>
                <w:sz w:val="28"/>
                <w:szCs w:val="28"/>
              </w:rPr>
            </w:pPr>
          </w:p>
        </w:tc>
        <w:tc>
          <w:tcPr>
            <w:tcW w:w="3561" w:type="dxa"/>
            <w:gridSpan w:val="6"/>
            <w:noWrap/>
            <w:vAlign w:val="center"/>
          </w:tcPr>
          <w:p w:rsidR="0075176A" w:rsidRDefault="0075176A">
            <w:pPr>
              <w:autoSpaceDN w:val="0"/>
              <w:spacing w:line="320" w:lineRule="exact"/>
              <w:jc w:val="center"/>
              <w:textAlignment w:val="center"/>
              <w:rPr>
                <w:rFonts w:ascii="仿宋_GB2312" w:eastAsia="仿宋_GB2312" w:hAnsi="仿宋_GB2312" w:cs="仿宋_GB2312"/>
                <w:color w:val="FF0000"/>
                <w:sz w:val="28"/>
                <w:szCs w:val="28"/>
              </w:rPr>
            </w:pPr>
          </w:p>
        </w:tc>
        <w:tc>
          <w:tcPr>
            <w:tcW w:w="1479" w:type="dxa"/>
            <w:noWrap/>
            <w:vAlign w:val="center"/>
          </w:tcPr>
          <w:p w:rsidR="0075176A" w:rsidRDefault="0075176A">
            <w:pPr>
              <w:autoSpaceDN w:val="0"/>
              <w:spacing w:line="320" w:lineRule="exact"/>
              <w:jc w:val="center"/>
              <w:textAlignment w:val="center"/>
              <w:rPr>
                <w:rFonts w:ascii="仿宋_GB2312" w:eastAsia="仿宋_GB2312" w:hAnsi="仿宋_GB2312" w:cs="仿宋_GB2312"/>
                <w:color w:val="FF0000"/>
                <w:sz w:val="28"/>
                <w:szCs w:val="28"/>
              </w:rPr>
            </w:pPr>
          </w:p>
        </w:tc>
        <w:tc>
          <w:tcPr>
            <w:tcW w:w="3106" w:type="dxa"/>
            <w:gridSpan w:val="8"/>
            <w:noWrap/>
            <w:vAlign w:val="center"/>
          </w:tcPr>
          <w:p w:rsidR="0075176A" w:rsidRDefault="0075176A">
            <w:pPr>
              <w:autoSpaceDN w:val="0"/>
              <w:spacing w:line="320" w:lineRule="exact"/>
              <w:jc w:val="center"/>
              <w:textAlignment w:val="center"/>
              <w:rPr>
                <w:rFonts w:ascii="仿宋_GB2312" w:eastAsia="仿宋_GB2312" w:hAnsi="仿宋_GB2312" w:cs="仿宋_GB2312"/>
                <w:color w:val="FF0000"/>
                <w:sz w:val="28"/>
                <w:szCs w:val="28"/>
              </w:rPr>
            </w:pPr>
          </w:p>
        </w:tc>
      </w:tr>
      <w:tr w:rsidR="0075176A">
        <w:trPr>
          <w:trHeight w:val="2722"/>
          <w:jc w:val="center"/>
        </w:trPr>
        <w:tc>
          <w:tcPr>
            <w:tcW w:w="9800" w:type="dxa"/>
            <w:gridSpan w:val="17"/>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评价组组长（签字）：</w:t>
            </w: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年月日</w:t>
            </w:r>
          </w:p>
        </w:tc>
      </w:tr>
      <w:tr w:rsidR="0075176A">
        <w:trPr>
          <w:trHeight w:val="2722"/>
          <w:jc w:val="center"/>
        </w:trPr>
        <w:tc>
          <w:tcPr>
            <w:tcW w:w="9800" w:type="dxa"/>
            <w:gridSpan w:val="17"/>
            <w:noWrap/>
            <w:vAlign w:val="center"/>
          </w:tcPr>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部门（单位）意见：</w:t>
            </w: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部门（单位）负责人（签章）：</w:t>
            </w: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年月日</w:t>
            </w:r>
          </w:p>
        </w:tc>
      </w:tr>
      <w:tr w:rsidR="0075176A">
        <w:trPr>
          <w:trHeight w:val="2794"/>
          <w:jc w:val="center"/>
        </w:trPr>
        <w:tc>
          <w:tcPr>
            <w:tcW w:w="9800" w:type="dxa"/>
            <w:gridSpan w:val="17"/>
            <w:noWrap/>
            <w:vAlign w:val="center"/>
          </w:tcPr>
          <w:p w:rsidR="0075176A" w:rsidRDefault="0075176A">
            <w:pPr>
              <w:spacing w:line="320" w:lineRule="exact"/>
              <w:rPr>
                <w:rFonts w:eastAsia="仿宋_GB2312"/>
                <w:sz w:val="28"/>
                <w:szCs w:val="28"/>
              </w:rPr>
            </w:pPr>
            <w:r>
              <w:rPr>
                <w:rFonts w:eastAsia="仿宋_GB2312" w:hint="eastAsia"/>
                <w:sz w:val="28"/>
                <w:szCs w:val="28"/>
              </w:rPr>
              <w:lastRenderedPageBreak/>
              <w:t>财政部门归口业务科室意见：</w:t>
            </w:r>
          </w:p>
          <w:p w:rsidR="0075176A" w:rsidRDefault="0075176A">
            <w:pPr>
              <w:spacing w:line="320" w:lineRule="exact"/>
              <w:rPr>
                <w:rFonts w:eastAsia="仿宋_GB2312"/>
                <w:sz w:val="28"/>
                <w:szCs w:val="28"/>
              </w:rPr>
            </w:pPr>
          </w:p>
          <w:p w:rsidR="0075176A" w:rsidRDefault="0075176A">
            <w:pPr>
              <w:spacing w:line="320" w:lineRule="exact"/>
              <w:rPr>
                <w:rFonts w:eastAsia="仿宋_GB2312"/>
                <w:sz w:val="28"/>
                <w:szCs w:val="28"/>
              </w:rPr>
            </w:pPr>
          </w:p>
          <w:p w:rsidR="0075176A" w:rsidRDefault="0075176A">
            <w:pPr>
              <w:spacing w:line="320" w:lineRule="exact"/>
              <w:rPr>
                <w:rFonts w:eastAsia="仿宋_GB2312"/>
                <w:sz w:val="28"/>
                <w:szCs w:val="28"/>
              </w:rPr>
            </w:pPr>
          </w:p>
          <w:p w:rsidR="0075176A" w:rsidRDefault="0075176A">
            <w:pPr>
              <w:spacing w:line="320" w:lineRule="exact"/>
              <w:rPr>
                <w:rFonts w:eastAsia="仿宋_GB2312"/>
                <w:sz w:val="28"/>
                <w:szCs w:val="28"/>
              </w:rPr>
            </w:pPr>
          </w:p>
          <w:p w:rsidR="0075176A" w:rsidRDefault="0075176A">
            <w:pPr>
              <w:spacing w:line="320" w:lineRule="exact"/>
              <w:rPr>
                <w:rFonts w:eastAsia="仿宋_GB2312"/>
                <w:sz w:val="28"/>
                <w:szCs w:val="28"/>
              </w:rPr>
            </w:pPr>
            <w:r>
              <w:rPr>
                <w:rFonts w:eastAsia="仿宋_GB2312" w:hint="eastAsia"/>
                <w:sz w:val="28"/>
                <w:szCs w:val="28"/>
              </w:rPr>
              <w:t>财政部门归口业务科室负责人（签章）：</w:t>
            </w:r>
          </w:p>
          <w:p w:rsidR="0075176A" w:rsidRDefault="0075176A">
            <w:pPr>
              <w:autoSpaceDN w:val="0"/>
              <w:spacing w:line="320" w:lineRule="exact"/>
              <w:jc w:val="left"/>
              <w:textAlignment w:val="center"/>
              <w:rPr>
                <w:rFonts w:ascii="仿宋_GB2312" w:eastAsia="仿宋_GB2312" w:hAnsi="仿宋_GB2312" w:cs="仿宋_GB2312"/>
                <w:color w:val="000000"/>
                <w:sz w:val="28"/>
                <w:szCs w:val="28"/>
              </w:rPr>
            </w:pPr>
            <w:r>
              <w:rPr>
                <w:rFonts w:eastAsia="仿宋_GB2312" w:hint="eastAsia"/>
                <w:sz w:val="28"/>
                <w:szCs w:val="28"/>
              </w:rPr>
              <w:t>年月日</w:t>
            </w:r>
          </w:p>
        </w:tc>
      </w:tr>
    </w:tbl>
    <w:p w:rsidR="0075176A" w:rsidRDefault="0075176A">
      <w:pPr>
        <w:rPr>
          <w:rFonts w:eastAsia="仿宋_GB2312" w:cs="仿宋_GB2312"/>
          <w:bCs/>
          <w:sz w:val="28"/>
          <w:szCs w:val="28"/>
        </w:rPr>
      </w:pPr>
      <w:r>
        <w:rPr>
          <w:rFonts w:eastAsia="仿宋_GB2312" w:cs="仿宋_GB2312" w:hint="eastAsia"/>
          <w:bCs/>
          <w:sz w:val="28"/>
          <w:szCs w:val="28"/>
        </w:rPr>
        <w:t>填报人（签名）：联系电话：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75176A">
        <w:trPr>
          <w:trHeight w:val="12998"/>
          <w:jc w:val="center"/>
        </w:trPr>
        <w:tc>
          <w:tcPr>
            <w:tcW w:w="9558" w:type="dxa"/>
            <w:noWrap/>
          </w:tcPr>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lastRenderedPageBreak/>
              <w:t>五、评价报告综述（文字部分）</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一、部门（单位）概况</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（一）部门（单位）基本情况</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单位为财政全额预算拨款单位，核定人员编制</w:t>
            </w:r>
            <w:r>
              <w:rPr>
                <w:rFonts w:ascii="仿宋_GB2312" w:eastAsia="仿宋_GB2312" w:hAnsi="宋体" w:cs="宋体"/>
                <w:sz w:val="32"/>
                <w:szCs w:val="32"/>
                <w:shd w:val="clear" w:color="auto" w:fill="FFFFFF"/>
              </w:rPr>
              <w:t>16</w:t>
            </w:r>
            <w:r>
              <w:rPr>
                <w:rFonts w:ascii="仿宋_GB2312" w:eastAsia="仿宋_GB2312" w:hAnsi="宋体" w:cs="宋体" w:hint="eastAsia"/>
                <w:sz w:val="32"/>
                <w:szCs w:val="32"/>
                <w:shd w:val="clear" w:color="auto" w:fill="FFFFFF"/>
              </w:rPr>
              <w:t>人，实有人数为</w:t>
            </w:r>
            <w:r>
              <w:rPr>
                <w:rFonts w:ascii="仿宋_GB2312" w:eastAsia="仿宋_GB2312" w:hAnsi="宋体" w:cs="宋体"/>
                <w:sz w:val="32"/>
                <w:szCs w:val="32"/>
                <w:shd w:val="clear" w:color="auto" w:fill="FFFFFF"/>
              </w:rPr>
              <w:t>15</w:t>
            </w:r>
            <w:r>
              <w:rPr>
                <w:rFonts w:ascii="仿宋_GB2312" w:eastAsia="仿宋_GB2312" w:hAnsi="宋体" w:cs="宋体" w:hint="eastAsia"/>
                <w:sz w:val="32"/>
                <w:szCs w:val="32"/>
                <w:shd w:val="clear" w:color="auto" w:fill="FFFFFF"/>
              </w:rPr>
              <w:t>人。</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1</w:t>
            </w:r>
            <w:r>
              <w:rPr>
                <w:rFonts w:ascii="仿宋_GB2312" w:eastAsia="仿宋_GB2312" w:hAnsi="宋体" w:cs="宋体" w:hint="eastAsia"/>
                <w:sz w:val="32"/>
                <w:szCs w:val="32"/>
                <w:shd w:val="clear" w:color="auto" w:fill="FFFFFF"/>
              </w:rPr>
              <w:t>、单位职责职能：</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（一）贯彻落实上级党委、政府和县委、县政府及县信访工作领导小组关于信访工作的意见、措施、办法。</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（二）负责处理人民群众给县委、县政府及其领导同志的来信，接待处理群众来信、来访、网络信访，为领导同志接待上访群众做好组织服务工作。</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（三）受理、承办上级部门向县委、县政府交办的信访事项和县委、县政府及其领导交办的信访事项，并及时上报处理结果。</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（四）向县委、县政府及其领导提供群众来信来访中的重要信息，及时反映倾向性、动态性问题和影响社会稳定的事件。</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五）综合分析人民来信来访情况，筛选论证群众的批评和建议，提出解决问题的意见和建议，为县委、县政府领导决策当好参谋；对来信来访中反映的热点、难点问题进行调查研究，协助县委、县政府和有关部门研究制定有关政策、措施</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（六）按照“属地管理、分级负责”、“谁主管、谁负责”的原则，向有关乡镇和部门转送、交办来信来访事项，并督促检查落实情况，协调办理重要信访问题。</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（七）协同有关部门处理跨地区、跨部门的重大信访问题，协调乡镇和部门解决群众反映的突出问题，协调处理群众到县到市赴</w:t>
            </w:r>
            <w:r>
              <w:rPr>
                <w:rFonts w:ascii="仿宋_GB2312" w:eastAsia="仿宋_GB2312" w:hAnsi="宋体" w:cs="宋体" w:hint="eastAsia"/>
                <w:sz w:val="32"/>
                <w:szCs w:val="32"/>
                <w:shd w:val="clear" w:color="auto" w:fill="FFFFFF"/>
              </w:rPr>
              <w:lastRenderedPageBreak/>
              <w:t>省进京上访，协调全县各级党政机关的信访工作。</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（八）开展信访工作宣传和调研；指导全县信访工作业务，总结推广信访工作经验，提出加强和改进信访工作的意见。</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（九）负责全县信访工作的综合管理，负责指导全县信访工作的组织建设和理论建设</w:t>
            </w:r>
            <w:r>
              <w:rPr>
                <w:rFonts w:ascii="仿宋_GB2312" w:eastAsia="仿宋_GB2312" w:hAnsi="宋体" w:cs="宋体"/>
                <w:sz w:val="32"/>
                <w:szCs w:val="32"/>
                <w:shd w:val="clear" w:color="auto" w:fill="FFFFFF"/>
              </w:rPr>
              <w:t>;</w:t>
            </w:r>
            <w:r>
              <w:rPr>
                <w:rFonts w:ascii="仿宋_GB2312" w:eastAsia="仿宋_GB2312" w:hAnsi="宋体" w:cs="宋体" w:hint="eastAsia"/>
                <w:sz w:val="32"/>
                <w:szCs w:val="32"/>
                <w:shd w:val="clear" w:color="auto" w:fill="FFFFFF"/>
              </w:rPr>
              <w:t>制定并组织实施信访工作规划，协助县委、县政府部署、督查信访工作。</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（十）掌握全县信访工作队伍建设情况，提出加强信访队伍建设的措施，对信访工作中失职、渎职行为提出处理建议，组织信访干部培训。</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（十一）指导全县信访办公自动化建设和信访信息系统的运行、监管。</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w:t>
            </w:r>
            <w:r>
              <w:rPr>
                <w:rFonts w:ascii="仿宋_GB2312" w:eastAsia="仿宋_GB2312" w:hAnsi="宋体" w:cs="宋体" w:hint="eastAsia"/>
                <w:sz w:val="32"/>
                <w:szCs w:val="32"/>
                <w:shd w:val="clear" w:color="auto" w:fill="FFFFFF"/>
              </w:rPr>
              <w:t>十二</w:t>
            </w:r>
            <w:r>
              <w:rPr>
                <w:rFonts w:ascii="仿宋_GB2312" w:eastAsia="仿宋_GB2312" w:hAnsi="宋体" w:cs="宋体"/>
                <w:sz w:val="32"/>
                <w:szCs w:val="32"/>
                <w:shd w:val="clear" w:color="auto" w:fill="FFFFFF"/>
              </w:rPr>
              <w:t>)</w:t>
            </w:r>
            <w:r>
              <w:rPr>
                <w:rFonts w:ascii="仿宋_GB2312" w:eastAsia="仿宋_GB2312" w:hAnsi="宋体" w:cs="宋体" w:hint="eastAsia"/>
                <w:sz w:val="32"/>
                <w:szCs w:val="32"/>
                <w:shd w:val="clear" w:color="auto" w:fill="FFFFFF"/>
              </w:rPr>
              <w:t>完成县委、县政府交办的其他事项。</w:t>
            </w:r>
          </w:p>
          <w:p w:rsidR="0075176A" w:rsidRDefault="0075176A" w:rsidP="00401A96">
            <w:pPr>
              <w:tabs>
                <w:tab w:val="left" w:pos="740"/>
              </w:tabs>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ab/>
              <w:t>2</w:t>
            </w:r>
            <w:r>
              <w:rPr>
                <w:rFonts w:ascii="仿宋_GB2312" w:eastAsia="仿宋_GB2312" w:hAnsi="宋体" w:cs="宋体" w:hint="eastAsia"/>
                <w:sz w:val="32"/>
                <w:szCs w:val="32"/>
                <w:shd w:val="clear" w:color="auto" w:fill="FFFFFF"/>
              </w:rPr>
              <w:t>、单位内设机构：</w:t>
            </w:r>
          </w:p>
          <w:p w:rsidR="0075176A" w:rsidRDefault="0075176A" w:rsidP="00401A96">
            <w:pPr>
              <w:keepNext/>
              <w:keepLines/>
              <w:shd w:val="clear" w:color="auto" w:fill="FFFFFF"/>
              <w:autoSpaceDE w:val="0"/>
              <w:autoSpaceDN w:val="0"/>
              <w:adjustRightInd w:val="0"/>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办公室、办信网信室、综合接待室和协调督查室。</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（二）部门（单位）整体支出规模</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1</w:t>
            </w:r>
            <w:r>
              <w:rPr>
                <w:rFonts w:ascii="仿宋_GB2312" w:eastAsia="仿宋_GB2312" w:hAnsi="宋体" w:cs="宋体" w:hint="eastAsia"/>
                <w:sz w:val="32"/>
                <w:szCs w:val="32"/>
                <w:shd w:val="clear" w:color="auto" w:fill="FFFFFF"/>
              </w:rPr>
              <w:t>、收入情况：全年收入</w:t>
            </w:r>
            <w:r w:rsidRPr="006A093B">
              <w:rPr>
                <w:rFonts w:ascii="仿宋_GB2312" w:eastAsia="仿宋_GB2312" w:hAnsi="宋体" w:cs="宋体"/>
                <w:sz w:val="32"/>
                <w:szCs w:val="32"/>
                <w:shd w:val="clear" w:color="auto" w:fill="FFFFFF"/>
              </w:rPr>
              <w:t>629.44</w:t>
            </w:r>
            <w:r>
              <w:rPr>
                <w:rFonts w:ascii="仿宋_GB2312" w:eastAsia="仿宋_GB2312" w:hAnsi="宋体" w:cs="宋体" w:hint="eastAsia"/>
                <w:sz w:val="32"/>
                <w:szCs w:val="32"/>
                <w:shd w:val="clear" w:color="auto" w:fill="FFFFFF"/>
              </w:rPr>
              <w:t>万元，其中：预算安排</w:t>
            </w:r>
            <w:r w:rsidRPr="006A093B">
              <w:rPr>
                <w:rFonts w:ascii="仿宋_GB2312" w:eastAsia="仿宋_GB2312" w:hAnsi="宋体" w:cs="宋体"/>
                <w:sz w:val="32"/>
                <w:szCs w:val="32"/>
                <w:shd w:val="clear" w:color="auto" w:fill="FFFFFF"/>
              </w:rPr>
              <w:t>629.44</w:t>
            </w:r>
            <w:r>
              <w:rPr>
                <w:rFonts w:ascii="仿宋_GB2312" w:eastAsia="仿宋_GB2312" w:hAnsi="宋体" w:cs="宋体" w:hint="eastAsia"/>
                <w:sz w:val="32"/>
                <w:szCs w:val="32"/>
                <w:shd w:val="clear" w:color="auto" w:fill="FFFFFF"/>
              </w:rPr>
              <w:t>万元。</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w:t>
            </w:r>
            <w:r>
              <w:rPr>
                <w:rFonts w:ascii="仿宋_GB2312" w:eastAsia="仿宋_GB2312" w:hAnsi="宋体" w:cs="宋体" w:hint="eastAsia"/>
                <w:sz w:val="32"/>
                <w:szCs w:val="32"/>
                <w:shd w:val="clear" w:color="auto" w:fill="FFFFFF"/>
              </w:rPr>
              <w:t>、支出情况</w:t>
            </w:r>
            <w:r>
              <w:rPr>
                <w:rFonts w:ascii="仿宋_GB2312" w:eastAsia="仿宋_GB2312" w:hAnsi="宋体" w:cs="宋体"/>
                <w:sz w:val="32"/>
                <w:szCs w:val="32"/>
                <w:shd w:val="clear" w:color="auto" w:fill="FFFFFF"/>
              </w:rPr>
              <w:t>:</w:t>
            </w:r>
            <w:r>
              <w:rPr>
                <w:rFonts w:ascii="仿宋_GB2312" w:eastAsia="仿宋_GB2312" w:hAnsi="宋体" w:cs="宋体" w:hint="eastAsia"/>
                <w:sz w:val="32"/>
                <w:szCs w:val="32"/>
                <w:shd w:val="clear" w:color="auto" w:fill="FFFFFF"/>
              </w:rPr>
              <w:t>全年支出</w:t>
            </w:r>
            <w:r w:rsidRPr="006A093B">
              <w:rPr>
                <w:rFonts w:ascii="仿宋_GB2312" w:eastAsia="仿宋_GB2312" w:hAnsi="宋体" w:cs="宋体"/>
                <w:sz w:val="32"/>
                <w:szCs w:val="32"/>
                <w:shd w:val="clear" w:color="auto" w:fill="FFFFFF"/>
              </w:rPr>
              <w:t>629.44</w:t>
            </w:r>
            <w:r>
              <w:rPr>
                <w:rFonts w:ascii="仿宋_GB2312" w:eastAsia="仿宋_GB2312" w:hAnsi="宋体" w:cs="宋体" w:hint="eastAsia"/>
                <w:sz w:val="32"/>
                <w:szCs w:val="32"/>
                <w:shd w:val="clear" w:color="auto" w:fill="FFFFFF"/>
              </w:rPr>
              <w:t>万元，其中：基本支出</w:t>
            </w:r>
            <w:r>
              <w:rPr>
                <w:rFonts w:ascii="仿宋_GB2312" w:eastAsia="仿宋_GB2312" w:hAnsi="宋体" w:cs="宋体"/>
                <w:sz w:val="32"/>
                <w:szCs w:val="32"/>
                <w:shd w:val="clear" w:color="auto" w:fill="FFFFFF"/>
              </w:rPr>
              <w:t xml:space="preserve">336.04 </w:t>
            </w:r>
            <w:r>
              <w:rPr>
                <w:rFonts w:ascii="仿宋_GB2312" w:eastAsia="仿宋_GB2312" w:hAnsi="宋体" w:cs="宋体" w:hint="eastAsia"/>
                <w:sz w:val="32"/>
                <w:szCs w:val="32"/>
                <w:shd w:val="clear" w:color="auto" w:fill="FFFFFF"/>
              </w:rPr>
              <w:t>万元（工资福利支出</w:t>
            </w:r>
            <w:r>
              <w:rPr>
                <w:rFonts w:ascii="仿宋_GB2312" w:eastAsia="仿宋_GB2312" w:hAnsi="宋体" w:cs="宋体"/>
                <w:sz w:val="32"/>
                <w:szCs w:val="32"/>
                <w:shd w:val="clear" w:color="auto" w:fill="FFFFFF"/>
              </w:rPr>
              <w:t>129.62</w:t>
            </w:r>
            <w:r>
              <w:rPr>
                <w:rFonts w:ascii="仿宋_GB2312" w:eastAsia="仿宋_GB2312" w:hAnsi="宋体" w:cs="宋体" w:hint="eastAsia"/>
                <w:sz w:val="32"/>
                <w:szCs w:val="32"/>
                <w:shd w:val="clear" w:color="auto" w:fill="FFFFFF"/>
              </w:rPr>
              <w:t>万元，商品和服务支出</w:t>
            </w:r>
            <w:r>
              <w:rPr>
                <w:rFonts w:ascii="仿宋_GB2312" w:eastAsia="仿宋_GB2312" w:hAnsi="宋体" w:cs="宋体"/>
                <w:sz w:val="32"/>
                <w:szCs w:val="32"/>
                <w:shd w:val="clear" w:color="auto" w:fill="FFFFFF"/>
              </w:rPr>
              <w:t>182.72</w:t>
            </w:r>
            <w:r>
              <w:rPr>
                <w:rFonts w:ascii="仿宋_GB2312" w:eastAsia="仿宋_GB2312" w:hAnsi="宋体" w:cs="宋体" w:hint="eastAsia"/>
                <w:sz w:val="32"/>
                <w:szCs w:val="32"/>
                <w:shd w:val="clear" w:color="auto" w:fill="FFFFFF"/>
              </w:rPr>
              <w:t>万元，对个人和家庭补助支出</w:t>
            </w:r>
            <w:r>
              <w:rPr>
                <w:rFonts w:ascii="仿宋_GB2312" w:eastAsia="仿宋_GB2312" w:hAnsi="宋体" w:cs="宋体"/>
                <w:sz w:val="32"/>
                <w:szCs w:val="32"/>
                <w:shd w:val="clear" w:color="auto" w:fill="FFFFFF"/>
              </w:rPr>
              <w:t>11.69</w:t>
            </w:r>
            <w:r>
              <w:rPr>
                <w:rFonts w:ascii="仿宋_GB2312" w:eastAsia="仿宋_GB2312" w:hAnsi="宋体" w:cs="宋体" w:hint="eastAsia"/>
                <w:sz w:val="32"/>
                <w:szCs w:val="32"/>
                <w:shd w:val="clear" w:color="auto" w:fill="FFFFFF"/>
              </w:rPr>
              <w:t>万元，资本性支出</w:t>
            </w:r>
            <w:r>
              <w:rPr>
                <w:rFonts w:ascii="仿宋_GB2312" w:eastAsia="仿宋_GB2312" w:hAnsi="宋体" w:cs="宋体"/>
                <w:sz w:val="32"/>
                <w:szCs w:val="32"/>
                <w:shd w:val="clear" w:color="auto" w:fill="FFFFFF"/>
              </w:rPr>
              <w:t>12</w:t>
            </w:r>
            <w:r>
              <w:rPr>
                <w:rFonts w:ascii="仿宋_GB2312" w:eastAsia="仿宋_GB2312" w:hAnsi="宋体" w:cs="宋体" w:hint="eastAsia"/>
                <w:sz w:val="32"/>
                <w:szCs w:val="32"/>
                <w:shd w:val="clear" w:color="auto" w:fill="FFFFFF"/>
              </w:rPr>
              <w:t>万元），项目支出</w:t>
            </w:r>
            <w:r>
              <w:rPr>
                <w:rFonts w:ascii="仿宋_GB2312" w:eastAsia="仿宋_GB2312" w:hAnsi="宋体" w:cs="宋体"/>
                <w:sz w:val="32"/>
                <w:szCs w:val="32"/>
                <w:shd w:val="clear" w:color="auto" w:fill="FFFFFF"/>
              </w:rPr>
              <w:t>293.4</w:t>
            </w:r>
            <w:r>
              <w:rPr>
                <w:rFonts w:ascii="仿宋_GB2312" w:eastAsia="仿宋_GB2312" w:hAnsi="宋体" w:cs="宋体" w:hint="eastAsia"/>
                <w:sz w:val="32"/>
                <w:szCs w:val="32"/>
                <w:shd w:val="clear" w:color="auto" w:fill="FFFFFF"/>
              </w:rPr>
              <w:t>万元。</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二、部门（单位）整体支出管理及使用情况</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（一）基本支出</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1</w:t>
            </w:r>
            <w:r>
              <w:rPr>
                <w:rFonts w:ascii="仿宋_GB2312" w:eastAsia="仿宋_GB2312" w:hAnsi="宋体" w:cs="宋体" w:hint="eastAsia"/>
                <w:sz w:val="32"/>
                <w:szCs w:val="32"/>
                <w:shd w:val="clear" w:color="auto" w:fill="FFFFFF"/>
              </w:rPr>
              <w:t>、部门整体支出情况分析</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lastRenderedPageBreak/>
              <w:t>2018</w:t>
            </w:r>
            <w:r>
              <w:rPr>
                <w:rFonts w:ascii="仿宋_GB2312" w:eastAsia="仿宋_GB2312" w:hAnsi="宋体" w:cs="宋体" w:hint="eastAsia"/>
                <w:sz w:val="32"/>
                <w:szCs w:val="32"/>
                <w:shd w:val="clear" w:color="auto" w:fill="FFFFFF"/>
              </w:rPr>
              <w:t>年整体支出</w:t>
            </w:r>
            <w:r w:rsidRPr="006A093B">
              <w:rPr>
                <w:rFonts w:ascii="仿宋_GB2312" w:eastAsia="仿宋_GB2312" w:hAnsi="宋体" w:cs="宋体"/>
                <w:sz w:val="32"/>
                <w:szCs w:val="32"/>
                <w:shd w:val="clear" w:color="auto" w:fill="FFFFFF"/>
              </w:rPr>
              <w:t>629.44</w:t>
            </w:r>
            <w:r>
              <w:rPr>
                <w:rFonts w:ascii="仿宋_GB2312" w:eastAsia="仿宋_GB2312" w:hAnsi="宋体" w:cs="宋体" w:hint="eastAsia"/>
                <w:sz w:val="32"/>
                <w:szCs w:val="32"/>
                <w:shd w:val="clear" w:color="auto" w:fill="FFFFFF"/>
              </w:rPr>
              <w:t>万元，其中基本支出</w:t>
            </w:r>
            <w:r>
              <w:rPr>
                <w:rFonts w:ascii="仿宋_GB2312" w:eastAsia="仿宋_GB2312" w:hAnsi="宋体" w:cs="宋体"/>
                <w:sz w:val="32"/>
                <w:szCs w:val="32"/>
                <w:shd w:val="clear" w:color="auto" w:fill="FFFFFF"/>
              </w:rPr>
              <w:t>336.04</w:t>
            </w:r>
            <w:r>
              <w:rPr>
                <w:rFonts w:ascii="仿宋_GB2312" w:eastAsia="仿宋_GB2312" w:hAnsi="宋体" w:cs="宋体" w:hint="eastAsia"/>
                <w:sz w:val="32"/>
                <w:szCs w:val="32"/>
                <w:shd w:val="clear" w:color="auto" w:fill="FFFFFF"/>
              </w:rPr>
              <w:t>万元，人员支出</w:t>
            </w:r>
            <w:r>
              <w:rPr>
                <w:rFonts w:ascii="仿宋_GB2312" w:eastAsia="仿宋_GB2312" w:hAnsi="宋体" w:cs="宋体"/>
                <w:sz w:val="32"/>
                <w:szCs w:val="32"/>
                <w:shd w:val="clear" w:color="auto" w:fill="FFFFFF"/>
              </w:rPr>
              <w:t>141.32</w:t>
            </w:r>
            <w:r>
              <w:rPr>
                <w:rFonts w:ascii="仿宋_GB2312" w:eastAsia="仿宋_GB2312" w:hAnsi="宋体" w:cs="宋体" w:hint="eastAsia"/>
                <w:sz w:val="32"/>
                <w:szCs w:val="32"/>
                <w:shd w:val="clear" w:color="auto" w:fill="FFFFFF"/>
              </w:rPr>
              <w:t>万元，占基本支出</w:t>
            </w:r>
            <w:r>
              <w:rPr>
                <w:rFonts w:ascii="仿宋_GB2312" w:eastAsia="仿宋_GB2312" w:hAnsi="宋体" w:cs="宋体"/>
                <w:sz w:val="32"/>
                <w:szCs w:val="32"/>
                <w:shd w:val="clear" w:color="auto" w:fill="FFFFFF"/>
              </w:rPr>
              <w:t>42%</w:t>
            </w:r>
            <w:r>
              <w:rPr>
                <w:rFonts w:ascii="仿宋_GB2312" w:eastAsia="仿宋_GB2312" w:hAnsi="宋体" w:cs="宋体" w:hint="eastAsia"/>
                <w:sz w:val="32"/>
                <w:szCs w:val="32"/>
                <w:shd w:val="clear" w:color="auto" w:fill="FFFFFF"/>
              </w:rPr>
              <w:t>，公用支出</w:t>
            </w:r>
            <w:r>
              <w:rPr>
                <w:rFonts w:ascii="仿宋_GB2312" w:eastAsia="仿宋_GB2312" w:hAnsi="宋体" w:cs="宋体"/>
                <w:sz w:val="32"/>
                <w:szCs w:val="32"/>
                <w:shd w:val="clear" w:color="auto" w:fill="FFFFFF"/>
              </w:rPr>
              <w:t>194.72</w:t>
            </w:r>
            <w:r>
              <w:rPr>
                <w:rFonts w:ascii="仿宋_GB2312" w:eastAsia="仿宋_GB2312" w:hAnsi="宋体" w:cs="宋体" w:hint="eastAsia"/>
                <w:sz w:val="32"/>
                <w:szCs w:val="32"/>
                <w:shd w:val="clear" w:color="auto" w:fill="FFFFFF"/>
              </w:rPr>
              <w:t>万元，占基本支出</w:t>
            </w:r>
            <w:r>
              <w:rPr>
                <w:rFonts w:ascii="仿宋_GB2312" w:eastAsia="仿宋_GB2312" w:hAnsi="宋体" w:cs="宋体"/>
                <w:sz w:val="32"/>
                <w:szCs w:val="32"/>
                <w:shd w:val="clear" w:color="auto" w:fill="FFFFFF"/>
              </w:rPr>
              <w:t xml:space="preserve"> 58%</w:t>
            </w:r>
            <w:r>
              <w:rPr>
                <w:rFonts w:ascii="仿宋_GB2312" w:eastAsia="仿宋_GB2312" w:hAnsi="宋体" w:cs="宋体" w:hint="eastAsia"/>
                <w:sz w:val="32"/>
                <w:szCs w:val="32"/>
                <w:shd w:val="clear" w:color="auto" w:fill="FFFFFF"/>
              </w:rPr>
              <w:t>。项目支出</w:t>
            </w:r>
            <w:r>
              <w:rPr>
                <w:rFonts w:ascii="仿宋_GB2312" w:eastAsia="仿宋_GB2312" w:hAnsi="宋体" w:cs="宋体"/>
                <w:sz w:val="32"/>
                <w:szCs w:val="32"/>
                <w:shd w:val="clear" w:color="auto" w:fill="FFFFFF"/>
              </w:rPr>
              <w:t>293.4</w:t>
            </w:r>
            <w:r>
              <w:rPr>
                <w:rFonts w:ascii="仿宋_GB2312" w:eastAsia="仿宋_GB2312" w:hAnsi="宋体" w:cs="宋体" w:hint="eastAsia"/>
                <w:sz w:val="32"/>
                <w:szCs w:val="32"/>
                <w:shd w:val="clear" w:color="auto" w:fill="FFFFFF"/>
              </w:rPr>
              <w:t>万元。</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w:t>
            </w:r>
            <w:r>
              <w:rPr>
                <w:rFonts w:ascii="仿宋_GB2312" w:eastAsia="仿宋_GB2312" w:hAnsi="宋体" w:cs="宋体" w:hint="eastAsia"/>
                <w:sz w:val="32"/>
                <w:szCs w:val="32"/>
                <w:shd w:val="clear" w:color="auto" w:fill="FFFFFF"/>
              </w:rPr>
              <w:t>、“三公经费”支出情况分析</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2018</w:t>
            </w:r>
            <w:r>
              <w:rPr>
                <w:rFonts w:ascii="仿宋_GB2312" w:eastAsia="仿宋_GB2312" w:hAnsi="宋体" w:cs="宋体" w:hint="eastAsia"/>
                <w:sz w:val="32"/>
                <w:szCs w:val="32"/>
                <w:shd w:val="clear" w:color="auto" w:fill="FFFFFF"/>
              </w:rPr>
              <w:t>年“三公经费”预算</w:t>
            </w:r>
            <w:r>
              <w:rPr>
                <w:rFonts w:ascii="仿宋_GB2312" w:eastAsia="仿宋_GB2312" w:hAnsi="宋体" w:cs="宋体"/>
                <w:sz w:val="32"/>
                <w:szCs w:val="32"/>
                <w:shd w:val="clear" w:color="auto" w:fill="FFFFFF"/>
              </w:rPr>
              <w:t>0.6</w:t>
            </w:r>
            <w:r>
              <w:rPr>
                <w:rFonts w:ascii="仿宋_GB2312" w:eastAsia="仿宋_GB2312" w:hAnsi="宋体" w:cs="宋体" w:hint="eastAsia"/>
                <w:sz w:val="32"/>
                <w:szCs w:val="32"/>
                <w:shd w:val="clear" w:color="auto" w:fill="FFFFFF"/>
              </w:rPr>
              <w:t>万元，实际开支</w:t>
            </w:r>
            <w:r>
              <w:rPr>
                <w:rFonts w:ascii="仿宋_GB2312" w:eastAsia="仿宋_GB2312" w:hAnsi="宋体" w:cs="宋体"/>
                <w:sz w:val="32"/>
                <w:szCs w:val="32"/>
                <w:shd w:val="clear" w:color="auto" w:fill="FFFFFF"/>
              </w:rPr>
              <w:t>0.59</w:t>
            </w:r>
            <w:r w:rsidR="00401A96">
              <w:rPr>
                <w:rFonts w:ascii="仿宋_GB2312" w:eastAsia="仿宋_GB2312" w:hAnsi="宋体" w:cs="宋体" w:hint="eastAsia"/>
                <w:sz w:val="32"/>
                <w:szCs w:val="32"/>
                <w:shd w:val="clear" w:color="auto" w:fill="FFFFFF"/>
              </w:rPr>
              <w:t>万元</w:t>
            </w:r>
            <w:r>
              <w:rPr>
                <w:rFonts w:ascii="仿宋_GB2312" w:eastAsia="仿宋_GB2312" w:hAnsi="宋体" w:cs="宋体" w:hint="eastAsia"/>
                <w:sz w:val="32"/>
                <w:szCs w:val="32"/>
                <w:shd w:val="clear" w:color="auto" w:fill="FFFFFF"/>
              </w:rPr>
              <w:t>，控制在预算之内。</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3</w:t>
            </w:r>
            <w:r>
              <w:rPr>
                <w:rFonts w:ascii="仿宋_GB2312" w:eastAsia="仿宋_GB2312" w:hAnsi="宋体" w:cs="宋体" w:hint="eastAsia"/>
                <w:sz w:val="32"/>
                <w:szCs w:val="32"/>
                <w:shd w:val="clear" w:color="auto" w:fill="FFFFFF"/>
              </w:rPr>
              <w:t>、固定资产管理情况分析</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eastAsia="仿宋_GB2312" w:hAnsi="宋体" w:cs="宋体"/>
                <w:sz w:val="32"/>
                <w:szCs w:val="32"/>
                <w:shd w:val="clear" w:color="auto" w:fill="FFFFFF"/>
              </w:rPr>
              <w:t>2018</w:t>
            </w:r>
            <w:r>
              <w:rPr>
                <w:rFonts w:ascii="仿宋_GB2312" w:eastAsia="仿宋_GB2312" w:hAnsi="宋体" w:cs="宋体" w:hint="eastAsia"/>
                <w:sz w:val="32"/>
                <w:szCs w:val="32"/>
                <w:shd w:val="clear" w:color="auto" w:fill="FFFFFF"/>
              </w:rPr>
              <w:t>年</w:t>
            </w:r>
            <w:r>
              <w:rPr>
                <w:rFonts w:ascii="仿宋_GB2312" w:eastAsia="仿宋_GB2312" w:hAnsi="宋体" w:cs="宋体"/>
                <w:sz w:val="32"/>
                <w:szCs w:val="32"/>
                <w:shd w:val="clear" w:color="auto" w:fill="FFFFFF"/>
              </w:rPr>
              <w:t>12</w:t>
            </w:r>
            <w:r>
              <w:rPr>
                <w:rFonts w:ascii="仿宋_GB2312" w:eastAsia="仿宋_GB2312" w:hAnsi="宋体" w:cs="宋体" w:hint="eastAsia"/>
                <w:sz w:val="32"/>
                <w:szCs w:val="32"/>
                <w:shd w:val="clear" w:color="auto" w:fill="FFFFFF"/>
              </w:rPr>
              <w:t>月末固定资产</w:t>
            </w:r>
            <w:r>
              <w:rPr>
                <w:rFonts w:ascii="仿宋_GB2312" w:eastAsia="仿宋_GB2312" w:hAnsi="宋体" w:cs="宋体"/>
                <w:sz w:val="32"/>
                <w:szCs w:val="32"/>
                <w:shd w:val="clear" w:color="auto" w:fill="FFFFFF"/>
              </w:rPr>
              <w:t>58.9</w:t>
            </w:r>
            <w:r>
              <w:rPr>
                <w:rFonts w:ascii="仿宋_GB2312" w:eastAsia="仿宋_GB2312" w:hAnsi="宋体" w:cs="宋体" w:hint="eastAsia"/>
                <w:sz w:val="32"/>
                <w:szCs w:val="32"/>
                <w:shd w:val="clear" w:color="auto" w:fill="FFFFFF"/>
              </w:rPr>
              <w:t>万元。</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（二）专项支出</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1</w:t>
            </w:r>
            <w:r>
              <w:rPr>
                <w:rFonts w:ascii="仿宋_GB2312" w:eastAsia="仿宋_GB2312" w:hAnsi="宋体" w:cs="宋体" w:hint="eastAsia"/>
                <w:sz w:val="32"/>
                <w:szCs w:val="32"/>
                <w:shd w:val="clear" w:color="auto" w:fill="FFFFFF"/>
              </w:rPr>
              <w:t>、专项资金安排落实、总投入等情况分析</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2018</w:t>
            </w:r>
            <w:r>
              <w:rPr>
                <w:rFonts w:ascii="仿宋_GB2312" w:eastAsia="仿宋_GB2312" w:hAnsi="宋体" w:cs="宋体" w:hint="eastAsia"/>
                <w:sz w:val="32"/>
                <w:szCs w:val="32"/>
                <w:shd w:val="clear" w:color="auto" w:fill="FFFFFF"/>
              </w:rPr>
              <w:t>年项目支出</w:t>
            </w:r>
            <w:r>
              <w:rPr>
                <w:rFonts w:ascii="仿宋_GB2312" w:eastAsia="仿宋_GB2312" w:hAnsi="宋体" w:cs="宋体"/>
                <w:sz w:val="32"/>
                <w:szCs w:val="32"/>
                <w:shd w:val="clear" w:color="auto" w:fill="FFFFFF"/>
              </w:rPr>
              <w:t>293.4</w:t>
            </w:r>
            <w:r>
              <w:rPr>
                <w:rFonts w:ascii="仿宋_GB2312" w:eastAsia="仿宋_GB2312" w:hAnsi="宋体" w:cs="宋体" w:hint="eastAsia"/>
                <w:sz w:val="32"/>
                <w:szCs w:val="32"/>
                <w:shd w:val="clear" w:color="auto" w:fill="FFFFFF"/>
              </w:rPr>
              <w:t>万元，主要用于信访维稳事项支出。</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三、部门（单位）整体支出绩效情况</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2018</w:t>
            </w:r>
            <w:r>
              <w:rPr>
                <w:rFonts w:ascii="仿宋_GB2312" w:eastAsia="仿宋_GB2312" w:hAnsi="宋体" w:cs="宋体" w:hint="eastAsia"/>
                <w:sz w:val="32"/>
                <w:szCs w:val="32"/>
                <w:shd w:val="clear" w:color="auto" w:fill="FFFFFF"/>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_GB2312" w:eastAsia="仿宋_GB2312" w:hAnsi="宋体" w:cs="宋体"/>
                <w:sz w:val="32"/>
                <w:szCs w:val="32"/>
                <w:shd w:val="clear" w:color="auto" w:fill="FFFFFF"/>
              </w:rPr>
              <w:t>2018</w:t>
            </w:r>
            <w:r>
              <w:rPr>
                <w:rFonts w:ascii="仿宋_GB2312" w:eastAsia="仿宋_GB2312" w:hAnsi="宋体" w:cs="宋体" w:hint="eastAsia"/>
                <w:sz w:val="32"/>
                <w:szCs w:val="32"/>
                <w:shd w:val="clear" w:color="auto" w:fill="FFFFFF"/>
              </w:rPr>
              <w:t>年度部门整体支出绩效情况如下：</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1.</w:t>
            </w:r>
            <w:r>
              <w:rPr>
                <w:rFonts w:ascii="仿宋_GB2312" w:eastAsia="仿宋_GB2312" w:hAnsi="宋体" w:cs="宋体" w:hint="eastAsia"/>
                <w:sz w:val="32"/>
                <w:szCs w:val="32"/>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w:t>
            </w:r>
            <w:r>
              <w:rPr>
                <w:rFonts w:ascii="仿宋_GB2312" w:eastAsia="仿宋_GB2312" w:hAnsi="宋体" w:cs="宋体" w:hint="eastAsia"/>
                <w:sz w:val="32"/>
                <w:szCs w:val="32"/>
                <w:shd w:val="clear" w:color="auto" w:fill="FFFFFF"/>
              </w:rPr>
              <w:lastRenderedPageBreak/>
              <w:t>和项目资金的规定使用财政资金，保障部门整体支出的规范化、制度化。</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sz w:val="32"/>
                <w:szCs w:val="32"/>
                <w:shd w:val="clear" w:color="auto" w:fill="FFFFFF"/>
              </w:rPr>
              <w:t>2.</w:t>
            </w:r>
            <w:r>
              <w:rPr>
                <w:rFonts w:ascii="仿宋_GB2312" w:eastAsia="仿宋_GB2312" w:hAnsi="宋体" w:cs="宋体" w:hint="eastAsia"/>
                <w:sz w:val="32"/>
                <w:szCs w:val="32"/>
                <w:shd w:val="clear" w:color="auto" w:fill="FFFFFF"/>
              </w:rPr>
              <w:t>财务管理上，按照国家相关法律法规，制定了机关财务、公物购置使用、接待、会务等管理制度，并严格按照制度管理和执行，防范风险，保证财政资金的安全和高效运行。</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四、存在的主要问题</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一是“三公经费”有待更严格控制</w:t>
            </w:r>
            <w:r>
              <w:rPr>
                <w:rFonts w:ascii="仿宋_GB2312" w:eastAsia="仿宋_GB2312" w:hAnsi="宋体" w:cs="宋体"/>
                <w:sz w:val="32"/>
                <w:szCs w:val="32"/>
                <w:shd w:val="clear" w:color="auto" w:fill="FFFFFF"/>
              </w:rPr>
              <w:t>,</w:t>
            </w:r>
            <w:r>
              <w:rPr>
                <w:rFonts w:ascii="仿宋_GB2312" w:eastAsia="仿宋_GB2312" w:hAnsi="宋体" w:cs="宋体" w:hint="eastAsia"/>
                <w:sz w:val="32"/>
                <w:szCs w:val="32"/>
                <w:shd w:val="clear" w:color="auto" w:fill="FFFFFF"/>
              </w:rPr>
              <w:t>进一步加强厉行节约机制。</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二是预算编制与实际支出项目有的存在差异，有待进一步优化预算，提高预算编制的准确性。</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三是进一步完善差旅审批、会议审批、接待审批及培训审批制度和财务报账手续。</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五、改进措施和有关建议</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一是按照预算规定的项目和用途严格财务审核，经费支出严格按预算规定项目的财务支出内容进行财务核算，在预算金额内严格控制费用的支出。</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二是严格控制“三公经费”支出，杜绝挪用和挤占其他预算资金；进一步细化“三公经费”管理，压缩“三公经费”支出。</w:t>
            </w:r>
          </w:p>
          <w:p w:rsidR="0075176A" w:rsidRDefault="0075176A" w:rsidP="00401A96">
            <w:pPr>
              <w:spacing w:line="560" w:lineRule="exact"/>
              <w:ind w:firstLineChars="200" w:firstLine="640"/>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三是预算财务分析常态化，定期做好预算支出财务分析，做好部门整体支出预算评价工作。</w:t>
            </w:r>
          </w:p>
        </w:tc>
      </w:tr>
    </w:tbl>
    <w:p w:rsidR="0075176A" w:rsidRDefault="0075176A">
      <w:pPr>
        <w:spacing w:line="200" w:lineRule="exact"/>
        <w:rPr>
          <w:rFonts w:eastAsia="仿宋_GB2312"/>
          <w:sz w:val="32"/>
        </w:rPr>
      </w:pPr>
      <w:bookmarkStart w:id="0" w:name="_GoBack"/>
      <w:bookmarkEnd w:id="0"/>
    </w:p>
    <w:sectPr w:rsidR="0075176A" w:rsidSect="000B2BAE">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7A9" w:rsidRDefault="00F037A9" w:rsidP="000B2BAE">
      <w:r>
        <w:separator/>
      </w:r>
    </w:p>
  </w:endnote>
  <w:endnote w:type="continuationSeparator" w:id="1">
    <w:p w:rsidR="00F037A9" w:rsidRDefault="00F037A9" w:rsidP="000B2B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SimSun-ExtB"/>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6A" w:rsidRDefault="006A04E0">
    <w:pPr>
      <w:framePr w:wrap="around" w:vAnchor="text" w:hAnchor="margin" w:xAlign="outside" w:y="1"/>
    </w:pPr>
    <w:fldSimple w:instr="PAGE  ">
      <w:r w:rsidR="0075176A">
        <w:t>- 15 -</w:t>
      </w:r>
    </w:fldSimple>
  </w:p>
  <w:p w:rsidR="0075176A" w:rsidRDefault="0075176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6A" w:rsidRDefault="0075176A">
    <w:pPr>
      <w:pStyle w:val="a3"/>
      <w:framePr w:wrap="around" w:vAnchor="text" w:hAnchor="margin" w:xAlign="outside" w:y="1"/>
      <w:rPr>
        <w:rStyle w:val="a5"/>
        <w:sz w:val="24"/>
        <w:szCs w:val="24"/>
      </w:rPr>
    </w:pPr>
    <w:r>
      <w:rPr>
        <w:rStyle w:val="a5"/>
        <w:sz w:val="24"/>
        <w:szCs w:val="24"/>
      </w:rPr>
      <w:t xml:space="preserve">— </w:t>
    </w:r>
    <w:r w:rsidR="006A04E0">
      <w:rPr>
        <w:rStyle w:val="a5"/>
        <w:sz w:val="24"/>
        <w:szCs w:val="24"/>
      </w:rPr>
      <w:fldChar w:fldCharType="begin"/>
    </w:r>
    <w:r>
      <w:rPr>
        <w:rStyle w:val="a5"/>
        <w:sz w:val="24"/>
        <w:szCs w:val="24"/>
      </w:rPr>
      <w:instrText xml:space="preserve">PAGE  </w:instrText>
    </w:r>
    <w:r w:rsidR="006A04E0">
      <w:rPr>
        <w:rStyle w:val="a5"/>
        <w:sz w:val="24"/>
        <w:szCs w:val="24"/>
      </w:rPr>
      <w:fldChar w:fldCharType="separate"/>
    </w:r>
    <w:r w:rsidR="00401A96">
      <w:rPr>
        <w:rStyle w:val="a5"/>
        <w:noProof/>
        <w:sz w:val="24"/>
        <w:szCs w:val="24"/>
      </w:rPr>
      <w:t>1</w:t>
    </w:r>
    <w:r w:rsidR="006A04E0">
      <w:rPr>
        <w:rStyle w:val="a5"/>
        <w:sz w:val="24"/>
        <w:szCs w:val="24"/>
      </w:rPr>
      <w:fldChar w:fldCharType="end"/>
    </w:r>
    <w:r>
      <w:rPr>
        <w:rStyle w:val="a5"/>
        <w:sz w:val="24"/>
        <w:szCs w:val="24"/>
      </w:rPr>
      <w:t xml:space="preserve"> —</w:t>
    </w:r>
  </w:p>
  <w:p w:rsidR="0075176A" w:rsidRDefault="0075176A">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6A" w:rsidRDefault="006A04E0">
    <w:pPr>
      <w:pStyle w:val="a3"/>
      <w:framePr w:wrap="around" w:vAnchor="text" w:hAnchor="margin" w:xAlign="outside" w:y="1"/>
      <w:rPr>
        <w:rStyle w:val="a5"/>
      </w:rPr>
    </w:pPr>
    <w:r>
      <w:rPr>
        <w:rStyle w:val="a5"/>
      </w:rPr>
      <w:fldChar w:fldCharType="begin"/>
    </w:r>
    <w:r w:rsidR="0075176A">
      <w:rPr>
        <w:rStyle w:val="a5"/>
      </w:rPr>
      <w:instrText xml:space="preserve">PAGE  </w:instrText>
    </w:r>
    <w:r>
      <w:rPr>
        <w:rStyle w:val="a5"/>
      </w:rPr>
      <w:fldChar w:fldCharType="end"/>
    </w:r>
  </w:p>
  <w:p w:rsidR="0075176A" w:rsidRDefault="0075176A">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6A" w:rsidRDefault="0075176A">
    <w:pPr>
      <w:pStyle w:val="a3"/>
      <w:framePr w:wrap="around" w:vAnchor="text" w:hAnchor="margin" w:xAlign="outside" w:y="1"/>
      <w:rPr>
        <w:rStyle w:val="a5"/>
        <w:sz w:val="24"/>
        <w:szCs w:val="24"/>
      </w:rPr>
    </w:pPr>
    <w:r>
      <w:rPr>
        <w:rStyle w:val="a5"/>
        <w:sz w:val="24"/>
        <w:szCs w:val="24"/>
      </w:rPr>
      <w:t xml:space="preserve">— </w:t>
    </w:r>
    <w:r w:rsidR="006A04E0">
      <w:rPr>
        <w:rStyle w:val="a5"/>
        <w:sz w:val="24"/>
        <w:szCs w:val="24"/>
      </w:rPr>
      <w:fldChar w:fldCharType="begin"/>
    </w:r>
    <w:r>
      <w:rPr>
        <w:rStyle w:val="a5"/>
        <w:sz w:val="24"/>
        <w:szCs w:val="24"/>
      </w:rPr>
      <w:instrText xml:space="preserve">PAGE  </w:instrText>
    </w:r>
    <w:r w:rsidR="006A04E0">
      <w:rPr>
        <w:rStyle w:val="a5"/>
        <w:sz w:val="24"/>
        <w:szCs w:val="24"/>
      </w:rPr>
      <w:fldChar w:fldCharType="separate"/>
    </w:r>
    <w:r w:rsidR="00401A96">
      <w:rPr>
        <w:rStyle w:val="a5"/>
        <w:noProof/>
        <w:sz w:val="24"/>
        <w:szCs w:val="24"/>
      </w:rPr>
      <w:t>2</w:t>
    </w:r>
    <w:r w:rsidR="006A04E0">
      <w:rPr>
        <w:rStyle w:val="a5"/>
        <w:sz w:val="24"/>
        <w:szCs w:val="24"/>
      </w:rPr>
      <w:fldChar w:fldCharType="end"/>
    </w:r>
    <w:r>
      <w:rPr>
        <w:rStyle w:val="a5"/>
        <w:sz w:val="24"/>
        <w:szCs w:val="24"/>
      </w:rPr>
      <w:t xml:space="preserve"> —</w:t>
    </w:r>
  </w:p>
  <w:p w:rsidR="0075176A" w:rsidRDefault="0075176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7A9" w:rsidRDefault="00F037A9" w:rsidP="000B2BAE">
      <w:r>
        <w:separator/>
      </w:r>
    </w:p>
  </w:footnote>
  <w:footnote w:type="continuationSeparator" w:id="1">
    <w:p w:rsidR="00F037A9" w:rsidRDefault="00F037A9" w:rsidP="000B2B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76A" w:rsidRDefault="0075176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E55C20"/>
    <w:rsid w:val="000008BC"/>
    <w:rsid w:val="000315E7"/>
    <w:rsid w:val="000A12AA"/>
    <w:rsid w:val="000B2BAE"/>
    <w:rsid w:val="000B313E"/>
    <w:rsid w:val="000B645A"/>
    <w:rsid w:val="00113DB2"/>
    <w:rsid w:val="0012021B"/>
    <w:rsid w:val="0012152B"/>
    <w:rsid w:val="0015347B"/>
    <w:rsid w:val="0015619E"/>
    <w:rsid w:val="001A2010"/>
    <w:rsid w:val="001D3F9F"/>
    <w:rsid w:val="002148CA"/>
    <w:rsid w:val="00251E8B"/>
    <w:rsid w:val="0027352B"/>
    <w:rsid w:val="00280E9C"/>
    <w:rsid w:val="0029079A"/>
    <w:rsid w:val="002E5577"/>
    <w:rsid w:val="00353D1D"/>
    <w:rsid w:val="0035631D"/>
    <w:rsid w:val="00362E50"/>
    <w:rsid w:val="00401A96"/>
    <w:rsid w:val="0041670E"/>
    <w:rsid w:val="00457E70"/>
    <w:rsid w:val="004834F7"/>
    <w:rsid w:val="00491DEE"/>
    <w:rsid w:val="004C051C"/>
    <w:rsid w:val="004F053F"/>
    <w:rsid w:val="00506363"/>
    <w:rsid w:val="00522FFC"/>
    <w:rsid w:val="00561AC8"/>
    <w:rsid w:val="00572882"/>
    <w:rsid w:val="005B3176"/>
    <w:rsid w:val="00606A90"/>
    <w:rsid w:val="006074D7"/>
    <w:rsid w:val="00613B6B"/>
    <w:rsid w:val="00633A0E"/>
    <w:rsid w:val="006A04E0"/>
    <w:rsid w:val="006A093B"/>
    <w:rsid w:val="006A1F8A"/>
    <w:rsid w:val="0074172C"/>
    <w:rsid w:val="0075176A"/>
    <w:rsid w:val="00764115"/>
    <w:rsid w:val="00770768"/>
    <w:rsid w:val="007B2063"/>
    <w:rsid w:val="007C6065"/>
    <w:rsid w:val="007D1A7E"/>
    <w:rsid w:val="00811ED7"/>
    <w:rsid w:val="00821D71"/>
    <w:rsid w:val="008277A9"/>
    <w:rsid w:val="00845EF6"/>
    <w:rsid w:val="00881210"/>
    <w:rsid w:val="0091592E"/>
    <w:rsid w:val="009357F4"/>
    <w:rsid w:val="009C72F1"/>
    <w:rsid w:val="009E329D"/>
    <w:rsid w:val="009F755A"/>
    <w:rsid w:val="00A15E86"/>
    <w:rsid w:val="00A50F68"/>
    <w:rsid w:val="00A96E55"/>
    <w:rsid w:val="00AC6FAF"/>
    <w:rsid w:val="00AF129A"/>
    <w:rsid w:val="00AF63E4"/>
    <w:rsid w:val="00B42999"/>
    <w:rsid w:val="00B65A20"/>
    <w:rsid w:val="00B9006C"/>
    <w:rsid w:val="00B93FD5"/>
    <w:rsid w:val="00D61A79"/>
    <w:rsid w:val="00DA31E8"/>
    <w:rsid w:val="00DC02E0"/>
    <w:rsid w:val="00E454F0"/>
    <w:rsid w:val="00E618AC"/>
    <w:rsid w:val="00EC512D"/>
    <w:rsid w:val="00EC6778"/>
    <w:rsid w:val="00F037A9"/>
    <w:rsid w:val="00F05103"/>
    <w:rsid w:val="00F21737"/>
    <w:rsid w:val="00F3131F"/>
    <w:rsid w:val="00FC4A7E"/>
    <w:rsid w:val="083749E7"/>
    <w:rsid w:val="0DE528CD"/>
    <w:rsid w:val="18725427"/>
    <w:rsid w:val="263C173A"/>
    <w:rsid w:val="2CA33441"/>
    <w:rsid w:val="2CE55C20"/>
    <w:rsid w:val="2F287302"/>
    <w:rsid w:val="30426D13"/>
    <w:rsid w:val="32A37B82"/>
    <w:rsid w:val="3A43255A"/>
    <w:rsid w:val="3D6201A1"/>
    <w:rsid w:val="477245B4"/>
    <w:rsid w:val="4E4F0BB0"/>
    <w:rsid w:val="5BE95901"/>
    <w:rsid w:val="6A0A15CD"/>
    <w:rsid w:val="6DF352BD"/>
    <w:rsid w:val="705E3E6D"/>
    <w:rsid w:val="71C1048A"/>
    <w:rsid w:val="73F35F5B"/>
    <w:rsid w:val="79C04582"/>
    <w:rsid w:val="7D1F0D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2B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0B2BAE"/>
    <w:pPr>
      <w:ind w:firstLineChars="200" w:firstLine="588"/>
    </w:pPr>
    <w:rPr>
      <w:rFonts w:ascii="仿宋_GB2312" w:eastAsia="仿宋_GB2312" w:hAnsi="Calibri"/>
      <w:sz w:val="32"/>
    </w:rPr>
  </w:style>
  <w:style w:type="character" w:customStyle="1" w:styleId="2Char">
    <w:name w:val="正文文本缩进 2 Char"/>
    <w:basedOn w:val="a0"/>
    <w:link w:val="2"/>
    <w:uiPriority w:val="99"/>
    <w:semiHidden/>
    <w:locked/>
    <w:rsid w:val="000B2BAE"/>
    <w:rPr>
      <w:rFonts w:cs="Times New Roman"/>
      <w:sz w:val="24"/>
      <w:szCs w:val="24"/>
    </w:rPr>
  </w:style>
  <w:style w:type="paragraph" w:styleId="a3">
    <w:name w:val="footer"/>
    <w:basedOn w:val="a"/>
    <w:link w:val="Char"/>
    <w:uiPriority w:val="99"/>
    <w:rsid w:val="000B2BAE"/>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0B2BAE"/>
    <w:rPr>
      <w:rFonts w:cs="Times New Roman"/>
      <w:sz w:val="18"/>
      <w:szCs w:val="18"/>
    </w:rPr>
  </w:style>
  <w:style w:type="paragraph" w:styleId="a4">
    <w:name w:val="header"/>
    <w:basedOn w:val="a"/>
    <w:link w:val="Char0"/>
    <w:uiPriority w:val="99"/>
    <w:locked/>
    <w:rsid w:val="000B2B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0B2BAE"/>
    <w:rPr>
      <w:rFonts w:cs="Times New Roman"/>
      <w:sz w:val="18"/>
      <w:szCs w:val="18"/>
    </w:rPr>
  </w:style>
  <w:style w:type="character" w:styleId="a5">
    <w:name w:val="page number"/>
    <w:basedOn w:val="a0"/>
    <w:uiPriority w:val="99"/>
    <w:rsid w:val="000B2BAE"/>
    <w:rPr>
      <w:rFonts w:cs="Times New Roman"/>
    </w:rPr>
  </w:style>
  <w:style w:type="character" w:customStyle="1" w:styleId="3CharChar">
    <w:name w:val="标题 3 Char Char"/>
    <w:uiPriority w:val="99"/>
    <w:rsid w:val="000B2BAE"/>
    <w:rPr>
      <w:rFonts w:eastAsia="楷体_GB2312"/>
      <w:b/>
      <w:kern w:val="2"/>
      <w:sz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11</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Micorosoft</cp:lastModifiedBy>
  <cp:revision>16</cp:revision>
  <cp:lastPrinted>2019-08-12T01:11:00Z</cp:lastPrinted>
  <dcterms:created xsi:type="dcterms:W3CDTF">2019-05-08T01:00:00Z</dcterms:created>
  <dcterms:modified xsi:type="dcterms:W3CDTF">2021-06-06T05:00:00Z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