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  <w:lang w:eastAsia="zh-CN"/>
        </w:rPr>
        <w:t>华容县</w:t>
      </w:r>
      <w:r>
        <w:rPr>
          <w:rFonts w:hint="eastAsia" w:eastAsia="方正小标宋简体"/>
          <w:bCs/>
          <w:sz w:val="46"/>
          <w:szCs w:val="46"/>
        </w:rPr>
        <w:t>20</w:t>
      </w:r>
      <w:r>
        <w:rPr>
          <w:rFonts w:hint="eastAsia" w:eastAsia="方正小标宋简体"/>
          <w:bCs/>
          <w:sz w:val="46"/>
          <w:szCs w:val="46"/>
          <w:u w:val="single"/>
        </w:rPr>
        <w:t>18</w:t>
      </w:r>
      <w:r>
        <w:rPr>
          <w:rFonts w:hint="eastAsia" w:eastAsia="方正小标宋简体"/>
          <w:bCs/>
          <w:sz w:val="46"/>
          <w:szCs w:val="46"/>
        </w:rPr>
        <w:t>年度部门整体支出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shd w:val="clear" w:color="auto" w:fill="FFFFFF"/>
        </w:rPr>
        <w:t>华容县人民代表大会常务委员会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100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2019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9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13</w:t>
      </w:r>
      <w:r>
        <w:rPr>
          <w:rFonts w:hint="eastAsia" w:eastAsia="仿宋_GB2312"/>
          <w:sz w:val="32"/>
        </w:rPr>
        <w:t>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  <w:lang w:eastAsia="zh-CN"/>
        </w:rPr>
        <w:t>华容县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5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455"/>
        <w:gridCol w:w="417"/>
        <w:gridCol w:w="663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郑丽菲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13574025058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县人大常委会是县人民代表大会的常设机关，对县人民代表大会负责并报告工作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在本行政区域内，保证宪法、法律、行政法规和上级人民代表大会及其常委会决议的遵守和执行；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领导、主持县人民代表大会代表的选举；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召集县人民代表大会会议；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讨论、决定本县内的政治、经济、教育、科学、文化、卫生、环境和资源保护、民政、民族等工作的重大事项；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根据县人民政府的建议，决定对本县内的国民经济和社会发展计划、预算的部分变更；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7、监督县人民政府、人民法院和人民检察院的工作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98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任务1：以思想政治建设为基础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进一步增强依法履职主动性；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任务2：以做好换届选举工作为重点，进一步增强政治责任感；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任务3：以保障民生民利为关键，进一步增强工作实效性；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任务4：以加强自身建设为抓手，进一步增强人大工作凝聚力。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5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强化预算审查监督；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2、督促重点项目落实；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3、助力精准扶贫、关心残障人士和关注医疗事业发展；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4、力促执法公正、维护司法正义和规范权力运行；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5、做好代表选举、做好大会材料准备、认真做好会务工作。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833.57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833.57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833.57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833.57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826.8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591.53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450.83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140.7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235.27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6.77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826.8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591.53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450.83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140.7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235.27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6.77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2.21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2.21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2.21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2.21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19.09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19.09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19.09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19.09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目标1：组织人民代表大会顺利召开；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目标2：完成对人大代表的履职培训；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目标3：督促提高各委办对相应工作的监督与指导；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目标4：根据预算计划控制支出，确保机关正常运转。</w:t>
            </w:r>
          </w:p>
        </w:tc>
        <w:tc>
          <w:tcPr>
            <w:tcW w:w="4585" w:type="dxa"/>
            <w:gridSpan w:val="9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均已完成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338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县委县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338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指标1：组织人民代表大会的顺利召开；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8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指标2：严格控制“三公”经费支出，力争节减10%；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8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指标3：做好代表培训，提高代表履职能力。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338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指标1：按月及时发放基本工资和津贴补贴及年终一次性奖金的发放；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8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指标2：按季度缴纳养老保险费、职业年金、医疗保险费、住房公积金等社会保障缴费。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338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指标1：年底前完成各项工作任务及目标。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338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指标1：根据预算计划控制支出，确保机关正常运转；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8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指标2：优先人员经费支出，公用经费支出不突破预算。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3385" w:type="dxa"/>
            <w:gridSpan w:val="5"/>
            <w:noWrap w:val="0"/>
            <w:vAlign w:val="center"/>
          </w:tcPr>
          <w:p>
            <w:pPr>
              <w:autoSpaceDN w:val="0"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指标1：完成本县内的国民经济和社会发展计划的部分变更；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指标2：单位内部公用经费，特别是“三公”经费及时公开，接受监督。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3385" w:type="dxa"/>
            <w:gridSpan w:val="5"/>
            <w:noWrap w:val="0"/>
            <w:vAlign w:val="center"/>
          </w:tcPr>
          <w:p>
            <w:pPr>
              <w:autoSpaceDN w:val="0"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指标1：做好代表培训，进一步提高代表履职能力，更好地维护和代表人民利益；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指标2：加强各项法律监督，充分发挥监督职能。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338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无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3385" w:type="dxa"/>
            <w:gridSpan w:val="5"/>
            <w:noWrap w:val="0"/>
            <w:vAlign w:val="center"/>
          </w:tcPr>
          <w:p>
            <w:pPr>
              <w:autoSpaceDN w:val="0"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指标1：被维护对象满意度高；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指标2：群众满意度高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张昭林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副主任、值班负责人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县人大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孙文麦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办公室主任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县人大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郑丽菲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会计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县人大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95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45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644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郑丽菲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联系电话：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13574025058</w:t>
      </w:r>
    </w:p>
    <w:tbl>
      <w:tblPr>
        <w:tblStyle w:val="5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Cs/>
                <w:sz w:val="44"/>
                <w:szCs w:val="44"/>
              </w:rPr>
              <w:t>华容县人民代表大会常务委员会201</w:t>
            </w:r>
            <w:r>
              <w:rPr>
                <w:rFonts w:hint="eastAsia" w:ascii="宋体" w:hAnsi="宋体" w:eastAsia="宋体" w:cs="宋体"/>
                <w:bCs/>
                <w:sz w:val="44"/>
                <w:szCs w:val="4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44"/>
                <w:szCs w:val="44"/>
              </w:rPr>
              <w:t>年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Cs/>
                <w:sz w:val="44"/>
                <w:szCs w:val="44"/>
              </w:rPr>
              <w:t>部门整体支出绩效评价报告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560" w:lineRule="exact"/>
              <w:ind w:firstLine="562" w:firstLineChars="20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（一）部门（单位）基本情况</w:t>
            </w:r>
          </w:p>
          <w:p>
            <w:pPr>
              <w:shd w:val="solid" w:color="FFFFFF" w:fill="auto"/>
              <w:autoSpaceDN w:val="0"/>
              <w:spacing w:line="6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华容县人民代表大会常务委员会是县财政全额预算拨款单位。201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年编制部门核实本单位人员编制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人，实有人数为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人，其中机关本级行政编制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人，事业编制3人，离退休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44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人（离休2人，退休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人）。根据市委编办《关于同意华容县人大机构设置的批复》（岳编办通〔2016〕166号）精神，设立2个专门委员会：法制委员会、财政经济委员会；设立6个工作机构：办公室、内务司法工作委员会、教科文卫工作委员会、城建环资工作委员会、农业农村工作委员会、代表联络工作委员会。</w:t>
            </w:r>
          </w:p>
          <w:p>
            <w:pPr>
              <w:spacing w:line="560" w:lineRule="exact"/>
              <w:ind w:firstLine="562" w:firstLineChars="20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（二）部门主要职能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县人大常委会是县人民代表大会的常设机关，对县人民代表大会负责并报告工作；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在本行政区域内，进行法律监督,保证宪法、法律、行政法规和上级人民代表大会及其常委会决议的遵守和执行；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领导、主持县人民代表大会代表的选举；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4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召集县人民代表大会会议；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5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讨论、决定本县内的政治、经济、教育、科学、文化、卫生、环境和资源保护、民政、民族等工作的重大事项；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6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根据县人民政府的建议，决定对本县内的国民经济和社会发展计划、预算的部分变更；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7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监督县人民政府、人民法院和人民检察院的工作。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二、单位整体支出管理及使用情况</w:t>
            </w:r>
          </w:p>
          <w:p>
            <w:pPr>
              <w:spacing w:line="560" w:lineRule="exact"/>
              <w:ind w:firstLine="562" w:firstLineChars="20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（一）支出决算总体情况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总支出决算为826.80万元，其中：基本支出591.53万元，占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年总支出71.54%。项目支出235.27万元，占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年总支出28.46%。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基本支出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单位基本支出具体为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：工资福利支出447.44万元，商品和服务支出127.45万元，对个人和家庭的补助3.39万元，其他资本性支出13.25万元。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项目支出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2018年单位项目支出主要为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商品和服务支出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，共支出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235.27万元。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2" w:firstLineChars="20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（二）单位整体支出使用情况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1.基本支出情况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单位全年基本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支出为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591.53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万元，其中人员支出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431.11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万元，公用支出160.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42</w:t>
            </w: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万元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2.三公经费支出情况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2018年单位预算安排“三公”经费” 26万元。实际支出2.21万元，其中公务接待费2.21万元。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3.公务卡刷卡情况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2018年公务刷卡消费金额84.1万元，公务消费卡使用占授权支付额度的85.04%。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4.固定资产管理情况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按照例行节约，物尽其用的原则，本单位资产管理采取统一建账，统一核算管理，对每件固定资产使用明确保管职责，闲置的资产，由办公室统一调整，合理流动，发挥其效益。资产的购置坚决执行政府采购制度，节约使用国家资金；固定资产报废、调拨、变卖，坚持按规定程序申报、审批。明确落实资产的管理责任，依法管理国有资产；至2018年12月末固定资产合计52.3万元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（三）单位整体支出管理情况分析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.建立健全资金财务管理制度。按照国家相关法律法规，制定了机关财务、公物购置使用、接待、会务、因公出国、车辆使用等管理制度，并严格按照制度管理和执行，防范风险，保证财政资金的安全和高效运行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2.加强财务管理。加强对资金的管理，对资金使用情况，实行跟踪监控。会计科目设置规范，账务处理正确，入账依据充分，各种审批手续完备。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.严格执行预决算管理。严格按照预算管理要求使用资金，严格执行政府采购制度，根据“总量控制、计划管理”的要求从严控制行政经费，压缩公务费开支，严格控制“三公”经费，在支出预算编制上，人员经费按照配置定额，逐人核定编制，公用经费分类分档，按定额编制；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4.全程接受财政等部门的监管。严格执行国库集中支付制度，严防截留、挪用资金，使资金在阳光下运行。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、部门（单位）整体支出绩效情况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2018年，根据本单位年初工作规划和重点工作，围绕县委、县政府的工作部署，积极履行职责，强化管理，较好地完成了年度工作目标，同时加强预算收支的管理，建立健全内部管理制度，严格内部管理流程，部门整体支出管理得到了提升。2018年度部门整体支出绩效情况如下：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1.本年预算配置控制较好，财政供养人员控制在预算编制以内， “三公”经费支出总额较上年有较大减少。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.预算执行方面，支出总额控制在预算总额以内，本单位预算资金按规定管理使用，本年财政预算资金结存较上年结存增加，主要是本年工资进行了相对应的调整，年底财政进行了相应的工资追补。其他资金遵行按进度拨付资金，较好的完成了当年任务目标，财政拨款支出总体控制较好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3.预算管理方面，预算管理方面，制度执行总体较为有效，资金使用管理进一步加强。资产管理方面建立了资产管理制度，总体执行较好。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根据部门整体支出绩效评价指标体系，我单位2018年度自评分95分，等级为优。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四、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存在的主要问题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通过前述对我单位整体支出情况的分析，反映出目前在整体支出的预算编制、执行和管理过程中，依然存在一些问题和不足，针对这些不足。我单位将积极采取改进措施，持续改进，不断规范和强化管理。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1.预算编制项目与实际支出项目有差异：计划性基本支出商品和服务支出的相关费用，在编制预算项目数时预算不够准确，造成实际支出与预算编制存在一定差异。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.预算编制的合理性有待提高。我单位日常维护维修、办公费、印刷费、物业费等费用属于刚性支出，年度支出相对固定，但年初预算安排不够合理，在支出管理有效的前提下，费用的超支反映出预算编制的合理性有待提高，预算的执行有待进一步加强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、改进措施和有关建议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针对上述存在的问题及我单位整体支出管理工作的需要，拟实施改进措施如下：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1.细化预算编制工作，认真做好预算的编制。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进一步加强单位内部机构各科室的预算管理意识，严格按照预算编制的相关制度和要求，公用经费根据单位的年度工作重点和项目专项工作规划，本着“勤俭节约、保障运转”的原则进行预算编制；编制范围尽可能的全面，不漏项；在预算编制时首先需满足固定性的、相对刚性的费用支出项目，尽量压缩变动性的、有控制空间的费用项目；杜绝预算编制粗放、拍脑袋现象的发生，进一步提高预算编制的科学性、合理性、严谨性和可控性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.加强财务管理，严格财务审核。在费用报账时，按照预算规定的费用项目和用途进行资金使用的审核，严格按照费用的使用用途列报，同时严格费用支出内容进行财务核算，预算金额内严格控制费用的支出，杜绝超支现象的发生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 w:firstLine="56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.遵循预算管理原则。按照程序预算调整追加，逐级申报；结余资金调整用途的按照预算调整追加程序逐级申报报批，做到资金支付、预算先行，确保资金使用按照预算项目和使用用途执行，杜绝费用项目之间调剂使用现象的发生。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spacing w:line="200" w:lineRule="exact"/>
        <w:jc w:val="both"/>
        <w:rPr>
          <w:rFonts w:hint="eastAsia" w:eastAsia="仿宋_GB2312"/>
          <w:sz w:val="32"/>
        </w:rPr>
      </w:pPr>
    </w:p>
    <w:sectPr>
      <w:footerReference r:id="rId5" w:type="default"/>
      <w:footerReference r:id="rId6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53B83"/>
    <w:multiLevelType w:val="multilevel"/>
    <w:tmpl w:val="68B53B83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55C20"/>
    <w:rsid w:val="007B2063"/>
    <w:rsid w:val="05F600A2"/>
    <w:rsid w:val="083749E7"/>
    <w:rsid w:val="0AB11019"/>
    <w:rsid w:val="0DE528CD"/>
    <w:rsid w:val="18725427"/>
    <w:rsid w:val="1ACF2F43"/>
    <w:rsid w:val="2A49677F"/>
    <w:rsid w:val="2CA33441"/>
    <w:rsid w:val="2CE55C20"/>
    <w:rsid w:val="2F287302"/>
    <w:rsid w:val="2F491D4C"/>
    <w:rsid w:val="30426D13"/>
    <w:rsid w:val="3A43255A"/>
    <w:rsid w:val="3D6201A1"/>
    <w:rsid w:val="3D8A1380"/>
    <w:rsid w:val="46366FEB"/>
    <w:rsid w:val="477245B4"/>
    <w:rsid w:val="4948664E"/>
    <w:rsid w:val="4E4F0BB0"/>
    <w:rsid w:val="5BE95901"/>
    <w:rsid w:val="6A0A15CD"/>
    <w:rsid w:val="6B890C65"/>
    <w:rsid w:val="6DF352BD"/>
    <w:rsid w:val="705E3E6D"/>
    <w:rsid w:val="71C1048A"/>
    <w:rsid w:val="736239C1"/>
    <w:rsid w:val="73F35F5B"/>
    <w:rsid w:val="756A46C8"/>
    <w:rsid w:val="79DD1560"/>
    <w:rsid w:val="7D1F0DA2"/>
    <w:rsid w:val="7DA3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qFormat/>
    <w:uiPriority w:val="0"/>
  </w:style>
  <w:style w:type="character" w:styleId="8">
    <w:name w:val="FollowedHyperlink"/>
    <w:basedOn w:val="6"/>
    <w:qFormat/>
    <w:uiPriority w:val="0"/>
    <w:rPr>
      <w:color w:val="555555"/>
      <w:u w:val="none"/>
    </w:rPr>
  </w:style>
  <w:style w:type="character" w:styleId="9">
    <w:name w:val="Hyperlink"/>
    <w:basedOn w:val="6"/>
    <w:qFormat/>
    <w:uiPriority w:val="0"/>
    <w:rPr>
      <w:color w:val="555555"/>
      <w:u w:val="none"/>
    </w:rPr>
  </w:style>
  <w:style w:type="character" w:customStyle="1" w:styleId="10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284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淼淼</cp:lastModifiedBy>
  <cp:lastPrinted>2019-08-12T01:11:00Z</cp:lastPrinted>
  <dcterms:modified xsi:type="dcterms:W3CDTF">2021-06-02T09:53:59Z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