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spacing w:line="480" w:lineRule="exact"/>
        <w:textAlignment w:val="top"/>
        <w:rPr>
          <w:rFonts w:eastAsia="黑体"/>
          <w:b/>
          <w:color w:val="000000"/>
          <w:sz w:val="36"/>
        </w:rPr>
      </w:pPr>
      <w:r>
        <w:rPr>
          <w:rFonts w:hint="eastAsia" w:eastAsia="黑体"/>
          <w:b/>
          <w:kern w:val="2"/>
          <w:sz w:val="36"/>
        </w:rPr>
        <w:t xml:space="preserve">                                               </w:t>
      </w:r>
    </w:p>
    <w:p>
      <w:pPr>
        <w:pStyle w:val="22"/>
        <w:spacing w:line="480" w:lineRule="exact"/>
        <w:textAlignment w:val="top"/>
        <w:rPr>
          <w:rFonts w:eastAsia="黑体"/>
          <w:b/>
          <w:color w:val="000000"/>
          <w:sz w:val="36"/>
        </w:rPr>
      </w:pPr>
    </w:p>
    <w:p>
      <w:pPr>
        <w:pStyle w:val="22"/>
        <w:spacing w:line="320" w:lineRule="exact"/>
        <w:ind w:firstLine="5250" w:firstLineChars="1750"/>
        <w:textAlignment w:val="top"/>
        <w:rPr>
          <w:rFonts w:eastAsia="楷体_GB2312"/>
          <w:color w:val="000000"/>
          <w:sz w:val="30"/>
          <w:szCs w:val="30"/>
        </w:rPr>
      </w:pPr>
    </w:p>
    <w:p>
      <w:pPr>
        <w:pStyle w:val="22"/>
        <w:spacing w:line="400" w:lineRule="exact"/>
        <w:ind w:firstLine="4900" w:firstLineChars="1750"/>
        <w:jc w:val="both"/>
        <w:textAlignment w:val="top"/>
        <w:rPr>
          <w:rFonts w:eastAsia="楷体_GB2312"/>
          <w:color w:val="000000"/>
          <w:sz w:val="30"/>
          <w:szCs w:val="30"/>
        </w:rPr>
      </w:pPr>
      <w:r>
        <w:rPr>
          <w:rFonts w:hint="eastAsia" w:ascii="仿宋_GB2312" w:hAnsi="楷体_GB2312" w:eastAsia="仿宋_GB2312"/>
          <w:sz w:val="28"/>
          <w:szCs w:val="28"/>
        </w:rPr>
        <w:t xml:space="preserve">                               </w:t>
      </w:r>
    </w:p>
    <w:p>
      <w:pPr>
        <w:wordWrap w:val="0"/>
        <w:spacing w:beforeLines="150" w:afterLines="100" w:line="440" w:lineRule="exact"/>
        <w:ind w:firstLine="640"/>
        <w:jc w:val="right"/>
        <w:rPr>
          <w:rFonts w:ascii="仿宋_GB2312" w:eastAsia="仿宋_GB2312"/>
          <w:color w:val="000000"/>
          <w:sz w:val="32"/>
          <w:szCs w:val="32"/>
        </w:rPr>
      </w:pPr>
      <w:r>
        <w:rPr>
          <w:rFonts w:hint="eastAsia" w:ascii="仿宋_GB2312" w:eastAsia="仿宋_GB2312"/>
          <w:color w:val="000000"/>
          <w:sz w:val="32"/>
          <w:szCs w:val="32"/>
        </w:rPr>
        <w:t>华环评[20</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4号</w:t>
      </w:r>
    </w:p>
    <w:p>
      <w:pPr>
        <w:ind w:firstLine="0" w:firstLineChars="0"/>
        <w:jc w:val="center"/>
        <w:rPr>
          <w:b/>
          <w:sz w:val="36"/>
          <w:szCs w:val="36"/>
        </w:rPr>
      </w:pPr>
      <w:r>
        <w:rPr>
          <w:rFonts w:hint="eastAsia"/>
          <w:b/>
          <w:sz w:val="36"/>
          <w:szCs w:val="36"/>
        </w:rPr>
        <w:t>关于</w:t>
      </w:r>
      <w:r>
        <w:rPr>
          <w:rFonts w:hint="eastAsia"/>
          <w:b/>
          <w:bCs/>
          <w:sz w:val="36"/>
          <w:szCs w:val="36"/>
        </w:rPr>
        <w:t>华容县世林建材有限公司</w:t>
      </w:r>
      <w:r>
        <w:rPr>
          <w:rFonts w:hint="eastAsia"/>
          <w:b/>
          <w:bCs/>
          <w:sz w:val="36"/>
          <w:szCs w:val="36"/>
          <w:lang w:val="en-US" w:eastAsia="zh-CN"/>
        </w:rPr>
        <w:t>年产6000万块（折标砖）烧结砖建设项目</w:t>
      </w:r>
      <w:r>
        <w:rPr>
          <w:b/>
          <w:sz w:val="36"/>
          <w:szCs w:val="36"/>
        </w:rPr>
        <w:t>环境影响报告</w:t>
      </w:r>
      <w:r>
        <w:rPr>
          <w:rFonts w:hint="eastAsia"/>
          <w:b/>
          <w:sz w:val="36"/>
          <w:szCs w:val="36"/>
        </w:rPr>
        <w:t>表的批复</w:t>
      </w:r>
    </w:p>
    <w:p>
      <w:pPr>
        <w:pStyle w:val="17"/>
        <w:spacing w:beforeLines="100" w:line="580" w:lineRule="exact"/>
        <w:rPr>
          <w:rFonts w:ascii="仿宋_GB2312" w:hAnsi="宋体" w:eastAsia="仿宋_GB2312"/>
        </w:rPr>
      </w:pPr>
      <w:r>
        <w:rPr>
          <w:rFonts w:hint="eastAsia" w:ascii="仿宋_GB2312" w:eastAsia="仿宋_GB2312"/>
          <w:bCs/>
        </w:rPr>
        <w:t>华容县世林建材有限公司</w:t>
      </w:r>
      <w:r>
        <w:rPr>
          <w:rFonts w:hint="eastAsia" w:ascii="仿宋_GB2312" w:hAnsi="宋体" w:eastAsia="仿宋_GB2312"/>
        </w:rPr>
        <w:t>：</w:t>
      </w:r>
    </w:p>
    <w:p>
      <w:pPr>
        <w:pStyle w:val="17"/>
        <w:spacing w:line="580" w:lineRule="exact"/>
        <w:ind w:firstLine="640" w:firstLineChars="200"/>
        <w:rPr>
          <w:rFonts w:ascii="仿宋_GB2312" w:hAnsi="宋体" w:eastAsia="仿宋_GB2312"/>
        </w:rPr>
      </w:pPr>
      <w:r>
        <w:rPr>
          <w:rFonts w:hint="eastAsia" w:ascii="仿宋_GB2312" w:hAnsi="宋体" w:eastAsia="仿宋_GB2312"/>
        </w:rPr>
        <w:t>你单</w:t>
      </w:r>
      <w:r>
        <w:rPr>
          <w:rFonts w:hint="eastAsia" w:ascii="仿宋_GB2312" w:eastAsia="仿宋_GB2312"/>
          <w:bCs/>
        </w:rPr>
        <w:t>位《关于申请</w:t>
      </w:r>
      <w:r>
        <w:rPr>
          <w:rFonts w:hint="eastAsia" w:ascii="仿宋_GB2312" w:eastAsia="仿宋_GB2312"/>
          <w:bCs/>
          <w:lang w:val="en-US" w:eastAsia="zh-CN"/>
        </w:rPr>
        <w:t>办理年产6000万块（折标砖）烧结砖建设项目</w:t>
      </w:r>
      <w:r>
        <w:rPr>
          <w:rFonts w:hint="eastAsia" w:ascii="仿宋_GB2312" w:eastAsia="仿宋_GB2312"/>
          <w:bCs/>
        </w:rPr>
        <w:t>环境影响报告表环评审批手续的报告》</w:t>
      </w:r>
      <w:r>
        <w:rPr>
          <w:rFonts w:hint="eastAsia" w:ascii="仿宋_GB2312" w:hAnsi="宋体" w:eastAsia="仿宋_GB2312"/>
        </w:rPr>
        <w:t>及有关材料已收悉，我局按照建设项目管理有关规定对该项目进行审查，经研究，批复如下：</w:t>
      </w:r>
    </w:p>
    <w:p>
      <w:pPr>
        <w:pStyle w:val="17"/>
        <w:spacing w:line="580" w:lineRule="exact"/>
        <w:ind w:firstLine="640" w:firstLineChars="200"/>
        <w:rPr>
          <w:rFonts w:hint="eastAsia" w:ascii="仿宋_GB2312" w:hAnsi="宋体" w:eastAsia="仿宋_GB2312"/>
          <w:bCs/>
        </w:rPr>
      </w:pPr>
      <w:r>
        <w:rPr>
          <w:rFonts w:hint="eastAsia" w:ascii="仿宋_GB2312" w:eastAsia="仿宋_GB2312"/>
        </w:rPr>
        <w:t>一、</w:t>
      </w:r>
      <w:r>
        <w:rPr>
          <w:rFonts w:hint="eastAsia" w:ascii="仿宋_GB2312" w:hAnsi="宋体" w:eastAsia="仿宋_GB2312"/>
          <w:bCs/>
        </w:rPr>
        <w:t>华容县世林建材有限公司（原名为东山页岩环保砖建材厂）建设地点位于华容县东山镇三郎村境内（</w:t>
      </w:r>
      <w:r>
        <w:rPr>
          <w:rFonts w:ascii="仿宋_GB2312" w:hAnsi="宋体" w:eastAsia="仿宋_GB2312"/>
          <w:bCs/>
        </w:rPr>
        <w:t>2017</w:t>
      </w:r>
      <w:r>
        <w:rPr>
          <w:rFonts w:hint="eastAsia" w:ascii="仿宋_GB2312" w:hAnsi="宋体" w:eastAsia="仿宋_GB2312"/>
          <w:bCs/>
        </w:rPr>
        <w:t>年并村后名为仙鹅寺村），利用粉煤灰、煤矸石、建筑垃圾和页岩为原料，项目总用地面积约为19998m</w:t>
      </w:r>
      <w:r>
        <w:rPr>
          <w:rFonts w:hint="eastAsia" w:ascii="仿宋_GB2312" w:hAnsi="宋体" w:eastAsia="仿宋_GB2312"/>
          <w:bCs/>
          <w:vertAlign w:val="superscript"/>
        </w:rPr>
        <w:t>2</w:t>
      </w:r>
      <w:r>
        <w:rPr>
          <w:rFonts w:hint="eastAsia" w:ascii="仿宋_GB2312" w:hAnsi="宋体" w:eastAsia="仿宋_GB2312"/>
          <w:bCs/>
        </w:rPr>
        <w:t>，总建筑面积约为19215m</w:t>
      </w:r>
      <w:r>
        <w:rPr>
          <w:rFonts w:hint="eastAsia" w:ascii="仿宋_GB2312" w:hAnsi="宋体" w:eastAsia="仿宋_GB2312"/>
          <w:bCs/>
          <w:vertAlign w:val="superscript"/>
        </w:rPr>
        <w:t>2</w:t>
      </w:r>
      <w:r>
        <w:rPr>
          <w:rFonts w:hint="eastAsia" w:ascii="仿宋_GB2312" w:hAnsi="宋体" w:eastAsia="仿宋_GB2312"/>
          <w:bCs/>
        </w:rPr>
        <w:t>，项目建设内容主要分为生产建（构）筑物、非生产建（构）筑物、其他附属设施、生产设备四个部分。本项目拟将原有26门轮窑全部拆除，新建年产6000万块页岩烧结砖隧道窑建设项目。</w:t>
      </w:r>
    </w:p>
    <w:p>
      <w:pPr>
        <w:pStyle w:val="17"/>
        <w:spacing w:line="580" w:lineRule="exact"/>
        <w:rPr>
          <w:rFonts w:hint="eastAsia" w:ascii="仿宋_GB2312" w:eastAsia="仿宋_GB2312"/>
        </w:rPr>
      </w:pPr>
      <w:r>
        <w:rPr>
          <w:rFonts w:hint="eastAsia" w:ascii="仿宋_GB2312" w:hAnsi="宋体" w:eastAsia="仿宋_GB2312"/>
          <w:bCs/>
        </w:rPr>
        <w:t>项目原辅材料页岩为外购，不自行开采，本次环评不包括页岩开采。本项目整治后属于《2016 湖南省新型墙体材料目录》之列，符合《湖南省新型墙体材料管理认定办法》原已认定企业单线年生产能力3000万（折合标准砖）块以上的要求。</w:t>
      </w:r>
      <w:r>
        <w:rPr>
          <w:rFonts w:hint="eastAsia" w:ascii="仿宋_GB2312" w:eastAsia="仿宋_GB2312"/>
          <w:bCs/>
          <w:lang w:bidi="en-US"/>
        </w:rPr>
        <w:t>项目</w:t>
      </w:r>
      <w:r>
        <w:rPr>
          <w:rFonts w:hint="eastAsia" w:ascii="仿宋_GB2312" w:eastAsia="仿宋_GB2312"/>
        </w:rPr>
        <w:t>符合国家产业政策，</w:t>
      </w:r>
      <w:r>
        <w:rPr>
          <w:rFonts w:hint="eastAsia" w:ascii="仿宋_GB2312" w:eastAsia="仿宋_GB2312"/>
          <w:bCs/>
          <w:lang w:bidi="en-US"/>
        </w:rPr>
        <w:t>属于华容县粘土砖整治工作领导小组发布的华容县辖区内11家转型升级粘土砖企业中的一家，符合华容县砖瓦行业整改方案要求。</w:t>
      </w:r>
      <w:r>
        <w:rPr>
          <w:rFonts w:hint="eastAsia" w:ascii="仿宋_GB2312" w:eastAsia="仿宋_GB2312"/>
          <w:lang w:val="en-US" w:eastAsia="zh-CN"/>
        </w:rPr>
        <w:t>根据</w:t>
      </w:r>
      <w:bookmarkStart w:id="0" w:name="OLE_LINK16"/>
      <w:r>
        <w:rPr>
          <w:rFonts w:hint="eastAsia" w:ascii="仿宋_GB2312" w:eastAsia="仿宋_GB2312"/>
          <w:lang w:val="en-US" w:eastAsia="zh-CN"/>
        </w:rPr>
        <w:t>江西景瑞祥环保科技有限公司编制的《华容县世林建材有限公司年产6000万块（折标砖）烧结砖建设项目环境影响报告表（报批稿）》</w:t>
      </w:r>
      <w:bookmarkEnd w:id="0"/>
      <w:r>
        <w:rPr>
          <w:rFonts w:hint="eastAsia" w:ascii="仿宋_GB2312" w:eastAsia="仿宋_GB2312"/>
          <w:lang w:val="en-US" w:eastAsia="zh-CN"/>
        </w:rPr>
        <w:t>基本内容、结论、专家评审意见，从环境保护角度考虑，我局原则同意你公司环境影响报告表中所列建设项目的性质、规模、工艺、地点和环境保护对策措施。</w:t>
      </w:r>
    </w:p>
    <w:p>
      <w:pPr>
        <w:pStyle w:val="17"/>
        <w:spacing w:line="580" w:lineRule="exact"/>
        <w:ind w:firstLine="640"/>
        <w:rPr>
          <w:rFonts w:ascii="仿宋_GB2312" w:hAnsi="宋体" w:eastAsia="仿宋_GB2312"/>
        </w:rPr>
      </w:pPr>
      <w:r>
        <w:rPr>
          <w:rFonts w:hint="eastAsia" w:ascii="仿宋_GB2312" w:hAnsi="宋体" w:eastAsia="仿宋_GB2312"/>
        </w:rPr>
        <w:t>二、工程建设和营运必须全面落实环境影响报告表提出的各项环保措施，并着重做好以下工作：</w:t>
      </w:r>
    </w:p>
    <w:p>
      <w:pPr>
        <w:pStyle w:val="17"/>
        <w:spacing w:line="580" w:lineRule="exact"/>
        <w:ind w:firstLine="640" w:firstLineChars="200"/>
        <w:rPr>
          <w:rFonts w:hint="eastAsia" w:ascii="仿宋_GB2312" w:hAnsi="宋体" w:eastAsia="仿宋_GB2312"/>
          <w:lang w:val="en-US" w:eastAsia="zh-CN"/>
        </w:rPr>
      </w:pPr>
      <w:r>
        <w:rPr>
          <w:rFonts w:hint="eastAsia" w:ascii="仿宋_GB2312" w:hAnsi="宋体" w:eastAsia="仿宋_GB2312"/>
        </w:rPr>
        <w:t>1、</w:t>
      </w:r>
      <w:r>
        <w:rPr>
          <w:rFonts w:hint="eastAsia" w:ascii="仿宋_GB2312" w:hAnsi="宋体" w:eastAsia="仿宋_GB2312"/>
          <w:lang w:val="en-US" w:eastAsia="zh-CN"/>
        </w:rPr>
        <w:t>切实做好施工期环境保护工作。加强施工管理，文明施工，尽量缩短施工期，合理安排高噪声设备的作业时间，施工期间的场界噪声须满足《建筑施工场界环境噪声排放标准》（GB12523-2011）相关标准要求；使用商品混凝土，采取施工开挖裸露土及时进行回填或覆盖、加强施工工地洒水降尘等防尘措施；泥浆水经沉淀池澄清后回用于施工现场洒水。沉淀池内淤泥须定期清理，定期与建筑垃圾一起清运至有关部门指定的建筑垃圾堆填地点处置。生活污水经隔油池、化粪池预处理后用于周边农田施肥。建筑垃圾收集后交由渣土部门处理；施工人员生活垃圾收集后由环卫部门送到卫生填埋场进行填埋处置。</w:t>
      </w:r>
    </w:p>
    <w:p>
      <w:pPr>
        <w:pStyle w:val="17"/>
        <w:spacing w:line="580" w:lineRule="exact"/>
        <w:ind w:firstLine="640" w:firstLineChars="200"/>
        <w:rPr>
          <w:rFonts w:hint="eastAsia" w:ascii="仿宋_GB2312" w:hAnsi="宋体" w:eastAsia="仿宋_GB2312"/>
        </w:rPr>
      </w:pPr>
      <w:r>
        <w:rPr>
          <w:rFonts w:hint="eastAsia" w:ascii="仿宋_GB2312" w:hAnsi="宋体" w:eastAsia="仿宋_GB2312"/>
          <w:lang w:val="en-US" w:eastAsia="zh-CN"/>
        </w:rPr>
        <w:t>2、加强水污染防治措施。严格按照“雨污分流、清污分流”的原则规范建设厂区雨水及污水管网。</w:t>
      </w:r>
      <w:r>
        <w:rPr>
          <w:rFonts w:hint="eastAsia" w:ascii="仿宋_GB2312" w:hAnsi="宋体" w:eastAsia="仿宋_GB2312"/>
        </w:rPr>
        <w:t>初期雨水收集沉淀后用于洒水抑尘，其他雨水通过沟渠和渠道排入项目南面60m处水塘。项目运营期间无生产废水产生，湿式双碱法脱硫除尘烟气净化系统处理隧道窑烟气循环产生的废水用于</w:t>
      </w:r>
      <w:r>
        <w:rPr>
          <w:rFonts w:hint="eastAsia" w:ascii="仿宋_GB2312" w:hAnsi="宋体" w:eastAsia="仿宋_GB2312"/>
          <w:lang w:val="en-US" w:eastAsia="zh-CN"/>
        </w:rPr>
        <w:t>洒水降尘</w:t>
      </w:r>
      <w:r>
        <w:rPr>
          <w:rFonts w:hint="eastAsia" w:ascii="仿宋_GB2312" w:hAnsi="宋体" w:eastAsia="仿宋_GB2312"/>
        </w:rPr>
        <w:t>，不外排外界水环境。生活污水经隔油沉淀池和化粪池处理后用作周边农田菜地施肥。</w:t>
      </w:r>
    </w:p>
    <w:p>
      <w:pPr>
        <w:pStyle w:val="17"/>
        <w:spacing w:line="580" w:lineRule="exact"/>
        <w:ind w:firstLine="640" w:firstLineChars="200"/>
        <w:rPr>
          <w:rFonts w:hint="eastAsia" w:ascii="仿宋_GB2312" w:hAnsi="宋体" w:eastAsia="仿宋_GB2312"/>
          <w:lang w:val="en-US" w:eastAsia="zh-CN"/>
        </w:rPr>
      </w:pPr>
      <w:r>
        <w:rPr>
          <w:rFonts w:hint="eastAsia" w:ascii="仿宋_GB2312" w:hAnsi="宋体" w:eastAsia="仿宋_GB2312"/>
          <w:lang w:val="en-US" w:eastAsia="zh-CN"/>
        </w:rPr>
        <w:t>3、加强大气污染治理。隧道窑烟气采用双碱法碱液喷淋塔脱硫除尘器进行处理。烟气经布袋除尘器除尘，再进入脱硫塔，经脱硫后的烟气向上通过塔侧的出风口直接进入风机并</w:t>
      </w:r>
      <w:r>
        <w:rPr>
          <w:rFonts w:hint="eastAsia" w:ascii="仿宋_GB2312" w:hAnsi="宋体" w:eastAsia="仿宋_GB2312"/>
        </w:rPr>
        <w:t>经18m高</w:t>
      </w:r>
      <w:r>
        <w:rPr>
          <w:rFonts w:hint="eastAsia" w:ascii="仿宋_GB2312" w:hAnsi="宋体" w:eastAsia="仿宋_GB2312"/>
          <w:lang w:val="en-US" w:eastAsia="zh-CN"/>
        </w:rPr>
        <w:t>烟囱排放，排放的污染物须满足《砖瓦工业大气污染物排放标准》（GB29620-2013）排放限值。项目原料车间设置三面围挡和顶棚，进行洒水降尘；采用箱式供料机进料和密闭的破碎、筛分、搅拌设备，在进料口和破碎机上方增加集气罩收集，然后进入二级沉降室进行除尘，处理后的废气经15m高排气筒排放。食堂油烟经采取抽排风设施和设置排烟管道后外排，可满足《饮食业油烟排放标准（GB18483-2001）》中要求。</w:t>
      </w:r>
    </w:p>
    <w:p>
      <w:pPr>
        <w:pStyle w:val="17"/>
        <w:spacing w:line="580" w:lineRule="exact"/>
        <w:ind w:firstLine="640" w:firstLineChars="200"/>
        <w:rPr>
          <w:rFonts w:hint="eastAsia" w:ascii="仿宋_GB2312" w:hAnsi="宋体" w:eastAsia="仿宋_GB2312"/>
          <w:lang w:val="en-US" w:eastAsia="zh-CN"/>
        </w:rPr>
      </w:pPr>
      <w:r>
        <w:rPr>
          <w:rFonts w:hint="eastAsia" w:ascii="仿宋_GB2312" w:hAnsi="宋体" w:eastAsia="仿宋_GB2312"/>
          <w:lang w:val="en-US" w:eastAsia="zh-CN"/>
        </w:rPr>
        <w:t>4、噪声污染防治工作。项目合理安排作业时间，禁止夜间生产（夜间22:00时至次日7:00时）；选用低噪声</w:t>
      </w:r>
      <w:bookmarkStart w:id="1" w:name="_GoBack"/>
      <w:bookmarkEnd w:id="1"/>
      <w:r>
        <w:rPr>
          <w:rFonts w:hint="eastAsia" w:ascii="仿宋_GB2312" w:hAnsi="宋体" w:eastAsia="仿宋_GB2312"/>
          <w:lang w:val="en-US" w:eastAsia="zh-CN"/>
        </w:rPr>
        <w:t>设备，加强噪声设备的基础减振，风机设置消声器；厂区空地及建筑周边布置绿化带；加强设备养护和规范物料装卸等一系列降噪隔振措施后达到《工业企业厂界环境噪声排放标准》（GB12348-2008）中2类标准限值。</w:t>
      </w:r>
    </w:p>
    <w:p>
      <w:pPr>
        <w:pStyle w:val="17"/>
        <w:spacing w:line="580" w:lineRule="exact"/>
        <w:ind w:firstLine="640" w:firstLineChars="200"/>
        <w:rPr>
          <w:rFonts w:hint="eastAsia" w:ascii="仿宋_GB2312" w:hAnsi="宋体" w:eastAsia="仿宋_GB2312"/>
          <w:lang w:val="en-US" w:eastAsia="zh-CN"/>
        </w:rPr>
      </w:pPr>
      <w:r>
        <w:rPr>
          <w:rFonts w:hint="eastAsia" w:ascii="仿宋_GB2312" w:hAnsi="宋体" w:eastAsia="仿宋_GB2312"/>
          <w:lang w:val="en-US" w:eastAsia="zh-CN"/>
        </w:rPr>
        <w:t>5、固体废物防治工作。废砖坯、隧道窑除尘灰渣和加工除尘灰渣经充分收集后可返回生产线重新利用。此外，项目生活垃圾经收集后，环卫部门定期清运。厂区设置一般固废暂存间，不合格产品置于暂存间暂存，外售用于修路。一般固废暂存间需要按照《一般工业固体废物贮存、处置场污染控制标准》（GB18599-2001）规定进行设置，设置顶棚进行防雨等。</w:t>
      </w:r>
    </w:p>
    <w:p>
      <w:pPr>
        <w:pStyle w:val="17"/>
        <w:spacing w:line="580" w:lineRule="exact"/>
        <w:ind w:firstLine="640" w:firstLineChars="200"/>
        <w:rPr>
          <w:rFonts w:hint="eastAsia" w:ascii="仿宋_GB2312" w:hAnsi="宋体" w:eastAsia="仿宋_GB2312"/>
          <w:lang w:val="en-US" w:eastAsia="zh-CN"/>
        </w:rPr>
      </w:pPr>
      <w:r>
        <w:rPr>
          <w:rFonts w:hint="eastAsia" w:ascii="仿宋_GB2312" w:hAnsi="宋体" w:eastAsia="仿宋_GB2312"/>
          <w:lang w:val="en-US" w:eastAsia="zh-CN"/>
        </w:rPr>
        <w:t>6、加强营运期风险防范。落实各项风险防范措施，制定科学有效的应急预案事故处理预案，建立健全应急组织实施体系，增强事故防范意识。</w:t>
      </w:r>
    </w:p>
    <w:p>
      <w:pPr>
        <w:pStyle w:val="17"/>
        <w:spacing w:line="580" w:lineRule="exact"/>
        <w:ind w:firstLine="640" w:firstLineChars="200"/>
        <w:rPr>
          <w:rFonts w:hint="eastAsia" w:ascii="仿宋_GB2312" w:hAnsi="宋体" w:eastAsia="仿宋_GB2312"/>
          <w:lang w:val="en-US" w:eastAsia="zh-CN"/>
        </w:rPr>
      </w:pPr>
      <w:r>
        <w:rPr>
          <w:rFonts w:hint="eastAsia" w:ascii="仿宋_GB2312" w:hAnsi="宋体" w:eastAsia="仿宋_GB2312"/>
          <w:lang w:val="en-US" w:eastAsia="zh-CN"/>
        </w:rPr>
        <w:t>7、加强环境管理，建立健全污染防治设施运行管理台账，设置专门的环保机构，配备专人负责环保工作，确保各项污染防治设施的正常运行，各类污染物稳定达标排放。</w:t>
      </w:r>
    </w:p>
    <w:p>
      <w:pPr>
        <w:pStyle w:val="17"/>
        <w:spacing w:line="580" w:lineRule="exact"/>
        <w:ind w:firstLine="640" w:firstLineChars="200"/>
        <w:rPr>
          <w:rFonts w:ascii="仿宋_GB2312" w:hAnsi="宋体" w:eastAsia="仿宋_GB2312"/>
        </w:rPr>
      </w:pPr>
      <w:r>
        <w:rPr>
          <w:rFonts w:hint="eastAsia" w:ascii="仿宋_GB2312" w:hAnsi="宋体" w:eastAsia="仿宋_GB2312"/>
          <w:lang w:val="en-US" w:eastAsia="zh-CN"/>
        </w:rPr>
        <w:t>8、污染物总量控制指标：SO2</w:t>
      </w:r>
      <w:r>
        <w:rPr>
          <w:rFonts w:hint="eastAsia" w:ascii="仿宋_GB2312" w:hAnsi="宋体" w:eastAsia="仿宋_GB2312"/>
        </w:rPr>
        <w:t>≤17.80</w:t>
      </w:r>
      <w:r>
        <w:rPr>
          <w:rFonts w:hint="eastAsia" w:ascii="仿宋_GB2312" w:hAnsi="宋体" w:eastAsia="仿宋_GB2312"/>
          <w:lang w:val="en-US" w:eastAsia="zh-CN"/>
        </w:rPr>
        <w:t>t/a、</w:t>
      </w:r>
      <w:r>
        <w:rPr>
          <w:rFonts w:hint="eastAsia" w:ascii="仿宋_GB2312" w:hAnsi="宋体" w:eastAsia="仿宋_GB2312"/>
        </w:rPr>
        <w:t>NOx</w:t>
      </w:r>
      <w:r>
        <w:rPr>
          <w:rFonts w:hint="eastAsia" w:ascii="仿宋_GB2312" w:hAnsi="宋体" w:eastAsia="仿宋_GB2312"/>
          <w:lang w:val="en-US" w:eastAsia="zh-CN"/>
        </w:rPr>
        <w:t>≤9.94t/a</w:t>
      </w:r>
      <w:r>
        <w:rPr>
          <w:rFonts w:hint="eastAsia" w:ascii="仿宋_GB2312" w:hAnsi="宋体" w:eastAsia="仿宋_GB2312"/>
        </w:rPr>
        <w:t>。</w:t>
      </w:r>
    </w:p>
    <w:p>
      <w:pPr>
        <w:pStyle w:val="17"/>
        <w:spacing w:line="580" w:lineRule="exact"/>
        <w:ind w:firstLine="640" w:firstLineChars="200"/>
        <w:rPr>
          <w:rFonts w:ascii="仿宋_GB2312" w:hAnsi="宋体" w:eastAsia="仿宋_GB2312"/>
        </w:rPr>
      </w:pPr>
      <w:r>
        <w:rPr>
          <w:rFonts w:hint="eastAsia" w:ascii="仿宋_GB2312" w:hAnsi="宋体" w:eastAsia="仿宋_GB2312"/>
        </w:rPr>
        <w:t>三、按照《建设项目环境保护管理条例》的规定，建设单位应当按照国务院环境保护行政主管部门规定的标准和程序，对配套建设的环境保护设施进行验收，编制验收报告，并依法向社会公开验收报告。</w:t>
      </w:r>
    </w:p>
    <w:p>
      <w:pPr>
        <w:pStyle w:val="17"/>
        <w:spacing w:line="580" w:lineRule="exact"/>
        <w:ind w:firstLine="640" w:firstLineChars="200"/>
        <w:rPr>
          <w:rFonts w:ascii="仿宋_GB2312" w:hAnsi="宋体" w:eastAsia="仿宋_GB2312"/>
        </w:rPr>
      </w:pPr>
      <w:r>
        <w:rPr>
          <w:rFonts w:hint="eastAsia" w:ascii="仿宋_GB2312" w:eastAsia="仿宋_GB2312"/>
          <w:color w:val="000000"/>
        </w:rPr>
        <w:t>四、建设项目的日常环境监管工作由华容县局环境监察大队负责。</w:t>
      </w:r>
      <w:r>
        <w:rPr>
          <w:rFonts w:hint="eastAsia" w:ascii="仿宋_GB2312" w:hAnsi="宋体" w:eastAsia="仿宋_GB2312"/>
        </w:rPr>
        <w:t>你公司应在收到本批复后7个工作日内，将批复及批准的环评报告文本送至华容县环境保护局监察大队备案。</w:t>
      </w:r>
    </w:p>
    <w:p>
      <w:pPr>
        <w:pStyle w:val="17"/>
        <w:spacing w:line="580" w:lineRule="exact"/>
        <w:ind w:firstLine="640" w:firstLineChars="200"/>
        <w:rPr>
          <w:rFonts w:ascii="仿宋_GB2312" w:hAnsi="宋体" w:eastAsia="仿宋_GB2312"/>
        </w:rPr>
      </w:pPr>
    </w:p>
    <w:p>
      <w:pPr>
        <w:pStyle w:val="17"/>
        <w:spacing w:line="360" w:lineRule="auto"/>
        <w:rPr>
          <w:rFonts w:ascii="仿宋_GB2312" w:hAnsi="宋体" w:eastAsia="仿宋_GB2312"/>
        </w:rPr>
      </w:pPr>
    </w:p>
    <w:p>
      <w:pPr>
        <w:pStyle w:val="17"/>
        <w:spacing w:line="360" w:lineRule="auto"/>
        <w:rPr>
          <w:rFonts w:ascii="仿宋_GB2312" w:hAnsi="宋体" w:eastAsia="仿宋_GB2312"/>
        </w:rPr>
      </w:pPr>
    </w:p>
    <w:p>
      <w:pPr>
        <w:pStyle w:val="17"/>
        <w:spacing w:line="360" w:lineRule="auto"/>
        <w:ind w:firstLine="5120" w:firstLineChars="1600"/>
        <w:jc w:val="left"/>
        <w:rPr>
          <w:rFonts w:ascii="仿宋_GB2312" w:hAnsi="宋体" w:eastAsia="仿宋_GB2312"/>
          <w:bCs/>
        </w:rPr>
      </w:pPr>
      <w:r>
        <w:rPr>
          <w:rFonts w:hint="eastAsia" w:ascii="仿宋_GB2312" w:hAnsi="宋体" w:eastAsia="仿宋_GB2312"/>
          <w:bCs/>
          <w:lang w:val="en-US" w:eastAsia="zh-CN"/>
        </w:rPr>
        <w:t>2021</w:t>
      </w:r>
      <w:r>
        <w:rPr>
          <w:rFonts w:hint="eastAsia" w:ascii="仿宋_GB2312" w:hAnsi="宋体" w:eastAsia="仿宋_GB2312"/>
          <w:bCs/>
        </w:rPr>
        <w:t>年</w:t>
      </w:r>
      <w:r>
        <w:rPr>
          <w:rFonts w:hint="eastAsia" w:ascii="仿宋_GB2312" w:hAnsi="宋体" w:eastAsia="仿宋_GB2312"/>
          <w:bCs/>
          <w:lang w:val="en-US" w:eastAsia="zh-CN"/>
        </w:rPr>
        <w:t>2</w:t>
      </w:r>
      <w:r>
        <w:rPr>
          <w:rFonts w:hint="eastAsia" w:ascii="仿宋_GB2312" w:hAnsi="宋体" w:eastAsia="仿宋_GB2312"/>
          <w:bCs/>
        </w:rPr>
        <w:t>月</w:t>
      </w:r>
      <w:r>
        <w:rPr>
          <w:rFonts w:hint="eastAsia" w:ascii="仿宋_GB2312" w:hAnsi="宋体" w:eastAsia="仿宋_GB2312"/>
          <w:bCs/>
          <w:lang w:val="en-US" w:eastAsia="zh-CN"/>
        </w:rPr>
        <w:t>5</w:t>
      </w:r>
      <w:r>
        <w:rPr>
          <w:rFonts w:hint="eastAsia" w:ascii="仿宋_GB2312" w:hAnsi="宋体" w:eastAsia="仿宋_GB2312"/>
          <w:bCs/>
        </w:rPr>
        <w:t>日</w:t>
      </w:r>
    </w:p>
    <w:p>
      <w:pPr>
        <w:pStyle w:val="17"/>
        <w:keepNext w:val="0"/>
        <w:keepLines w:val="0"/>
        <w:pageBreakBefore w:val="0"/>
        <w:widowControl/>
        <w:kinsoku/>
        <w:wordWrap/>
        <w:overflowPunct/>
        <w:topLinePunct w:val="0"/>
        <w:autoSpaceDE/>
        <w:autoSpaceDN/>
        <w:bidi w:val="0"/>
        <w:adjustRightInd/>
        <w:snapToGrid/>
        <w:spacing w:after="274" w:afterLines="100" w:line="360" w:lineRule="auto"/>
        <w:jc w:val="left"/>
        <w:textAlignment w:val="auto"/>
        <w:rPr>
          <w:rFonts w:ascii="仿宋_GB2312" w:hAnsi="宋体" w:eastAsia="仿宋_GB2312"/>
          <w:bCs/>
        </w:rPr>
      </w:pPr>
    </w:p>
    <w:p>
      <w:pPr>
        <w:ind w:firstLine="19" w:firstLineChars="6"/>
        <w:rPr>
          <w:rFonts w:ascii="仿宋" w:hAnsi="仿宋" w:eastAsia="仿宋"/>
          <w:sz w:val="32"/>
          <w:szCs w:val="32"/>
          <w:u w:val="single"/>
        </w:rPr>
      </w:pPr>
      <w:r>
        <w:rPr>
          <w:rFonts w:hint="eastAsia" w:ascii="仿宋" w:hAnsi="仿宋" w:eastAsia="仿宋"/>
          <w:sz w:val="32"/>
          <w:szCs w:val="32"/>
          <w:u w:val="single"/>
        </w:rPr>
        <w:t xml:space="preserve">                                                                                                 </w:t>
      </w:r>
    </w:p>
    <w:p>
      <w:pPr>
        <w:widowControl/>
        <w:ind w:firstLine="19" w:firstLineChars="6"/>
        <w:rPr>
          <w:rFonts w:asciiTheme="minorEastAsia" w:hAnsiTheme="minorEastAsia" w:eastAsiaTheme="minorEastAsia"/>
          <w:sz w:val="32"/>
          <w:szCs w:val="32"/>
        </w:rPr>
      </w:pPr>
      <w:r>
        <w:rPr>
          <w:rFonts w:hint="eastAsia" w:asciiTheme="minorEastAsia" w:hAnsiTheme="minorEastAsia" w:eastAsiaTheme="minorEastAsia"/>
          <w:sz w:val="32"/>
          <w:szCs w:val="32"/>
        </w:rPr>
        <w:t>抄送：</w:t>
      </w:r>
      <w:r>
        <w:rPr>
          <w:rFonts w:ascii="宋体" w:hAnsi="宋体"/>
          <w:bCs/>
          <w:sz w:val="32"/>
          <w:szCs w:val="32"/>
        </w:rPr>
        <w:t>江西景瑞祥环保科技有限公司</w:t>
      </w:r>
    </w:p>
    <w:p>
      <w:pPr>
        <w:widowControl/>
        <w:spacing w:line="180" w:lineRule="exact"/>
        <w:ind w:firstLine="19" w:firstLineChars="6"/>
        <w:rPr>
          <w:rFonts w:ascii="仿宋" w:hAnsi="仿宋" w:eastAsia="仿宋"/>
          <w:sz w:val="10"/>
          <w:szCs w:val="10"/>
        </w:rPr>
      </w:pPr>
      <w:r>
        <w:rPr>
          <w:rFonts w:hint="eastAsia" w:ascii="仿宋" w:hAnsi="仿宋" w:eastAsia="仿宋"/>
          <w:b/>
          <w:sz w:val="32"/>
          <w:szCs w:val="32"/>
          <w:u w:val="single"/>
        </w:rPr>
        <w:t xml:space="preserve">                                                         </w:t>
      </w:r>
      <w:r>
        <w:rPr>
          <w:rFonts w:hint="eastAsia" w:ascii="仿宋" w:hAnsi="仿宋" w:eastAsia="仿宋"/>
          <w:b/>
          <w:sz w:val="32"/>
          <w:szCs w:val="32"/>
        </w:rPr>
        <w:t xml:space="preserve">          </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588" w:bottom="1440" w:left="1588" w:header="851" w:footer="850" w:gutter="0"/>
      <w:cols w:space="720" w:num="1"/>
      <w:titlePg/>
      <w:docGrid w:type="lines" w:linePitch="27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560"/>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rPr>
      <w:fldChar w:fldCharType="end"/>
    </w:r>
  </w:p>
  <w:p>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00"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0"/>
  <w:drawingGridVerticalSpacing w:val="273"/>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5F1D20"/>
    <w:rsid w:val="000004E5"/>
    <w:rsid w:val="00000F16"/>
    <w:rsid w:val="00003CFC"/>
    <w:rsid w:val="00006A37"/>
    <w:rsid w:val="0000707F"/>
    <w:rsid w:val="00010B3A"/>
    <w:rsid w:val="0001167D"/>
    <w:rsid w:val="000137A5"/>
    <w:rsid w:val="00014D3F"/>
    <w:rsid w:val="0001691C"/>
    <w:rsid w:val="00016AF0"/>
    <w:rsid w:val="00022081"/>
    <w:rsid w:val="000237FC"/>
    <w:rsid w:val="00026018"/>
    <w:rsid w:val="0003117E"/>
    <w:rsid w:val="00033808"/>
    <w:rsid w:val="0003426D"/>
    <w:rsid w:val="00034464"/>
    <w:rsid w:val="00037A67"/>
    <w:rsid w:val="000413CA"/>
    <w:rsid w:val="00041ED7"/>
    <w:rsid w:val="0004507B"/>
    <w:rsid w:val="000452BF"/>
    <w:rsid w:val="00050749"/>
    <w:rsid w:val="00050821"/>
    <w:rsid w:val="00050CF5"/>
    <w:rsid w:val="00050EB2"/>
    <w:rsid w:val="00055B14"/>
    <w:rsid w:val="00055F88"/>
    <w:rsid w:val="00056B9E"/>
    <w:rsid w:val="00056FB7"/>
    <w:rsid w:val="00057494"/>
    <w:rsid w:val="00057CA4"/>
    <w:rsid w:val="00063DC3"/>
    <w:rsid w:val="000649BD"/>
    <w:rsid w:val="000655E7"/>
    <w:rsid w:val="0007168B"/>
    <w:rsid w:val="000723AF"/>
    <w:rsid w:val="00072FE5"/>
    <w:rsid w:val="00073F63"/>
    <w:rsid w:val="000749A1"/>
    <w:rsid w:val="00076989"/>
    <w:rsid w:val="00076CB3"/>
    <w:rsid w:val="00077DBE"/>
    <w:rsid w:val="0008071F"/>
    <w:rsid w:val="00083625"/>
    <w:rsid w:val="00083A2D"/>
    <w:rsid w:val="00091E7A"/>
    <w:rsid w:val="00091F02"/>
    <w:rsid w:val="00096137"/>
    <w:rsid w:val="00096E73"/>
    <w:rsid w:val="000972A0"/>
    <w:rsid w:val="00097EB1"/>
    <w:rsid w:val="000A10FA"/>
    <w:rsid w:val="000A1F53"/>
    <w:rsid w:val="000A263B"/>
    <w:rsid w:val="000A51DB"/>
    <w:rsid w:val="000A5F6B"/>
    <w:rsid w:val="000A7BED"/>
    <w:rsid w:val="000B1126"/>
    <w:rsid w:val="000B1B00"/>
    <w:rsid w:val="000B3DCC"/>
    <w:rsid w:val="000C22CD"/>
    <w:rsid w:val="000C37A6"/>
    <w:rsid w:val="000C56C8"/>
    <w:rsid w:val="000C7135"/>
    <w:rsid w:val="000C71F5"/>
    <w:rsid w:val="000D1E16"/>
    <w:rsid w:val="000D253A"/>
    <w:rsid w:val="000D2A6E"/>
    <w:rsid w:val="000D6CCD"/>
    <w:rsid w:val="000D77BE"/>
    <w:rsid w:val="000D7A88"/>
    <w:rsid w:val="000E0419"/>
    <w:rsid w:val="000E05B9"/>
    <w:rsid w:val="000E0D07"/>
    <w:rsid w:val="000E2581"/>
    <w:rsid w:val="000E4196"/>
    <w:rsid w:val="000E523E"/>
    <w:rsid w:val="000E5638"/>
    <w:rsid w:val="000E5BDA"/>
    <w:rsid w:val="000F13B7"/>
    <w:rsid w:val="000F2148"/>
    <w:rsid w:val="000F2265"/>
    <w:rsid w:val="000F6608"/>
    <w:rsid w:val="000F7372"/>
    <w:rsid w:val="000F75DC"/>
    <w:rsid w:val="000F7A99"/>
    <w:rsid w:val="000F7BD2"/>
    <w:rsid w:val="00101C1C"/>
    <w:rsid w:val="00101E5E"/>
    <w:rsid w:val="00102136"/>
    <w:rsid w:val="001035EB"/>
    <w:rsid w:val="00104664"/>
    <w:rsid w:val="00107548"/>
    <w:rsid w:val="00107DF0"/>
    <w:rsid w:val="001133C3"/>
    <w:rsid w:val="001138C7"/>
    <w:rsid w:val="00114152"/>
    <w:rsid w:val="001177E2"/>
    <w:rsid w:val="0012023C"/>
    <w:rsid w:val="00121273"/>
    <w:rsid w:val="001223F7"/>
    <w:rsid w:val="0012350C"/>
    <w:rsid w:val="001279A8"/>
    <w:rsid w:val="00131126"/>
    <w:rsid w:val="00131447"/>
    <w:rsid w:val="00131E30"/>
    <w:rsid w:val="00134207"/>
    <w:rsid w:val="001363F4"/>
    <w:rsid w:val="00140E9E"/>
    <w:rsid w:val="00144957"/>
    <w:rsid w:val="00144F37"/>
    <w:rsid w:val="00144F5A"/>
    <w:rsid w:val="00145118"/>
    <w:rsid w:val="00145D41"/>
    <w:rsid w:val="00147976"/>
    <w:rsid w:val="001479CC"/>
    <w:rsid w:val="00150767"/>
    <w:rsid w:val="0015332C"/>
    <w:rsid w:val="00154183"/>
    <w:rsid w:val="00157642"/>
    <w:rsid w:val="0015795A"/>
    <w:rsid w:val="00157A9E"/>
    <w:rsid w:val="00160559"/>
    <w:rsid w:val="001606BD"/>
    <w:rsid w:val="001607C9"/>
    <w:rsid w:val="00160B2B"/>
    <w:rsid w:val="00162F6C"/>
    <w:rsid w:val="001637F9"/>
    <w:rsid w:val="0016733F"/>
    <w:rsid w:val="0016757D"/>
    <w:rsid w:val="001711DF"/>
    <w:rsid w:val="00174BA9"/>
    <w:rsid w:val="00177187"/>
    <w:rsid w:val="001775B1"/>
    <w:rsid w:val="00181048"/>
    <w:rsid w:val="00182986"/>
    <w:rsid w:val="00183C85"/>
    <w:rsid w:val="00184139"/>
    <w:rsid w:val="0018622F"/>
    <w:rsid w:val="00186532"/>
    <w:rsid w:val="0019056A"/>
    <w:rsid w:val="001928DB"/>
    <w:rsid w:val="00193AAA"/>
    <w:rsid w:val="0019409F"/>
    <w:rsid w:val="001942AB"/>
    <w:rsid w:val="001942ED"/>
    <w:rsid w:val="00195BA3"/>
    <w:rsid w:val="00196595"/>
    <w:rsid w:val="00197327"/>
    <w:rsid w:val="00197499"/>
    <w:rsid w:val="001979BD"/>
    <w:rsid w:val="00197E1D"/>
    <w:rsid w:val="001A3C90"/>
    <w:rsid w:val="001A465C"/>
    <w:rsid w:val="001A5600"/>
    <w:rsid w:val="001A7E30"/>
    <w:rsid w:val="001B2B18"/>
    <w:rsid w:val="001B4A07"/>
    <w:rsid w:val="001B51B7"/>
    <w:rsid w:val="001B6E79"/>
    <w:rsid w:val="001C01FB"/>
    <w:rsid w:val="001C102C"/>
    <w:rsid w:val="001C2CE1"/>
    <w:rsid w:val="001C33F7"/>
    <w:rsid w:val="001C3710"/>
    <w:rsid w:val="001C48E6"/>
    <w:rsid w:val="001C4BE7"/>
    <w:rsid w:val="001C6C02"/>
    <w:rsid w:val="001C7B51"/>
    <w:rsid w:val="001D2EE2"/>
    <w:rsid w:val="001E3E13"/>
    <w:rsid w:val="001E7B75"/>
    <w:rsid w:val="001F076F"/>
    <w:rsid w:val="001F0C95"/>
    <w:rsid w:val="001F1520"/>
    <w:rsid w:val="001F2BFD"/>
    <w:rsid w:val="002007C7"/>
    <w:rsid w:val="00201BF5"/>
    <w:rsid w:val="002043BB"/>
    <w:rsid w:val="00205195"/>
    <w:rsid w:val="0020557D"/>
    <w:rsid w:val="00207727"/>
    <w:rsid w:val="00210DCE"/>
    <w:rsid w:val="00211202"/>
    <w:rsid w:val="002126A3"/>
    <w:rsid w:val="00213298"/>
    <w:rsid w:val="00213660"/>
    <w:rsid w:val="002170B4"/>
    <w:rsid w:val="00217AE2"/>
    <w:rsid w:val="00220732"/>
    <w:rsid w:val="00222B07"/>
    <w:rsid w:val="002232C6"/>
    <w:rsid w:val="002244DA"/>
    <w:rsid w:val="0023143A"/>
    <w:rsid w:val="00232F68"/>
    <w:rsid w:val="00235950"/>
    <w:rsid w:val="00236DEB"/>
    <w:rsid w:val="00240B9C"/>
    <w:rsid w:val="0024157A"/>
    <w:rsid w:val="00242225"/>
    <w:rsid w:val="00243178"/>
    <w:rsid w:val="00243237"/>
    <w:rsid w:val="00247912"/>
    <w:rsid w:val="00250A81"/>
    <w:rsid w:val="00250F81"/>
    <w:rsid w:val="0025285C"/>
    <w:rsid w:val="002567ED"/>
    <w:rsid w:val="00256A99"/>
    <w:rsid w:val="00257976"/>
    <w:rsid w:val="00257BC2"/>
    <w:rsid w:val="0026198C"/>
    <w:rsid w:val="00267F1A"/>
    <w:rsid w:val="00270DD0"/>
    <w:rsid w:val="002713C6"/>
    <w:rsid w:val="00272AC7"/>
    <w:rsid w:val="00274510"/>
    <w:rsid w:val="00275964"/>
    <w:rsid w:val="00277B56"/>
    <w:rsid w:val="00281177"/>
    <w:rsid w:val="00283854"/>
    <w:rsid w:val="002860F1"/>
    <w:rsid w:val="002874A8"/>
    <w:rsid w:val="0029467D"/>
    <w:rsid w:val="002A24E2"/>
    <w:rsid w:val="002A38C8"/>
    <w:rsid w:val="002A523F"/>
    <w:rsid w:val="002A7DD1"/>
    <w:rsid w:val="002B335D"/>
    <w:rsid w:val="002B7360"/>
    <w:rsid w:val="002C2612"/>
    <w:rsid w:val="002C2B82"/>
    <w:rsid w:val="002C36F2"/>
    <w:rsid w:val="002C6654"/>
    <w:rsid w:val="002D6CBC"/>
    <w:rsid w:val="002E12BE"/>
    <w:rsid w:val="002E41F5"/>
    <w:rsid w:val="002E4BAB"/>
    <w:rsid w:val="002E4D34"/>
    <w:rsid w:val="002E4E88"/>
    <w:rsid w:val="002E61EC"/>
    <w:rsid w:val="002F0446"/>
    <w:rsid w:val="002F56F1"/>
    <w:rsid w:val="002F5DCD"/>
    <w:rsid w:val="002F5EA7"/>
    <w:rsid w:val="0030251E"/>
    <w:rsid w:val="0030315F"/>
    <w:rsid w:val="00304B40"/>
    <w:rsid w:val="00304E05"/>
    <w:rsid w:val="00305166"/>
    <w:rsid w:val="00310961"/>
    <w:rsid w:val="00313384"/>
    <w:rsid w:val="00315420"/>
    <w:rsid w:val="0031701A"/>
    <w:rsid w:val="0032051B"/>
    <w:rsid w:val="00321B28"/>
    <w:rsid w:val="00324031"/>
    <w:rsid w:val="00324320"/>
    <w:rsid w:val="0032526A"/>
    <w:rsid w:val="00325D3B"/>
    <w:rsid w:val="003279BA"/>
    <w:rsid w:val="00331A0C"/>
    <w:rsid w:val="0033220D"/>
    <w:rsid w:val="00332C41"/>
    <w:rsid w:val="003336B0"/>
    <w:rsid w:val="003347F4"/>
    <w:rsid w:val="0033729C"/>
    <w:rsid w:val="0033741B"/>
    <w:rsid w:val="00343276"/>
    <w:rsid w:val="003439CD"/>
    <w:rsid w:val="0034528A"/>
    <w:rsid w:val="00345832"/>
    <w:rsid w:val="0035037D"/>
    <w:rsid w:val="0035365D"/>
    <w:rsid w:val="003542C2"/>
    <w:rsid w:val="00355697"/>
    <w:rsid w:val="0035588D"/>
    <w:rsid w:val="00356839"/>
    <w:rsid w:val="0035695D"/>
    <w:rsid w:val="00356B12"/>
    <w:rsid w:val="00357D05"/>
    <w:rsid w:val="00361D79"/>
    <w:rsid w:val="00361E1C"/>
    <w:rsid w:val="003629A7"/>
    <w:rsid w:val="0036377C"/>
    <w:rsid w:val="003653A9"/>
    <w:rsid w:val="00365B37"/>
    <w:rsid w:val="0037057D"/>
    <w:rsid w:val="00371535"/>
    <w:rsid w:val="00372414"/>
    <w:rsid w:val="00373C56"/>
    <w:rsid w:val="003768C1"/>
    <w:rsid w:val="00380DE1"/>
    <w:rsid w:val="0038357F"/>
    <w:rsid w:val="00384BDD"/>
    <w:rsid w:val="00387F35"/>
    <w:rsid w:val="00390DC1"/>
    <w:rsid w:val="0039171B"/>
    <w:rsid w:val="00396201"/>
    <w:rsid w:val="003A03DE"/>
    <w:rsid w:val="003A10AA"/>
    <w:rsid w:val="003A1B8B"/>
    <w:rsid w:val="003A2342"/>
    <w:rsid w:val="003A5943"/>
    <w:rsid w:val="003B00AF"/>
    <w:rsid w:val="003B01A4"/>
    <w:rsid w:val="003B22BB"/>
    <w:rsid w:val="003B3295"/>
    <w:rsid w:val="003B5517"/>
    <w:rsid w:val="003B59DB"/>
    <w:rsid w:val="003B7E7C"/>
    <w:rsid w:val="003C1867"/>
    <w:rsid w:val="003C37EE"/>
    <w:rsid w:val="003C6040"/>
    <w:rsid w:val="003C7137"/>
    <w:rsid w:val="003C7B80"/>
    <w:rsid w:val="003D2B15"/>
    <w:rsid w:val="003D53BD"/>
    <w:rsid w:val="003D55D6"/>
    <w:rsid w:val="003D7575"/>
    <w:rsid w:val="003E1292"/>
    <w:rsid w:val="003E12FD"/>
    <w:rsid w:val="003E2F8E"/>
    <w:rsid w:val="003E455C"/>
    <w:rsid w:val="003F04FE"/>
    <w:rsid w:val="003F25A3"/>
    <w:rsid w:val="003F4752"/>
    <w:rsid w:val="003F4DA5"/>
    <w:rsid w:val="003F5709"/>
    <w:rsid w:val="003F6C46"/>
    <w:rsid w:val="004000BC"/>
    <w:rsid w:val="00400EB0"/>
    <w:rsid w:val="004011EB"/>
    <w:rsid w:val="00403DB0"/>
    <w:rsid w:val="00407555"/>
    <w:rsid w:val="00407BD5"/>
    <w:rsid w:val="00410CAF"/>
    <w:rsid w:val="00411DAF"/>
    <w:rsid w:val="00413C2B"/>
    <w:rsid w:val="00415974"/>
    <w:rsid w:val="00417671"/>
    <w:rsid w:val="004201C7"/>
    <w:rsid w:val="00420FB2"/>
    <w:rsid w:val="00420FBF"/>
    <w:rsid w:val="004242BE"/>
    <w:rsid w:val="004272A9"/>
    <w:rsid w:val="00431CCE"/>
    <w:rsid w:val="00434E35"/>
    <w:rsid w:val="00435B85"/>
    <w:rsid w:val="00440780"/>
    <w:rsid w:val="00440C91"/>
    <w:rsid w:val="00441070"/>
    <w:rsid w:val="004431FC"/>
    <w:rsid w:val="00445003"/>
    <w:rsid w:val="00455231"/>
    <w:rsid w:val="004560B0"/>
    <w:rsid w:val="00456132"/>
    <w:rsid w:val="004577FB"/>
    <w:rsid w:val="00457D5C"/>
    <w:rsid w:val="00460CC1"/>
    <w:rsid w:val="004614E6"/>
    <w:rsid w:val="00466B60"/>
    <w:rsid w:val="00467BFC"/>
    <w:rsid w:val="00470D76"/>
    <w:rsid w:val="004735B7"/>
    <w:rsid w:val="00473DC1"/>
    <w:rsid w:val="00473E91"/>
    <w:rsid w:val="0047692B"/>
    <w:rsid w:val="004817E8"/>
    <w:rsid w:val="004827A1"/>
    <w:rsid w:val="0048674F"/>
    <w:rsid w:val="0049006D"/>
    <w:rsid w:val="00493592"/>
    <w:rsid w:val="00494387"/>
    <w:rsid w:val="004979AD"/>
    <w:rsid w:val="004A0C5F"/>
    <w:rsid w:val="004A1312"/>
    <w:rsid w:val="004A1786"/>
    <w:rsid w:val="004A37C6"/>
    <w:rsid w:val="004A4376"/>
    <w:rsid w:val="004C36A5"/>
    <w:rsid w:val="004C5C32"/>
    <w:rsid w:val="004D068C"/>
    <w:rsid w:val="004D08FA"/>
    <w:rsid w:val="004D357F"/>
    <w:rsid w:val="004D5F6A"/>
    <w:rsid w:val="004E0CD2"/>
    <w:rsid w:val="004E29EF"/>
    <w:rsid w:val="004E5DC4"/>
    <w:rsid w:val="004E6500"/>
    <w:rsid w:val="004E7748"/>
    <w:rsid w:val="004E7EDE"/>
    <w:rsid w:val="004F2AEA"/>
    <w:rsid w:val="004F51B9"/>
    <w:rsid w:val="00500F34"/>
    <w:rsid w:val="00503580"/>
    <w:rsid w:val="0050471E"/>
    <w:rsid w:val="005053B4"/>
    <w:rsid w:val="00506EBA"/>
    <w:rsid w:val="00507556"/>
    <w:rsid w:val="00507665"/>
    <w:rsid w:val="00510807"/>
    <w:rsid w:val="005110F5"/>
    <w:rsid w:val="00511C2D"/>
    <w:rsid w:val="00513BFB"/>
    <w:rsid w:val="0051449D"/>
    <w:rsid w:val="005150EA"/>
    <w:rsid w:val="005152E9"/>
    <w:rsid w:val="00515486"/>
    <w:rsid w:val="005165D0"/>
    <w:rsid w:val="00516D4D"/>
    <w:rsid w:val="0051763A"/>
    <w:rsid w:val="0052064F"/>
    <w:rsid w:val="0052101F"/>
    <w:rsid w:val="0052303A"/>
    <w:rsid w:val="00526A9B"/>
    <w:rsid w:val="0052782A"/>
    <w:rsid w:val="005337A1"/>
    <w:rsid w:val="00533D41"/>
    <w:rsid w:val="0053525C"/>
    <w:rsid w:val="00535A3A"/>
    <w:rsid w:val="00536AC9"/>
    <w:rsid w:val="00543AA5"/>
    <w:rsid w:val="005453A5"/>
    <w:rsid w:val="00545B2F"/>
    <w:rsid w:val="00547FF7"/>
    <w:rsid w:val="00551FDA"/>
    <w:rsid w:val="005606C0"/>
    <w:rsid w:val="005607E6"/>
    <w:rsid w:val="00561918"/>
    <w:rsid w:val="00561A4E"/>
    <w:rsid w:val="00561A5A"/>
    <w:rsid w:val="00561BDB"/>
    <w:rsid w:val="00562A81"/>
    <w:rsid w:val="00565B05"/>
    <w:rsid w:val="00565B1E"/>
    <w:rsid w:val="00566535"/>
    <w:rsid w:val="00574806"/>
    <w:rsid w:val="0057548A"/>
    <w:rsid w:val="0057770E"/>
    <w:rsid w:val="005808BE"/>
    <w:rsid w:val="005835CC"/>
    <w:rsid w:val="00583EB5"/>
    <w:rsid w:val="00586072"/>
    <w:rsid w:val="00587061"/>
    <w:rsid w:val="005872B0"/>
    <w:rsid w:val="00590A91"/>
    <w:rsid w:val="005912DF"/>
    <w:rsid w:val="005915E5"/>
    <w:rsid w:val="005925E5"/>
    <w:rsid w:val="005935FC"/>
    <w:rsid w:val="00594B00"/>
    <w:rsid w:val="00595699"/>
    <w:rsid w:val="0059647F"/>
    <w:rsid w:val="0059754C"/>
    <w:rsid w:val="005A097A"/>
    <w:rsid w:val="005A27C5"/>
    <w:rsid w:val="005A493F"/>
    <w:rsid w:val="005A6EE3"/>
    <w:rsid w:val="005A7F08"/>
    <w:rsid w:val="005B2290"/>
    <w:rsid w:val="005B73C7"/>
    <w:rsid w:val="005C0C04"/>
    <w:rsid w:val="005C1F0E"/>
    <w:rsid w:val="005C362F"/>
    <w:rsid w:val="005C5197"/>
    <w:rsid w:val="005C6109"/>
    <w:rsid w:val="005C6312"/>
    <w:rsid w:val="005C787B"/>
    <w:rsid w:val="005C7ABB"/>
    <w:rsid w:val="005D19C4"/>
    <w:rsid w:val="005D3580"/>
    <w:rsid w:val="005D4193"/>
    <w:rsid w:val="005D5987"/>
    <w:rsid w:val="005D71F0"/>
    <w:rsid w:val="005E054F"/>
    <w:rsid w:val="005E3183"/>
    <w:rsid w:val="005E5E48"/>
    <w:rsid w:val="005F16CB"/>
    <w:rsid w:val="005F1D20"/>
    <w:rsid w:val="005F1ED8"/>
    <w:rsid w:val="005F3253"/>
    <w:rsid w:val="005F343B"/>
    <w:rsid w:val="005F4371"/>
    <w:rsid w:val="005F665B"/>
    <w:rsid w:val="005F75B5"/>
    <w:rsid w:val="006007D3"/>
    <w:rsid w:val="00601C27"/>
    <w:rsid w:val="006104A0"/>
    <w:rsid w:val="006104BE"/>
    <w:rsid w:val="00610EC0"/>
    <w:rsid w:val="00615D58"/>
    <w:rsid w:val="0061677A"/>
    <w:rsid w:val="00620D0B"/>
    <w:rsid w:val="006220DB"/>
    <w:rsid w:val="006227F8"/>
    <w:rsid w:val="00624478"/>
    <w:rsid w:val="0062450A"/>
    <w:rsid w:val="00624C3A"/>
    <w:rsid w:val="00626398"/>
    <w:rsid w:val="00630094"/>
    <w:rsid w:val="0063146C"/>
    <w:rsid w:val="00632A52"/>
    <w:rsid w:val="00632B26"/>
    <w:rsid w:val="0063302B"/>
    <w:rsid w:val="00633F7D"/>
    <w:rsid w:val="00634029"/>
    <w:rsid w:val="00634A41"/>
    <w:rsid w:val="006352ED"/>
    <w:rsid w:val="0064036C"/>
    <w:rsid w:val="006437C2"/>
    <w:rsid w:val="006452A2"/>
    <w:rsid w:val="00645C47"/>
    <w:rsid w:val="00646310"/>
    <w:rsid w:val="0064799D"/>
    <w:rsid w:val="00652E58"/>
    <w:rsid w:val="00654DC0"/>
    <w:rsid w:val="00654F56"/>
    <w:rsid w:val="00657A27"/>
    <w:rsid w:val="00660B4B"/>
    <w:rsid w:val="006618A8"/>
    <w:rsid w:val="00661924"/>
    <w:rsid w:val="00662E59"/>
    <w:rsid w:val="006656C6"/>
    <w:rsid w:val="00665BA6"/>
    <w:rsid w:val="00666EFC"/>
    <w:rsid w:val="0067092F"/>
    <w:rsid w:val="00672534"/>
    <w:rsid w:val="00675EA4"/>
    <w:rsid w:val="006810C9"/>
    <w:rsid w:val="006815A5"/>
    <w:rsid w:val="0068225F"/>
    <w:rsid w:val="006824C3"/>
    <w:rsid w:val="006832F9"/>
    <w:rsid w:val="00686E0D"/>
    <w:rsid w:val="0068707D"/>
    <w:rsid w:val="00687BBF"/>
    <w:rsid w:val="00690708"/>
    <w:rsid w:val="00690ADA"/>
    <w:rsid w:val="00692A6A"/>
    <w:rsid w:val="00697DCA"/>
    <w:rsid w:val="00697F37"/>
    <w:rsid w:val="006A1572"/>
    <w:rsid w:val="006A15F4"/>
    <w:rsid w:val="006A17CF"/>
    <w:rsid w:val="006A462F"/>
    <w:rsid w:val="006A5E45"/>
    <w:rsid w:val="006B440D"/>
    <w:rsid w:val="006B5B53"/>
    <w:rsid w:val="006C1F45"/>
    <w:rsid w:val="006C1F6B"/>
    <w:rsid w:val="006C448D"/>
    <w:rsid w:val="006C449D"/>
    <w:rsid w:val="006C6531"/>
    <w:rsid w:val="006C6641"/>
    <w:rsid w:val="006C6C7C"/>
    <w:rsid w:val="006D1109"/>
    <w:rsid w:val="006D4EFC"/>
    <w:rsid w:val="006D62C2"/>
    <w:rsid w:val="006D69E3"/>
    <w:rsid w:val="006E0233"/>
    <w:rsid w:val="006E3A4F"/>
    <w:rsid w:val="006E3C1B"/>
    <w:rsid w:val="006E50E9"/>
    <w:rsid w:val="006E7F62"/>
    <w:rsid w:val="006F10F5"/>
    <w:rsid w:val="006F159F"/>
    <w:rsid w:val="006F20D2"/>
    <w:rsid w:val="006F2DBF"/>
    <w:rsid w:val="006F4CD5"/>
    <w:rsid w:val="006F501E"/>
    <w:rsid w:val="006F6B04"/>
    <w:rsid w:val="00701E94"/>
    <w:rsid w:val="007020CE"/>
    <w:rsid w:val="0070233B"/>
    <w:rsid w:val="00702D44"/>
    <w:rsid w:val="00702DE9"/>
    <w:rsid w:val="00703B15"/>
    <w:rsid w:val="00704142"/>
    <w:rsid w:val="00707A5D"/>
    <w:rsid w:val="00707D75"/>
    <w:rsid w:val="00710088"/>
    <w:rsid w:val="00711C14"/>
    <w:rsid w:val="00712B5E"/>
    <w:rsid w:val="00724FB7"/>
    <w:rsid w:val="00725EA0"/>
    <w:rsid w:val="00730E29"/>
    <w:rsid w:val="0073248F"/>
    <w:rsid w:val="007327D8"/>
    <w:rsid w:val="0073386B"/>
    <w:rsid w:val="007366F6"/>
    <w:rsid w:val="00737CC5"/>
    <w:rsid w:val="00744236"/>
    <w:rsid w:val="00750F16"/>
    <w:rsid w:val="00757C09"/>
    <w:rsid w:val="00760C00"/>
    <w:rsid w:val="00763ACE"/>
    <w:rsid w:val="007644AB"/>
    <w:rsid w:val="00772E7F"/>
    <w:rsid w:val="00780F69"/>
    <w:rsid w:val="00781B33"/>
    <w:rsid w:val="00785AE3"/>
    <w:rsid w:val="00790D64"/>
    <w:rsid w:val="0079115B"/>
    <w:rsid w:val="00791652"/>
    <w:rsid w:val="00793B5D"/>
    <w:rsid w:val="0079495E"/>
    <w:rsid w:val="00796AA5"/>
    <w:rsid w:val="00796DD2"/>
    <w:rsid w:val="007A01F7"/>
    <w:rsid w:val="007A068C"/>
    <w:rsid w:val="007A0EDE"/>
    <w:rsid w:val="007A1756"/>
    <w:rsid w:val="007A29FD"/>
    <w:rsid w:val="007A49B9"/>
    <w:rsid w:val="007A4CBE"/>
    <w:rsid w:val="007A5F2C"/>
    <w:rsid w:val="007A698F"/>
    <w:rsid w:val="007B16CD"/>
    <w:rsid w:val="007B1B53"/>
    <w:rsid w:val="007B1BDE"/>
    <w:rsid w:val="007B2F1F"/>
    <w:rsid w:val="007B68A2"/>
    <w:rsid w:val="007C32CC"/>
    <w:rsid w:val="007C3F95"/>
    <w:rsid w:val="007C402B"/>
    <w:rsid w:val="007C5AFD"/>
    <w:rsid w:val="007C6547"/>
    <w:rsid w:val="007C6B09"/>
    <w:rsid w:val="007D0126"/>
    <w:rsid w:val="007D2B1E"/>
    <w:rsid w:val="007D4A21"/>
    <w:rsid w:val="007D5C89"/>
    <w:rsid w:val="007D6F55"/>
    <w:rsid w:val="007E02BA"/>
    <w:rsid w:val="007E171D"/>
    <w:rsid w:val="007E57FB"/>
    <w:rsid w:val="007E6176"/>
    <w:rsid w:val="007E73E0"/>
    <w:rsid w:val="007F0A9C"/>
    <w:rsid w:val="007F1D37"/>
    <w:rsid w:val="007F2CEE"/>
    <w:rsid w:val="007F30FA"/>
    <w:rsid w:val="007F31B6"/>
    <w:rsid w:val="007F43AC"/>
    <w:rsid w:val="007F4638"/>
    <w:rsid w:val="007F527B"/>
    <w:rsid w:val="007F6228"/>
    <w:rsid w:val="007F7922"/>
    <w:rsid w:val="008011ED"/>
    <w:rsid w:val="0080280C"/>
    <w:rsid w:val="008031FA"/>
    <w:rsid w:val="0080495D"/>
    <w:rsid w:val="008059AD"/>
    <w:rsid w:val="00807099"/>
    <w:rsid w:val="008129DC"/>
    <w:rsid w:val="00815F27"/>
    <w:rsid w:val="0081669E"/>
    <w:rsid w:val="00821113"/>
    <w:rsid w:val="008232CC"/>
    <w:rsid w:val="00824C49"/>
    <w:rsid w:val="008261A0"/>
    <w:rsid w:val="00826CE3"/>
    <w:rsid w:val="00826D39"/>
    <w:rsid w:val="00827984"/>
    <w:rsid w:val="0083319D"/>
    <w:rsid w:val="00834407"/>
    <w:rsid w:val="008348B3"/>
    <w:rsid w:val="00844495"/>
    <w:rsid w:val="00846FAC"/>
    <w:rsid w:val="0085128E"/>
    <w:rsid w:val="00851F6E"/>
    <w:rsid w:val="00854AD6"/>
    <w:rsid w:val="00856B93"/>
    <w:rsid w:val="00856FE1"/>
    <w:rsid w:val="00860AA9"/>
    <w:rsid w:val="00861800"/>
    <w:rsid w:val="00864A44"/>
    <w:rsid w:val="00865F20"/>
    <w:rsid w:val="00867567"/>
    <w:rsid w:val="00872DBB"/>
    <w:rsid w:val="00874740"/>
    <w:rsid w:val="0087493C"/>
    <w:rsid w:val="008757E5"/>
    <w:rsid w:val="00881BD7"/>
    <w:rsid w:val="00882908"/>
    <w:rsid w:val="0088453D"/>
    <w:rsid w:val="00884615"/>
    <w:rsid w:val="00885D34"/>
    <w:rsid w:val="00893569"/>
    <w:rsid w:val="00894F68"/>
    <w:rsid w:val="008975D2"/>
    <w:rsid w:val="008A1E8A"/>
    <w:rsid w:val="008A559D"/>
    <w:rsid w:val="008A5F5E"/>
    <w:rsid w:val="008A61B4"/>
    <w:rsid w:val="008A7138"/>
    <w:rsid w:val="008B0C7F"/>
    <w:rsid w:val="008B23E9"/>
    <w:rsid w:val="008B3D19"/>
    <w:rsid w:val="008B4BD9"/>
    <w:rsid w:val="008B50DD"/>
    <w:rsid w:val="008B560E"/>
    <w:rsid w:val="008B5BCC"/>
    <w:rsid w:val="008B6F1A"/>
    <w:rsid w:val="008B7523"/>
    <w:rsid w:val="008C08BB"/>
    <w:rsid w:val="008C22A5"/>
    <w:rsid w:val="008C2FB0"/>
    <w:rsid w:val="008C5374"/>
    <w:rsid w:val="008C5453"/>
    <w:rsid w:val="008C5E19"/>
    <w:rsid w:val="008D03AA"/>
    <w:rsid w:val="008D0E87"/>
    <w:rsid w:val="008D1D30"/>
    <w:rsid w:val="008D1DBB"/>
    <w:rsid w:val="008D2989"/>
    <w:rsid w:val="008D2ED6"/>
    <w:rsid w:val="008D3BF1"/>
    <w:rsid w:val="008D7387"/>
    <w:rsid w:val="008E1620"/>
    <w:rsid w:val="008E21AD"/>
    <w:rsid w:val="008E2A56"/>
    <w:rsid w:val="008E2C2E"/>
    <w:rsid w:val="008E3B71"/>
    <w:rsid w:val="008E4E07"/>
    <w:rsid w:val="008E509F"/>
    <w:rsid w:val="008F077C"/>
    <w:rsid w:val="008F46CE"/>
    <w:rsid w:val="008F48B4"/>
    <w:rsid w:val="008F5883"/>
    <w:rsid w:val="008F742B"/>
    <w:rsid w:val="00900B01"/>
    <w:rsid w:val="0090309F"/>
    <w:rsid w:val="0090321E"/>
    <w:rsid w:val="00903CC6"/>
    <w:rsid w:val="00904860"/>
    <w:rsid w:val="00904B7C"/>
    <w:rsid w:val="00906579"/>
    <w:rsid w:val="009169BD"/>
    <w:rsid w:val="00916DAA"/>
    <w:rsid w:val="009205C8"/>
    <w:rsid w:val="009266C6"/>
    <w:rsid w:val="00930AE1"/>
    <w:rsid w:val="0093188E"/>
    <w:rsid w:val="00932079"/>
    <w:rsid w:val="009327CB"/>
    <w:rsid w:val="00933121"/>
    <w:rsid w:val="009341F4"/>
    <w:rsid w:val="00934DA7"/>
    <w:rsid w:val="009362BF"/>
    <w:rsid w:val="00940F7F"/>
    <w:rsid w:val="00941207"/>
    <w:rsid w:val="0094164C"/>
    <w:rsid w:val="009423FF"/>
    <w:rsid w:val="0094450D"/>
    <w:rsid w:val="009466C1"/>
    <w:rsid w:val="0095236B"/>
    <w:rsid w:val="009523C1"/>
    <w:rsid w:val="00954B22"/>
    <w:rsid w:val="00956B2B"/>
    <w:rsid w:val="009572C9"/>
    <w:rsid w:val="009578B8"/>
    <w:rsid w:val="00960350"/>
    <w:rsid w:val="0096222C"/>
    <w:rsid w:val="0096279E"/>
    <w:rsid w:val="00964948"/>
    <w:rsid w:val="00964AEA"/>
    <w:rsid w:val="0096578B"/>
    <w:rsid w:val="00966AE7"/>
    <w:rsid w:val="00966B48"/>
    <w:rsid w:val="00970034"/>
    <w:rsid w:val="009714FA"/>
    <w:rsid w:val="00973FF9"/>
    <w:rsid w:val="00974A2E"/>
    <w:rsid w:val="0097622B"/>
    <w:rsid w:val="00976955"/>
    <w:rsid w:val="009802E0"/>
    <w:rsid w:val="00981346"/>
    <w:rsid w:val="0098180C"/>
    <w:rsid w:val="00981A29"/>
    <w:rsid w:val="00982448"/>
    <w:rsid w:val="0098581E"/>
    <w:rsid w:val="00987B31"/>
    <w:rsid w:val="0099142B"/>
    <w:rsid w:val="00992377"/>
    <w:rsid w:val="00995C38"/>
    <w:rsid w:val="009969E1"/>
    <w:rsid w:val="00997A40"/>
    <w:rsid w:val="00997CE9"/>
    <w:rsid w:val="00997E1E"/>
    <w:rsid w:val="009A0B1B"/>
    <w:rsid w:val="009A61CB"/>
    <w:rsid w:val="009C5E37"/>
    <w:rsid w:val="009D53CD"/>
    <w:rsid w:val="009D6019"/>
    <w:rsid w:val="009E54F4"/>
    <w:rsid w:val="009E5526"/>
    <w:rsid w:val="009E5F56"/>
    <w:rsid w:val="009E6277"/>
    <w:rsid w:val="009F3072"/>
    <w:rsid w:val="009F4C3A"/>
    <w:rsid w:val="009F55B8"/>
    <w:rsid w:val="00A00BE4"/>
    <w:rsid w:val="00A02359"/>
    <w:rsid w:val="00A029A6"/>
    <w:rsid w:val="00A04059"/>
    <w:rsid w:val="00A0761B"/>
    <w:rsid w:val="00A079A5"/>
    <w:rsid w:val="00A1023C"/>
    <w:rsid w:val="00A10884"/>
    <w:rsid w:val="00A108FE"/>
    <w:rsid w:val="00A11053"/>
    <w:rsid w:val="00A11C4E"/>
    <w:rsid w:val="00A12E77"/>
    <w:rsid w:val="00A13857"/>
    <w:rsid w:val="00A1418C"/>
    <w:rsid w:val="00A141DB"/>
    <w:rsid w:val="00A167F8"/>
    <w:rsid w:val="00A16AB5"/>
    <w:rsid w:val="00A16F94"/>
    <w:rsid w:val="00A202F1"/>
    <w:rsid w:val="00A216DC"/>
    <w:rsid w:val="00A306F7"/>
    <w:rsid w:val="00A32E75"/>
    <w:rsid w:val="00A34209"/>
    <w:rsid w:val="00A3469F"/>
    <w:rsid w:val="00A34724"/>
    <w:rsid w:val="00A349C9"/>
    <w:rsid w:val="00A40441"/>
    <w:rsid w:val="00A413AB"/>
    <w:rsid w:val="00A41623"/>
    <w:rsid w:val="00A41E13"/>
    <w:rsid w:val="00A426E4"/>
    <w:rsid w:val="00A439AA"/>
    <w:rsid w:val="00A44858"/>
    <w:rsid w:val="00A44B25"/>
    <w:rsid w:val="00A45711"/>
    <w:rsid w:val="00A46DEB"/>
    <w:rsid w:val="00A478CB"/>
    <w:rsid w:val="00A51753"/>
    <w:rsid w:val="00A5279C"/>
    <w:rsid w:val="00A52940"/>
    <w:rsid w:val="00A5324A"/>
    <w:rsid w:val="00A551B1"/>
    <w:rsid w:val="00A55CD3"/>
    <w:rsid w:val="00A56836"/>
    <w:rsid w:val="00A600A4"/>
    <w:rsid w:val="00A61CB6"/>
    <w:rsid w:val="00A62161"/>
    <w:rsid w:val="00A645FC"/>
    <w:rsid w:val="00A650A6"/>
    <w:rsid w:val="00A65E48"/>
    <w:rsid w:val="00A67944"/>
    <w:rsid w:val="00A67AEA"/>
    <w:rsid w:val="00A7118D"/>
    <w:rsid w:val="00A810E9"/>
    <w:rsid w:val="00A812AF"/>
    <w:rsid w:val="00A82519"/>
    <w:rsid w:val="00A8330A"/>
    <w:rsid w:val="00A902D7"/>
    <w:rsid w:val="00A907B7"/>
    <w:rsid w:val="00A9088D"/>
    <w:rsid w:val="00A90BDD"/>
    <w:rsid w:val="00A912BB"/>
    <w:rsid w:val="00A9292A"/>
    <w:rsid w:val="00A946DA"/>
    <w:rsid w:val="00A95B24"/>
    <w:rsid w:val="00A95FC1"/>
    <w:rsid w:val="00A975A8"/>
    <w:rsid w:val="00AA05E9"/>
    <w:rsid w:val="00AA13C5"/>
    <w:rsid w:val="00AA2B70"/>
    <w:rsid w:val="00AA2C2F"/>
    <w:rsid w:val="00AA5264"/>
    <w:rsid w:val="00AA59F4"/>
    <w:rsid w:val="00AA62F7"/>
    <w:rsid w:val="00AA75BF"/>
    <w:rsid w:val="00AB083B"/>
    <w:rsid w:val="00AB4775"/>
    <w:rsid w:val="00AB5320"/>
    <w:rsid w:val="00AC1728"/>
    <w:rsid w:val="00AC2A16"/>
    <w:rsid w:val="00AC2CA8"/>
    <w:rsid w:val="00AC3173"/>
    <w:rsid w:val="00AC38AA"/>
    <w:rsid w:val="00AC4286"/>
    <w:rsid w:val="00AD052B"/>
    <w:rsid w:val="00AD1221"/>
    <w:rsid w:val="00AD2306"/>
    <w:rsid w:val="00AD2F9A"/>
    <w:rsid w:val="00AD3BB1"/>
    <w:rsid w:val="00AD3FB1"/>
    <w:rsid w:val="00AD61ED"/>
    <w:rsid w:val="00AE064F"/>
    <w:rsid w:val="00AE695C"/>
    <w:rsid w:val="00AF4730"/>
    <w:rsid w:val="00AF4835"/>
    <w:rsid w:val="00AF5186"/>
    <w:rsid w:val="00AF7558"/>
    <w:rsid w:val="00B0098E"/>
    <w:rsid w:val="00B009FC"/>
    <w:rsid w:val="00B0151F"/>
    <w:rsid w:val="00B02A38"/>
    <w:rsid w:val="00B03D99"/>
    <w:rsid w:val="00B066A7"/>
    <w:rsid w:val="00B118D4"/>
    <w:rsid w:val="00B12EF5"/>
    <w:rsid w:val="00B1381F"/>
    <w:rsid w:val="00B159E2"/>
    <w:rsid w:val="00B172B9"/>
    <w:rsid w:val="00B22907"/>
    <w:rsid w:val="00B22DF1"/>
    <w:rsid w:val="00B2400E"/>
    <w:rsid w:val="00B26317"/>
    <w:rsid w:val="00B332B2"/>
    <w:rsid w:val="00B340C4"/>
    <w:rsid w:val="00B35952"/>
    <w:rsid w:val="00B36B22"/>
    <w:rsid w:val="00B41F06"/>
    <w:rsid w:val="00B42364"/>
    <w:rsid w:val="00B42C2A"/>
    <w:rsid w:val="00B42C50"/>
    <w:rsid w:val="00B43716"/>
    <w:rsid w:val="00B43D4D"/>
    <w:rsid w:val="00B44F0C"/>
    <w:rsid w:val="00B4542E"/>
    <w:rsid w:val="00B52777"/>
    <w:rsid w:val="00B535A5"/>
    <w:rsid w:val="00B53B9C"/>
    <w:rsid w:val="00B60C80"/>
    <w:rsid w:val="00B60E09"/>
    <w:rsid w:val="00B60F18"/>
    <w:rsid w:val="00B614B1"/>
    <w:rsid w:val="00B618EE"/>
    <w:rsid w:val="00B66C50"/>
    <w:rsid w:val="00B73DFF"/>
    <w:rsid w:val="00B747DD"/>
    <w:rsid w:val="00B76E14"/>
    <w:rsid w:val="00B803FB"/>
    <w:rsid w:val="00B8043A"/>
    <w:rsid w:val="00B83558"/>
    <w:rsid w:val="00B83747"/>
    <w:rsid w:val="00B83CA1"/>
    <w:rsid w:val="00B83F36"/>
    <w:rsid w:val="00B84C46"/>
    <w:rsid w:val="00B92DF4"/>
    <w:rsid w:val="00B94222"/>
    <w:rsid w:val="00B94E5D"/>
    <w:rsid w:val="00BA0163"/>
    <w:rsid w:val="00BA0FC4"/>
    <w:rsid w:val="00BA2F91"/>
    <w:rsid w:val="00BA3D09"/>
    <w:rsid w:val="00BA45B1"/>
    <w:rsid w:val="00BA513B"/>
    <w:rsid w:val="00BA655F"/>
    <w:rsid w:val="00BA7522"/>
    <w:rsid w:val="00BA7F20"/>
    <w:rsid w:val="00BB1C3C"/>
    <w:rsid w:val="00BB3E18"/>
    <w:rsid w:val="00BB52B9"/>
    <w:rsid w:val="00BB5FC3"/>
    <w:rsid w:val="00BB626C"/>
    <w:rsid w:val="00BB77FC"/>
    <w:rsid w:val="00BC146E"/>
    <w:rsid w:val="00BC1645"/>
    <w:rsid w:val="00BC3581"/>
    <w:rsid w:val="00BC5D42"/>
    <w:rsid w:val="00BD009B"/>
    <w:rsid w:val="00BD1EB9"/>
    <w:rsid w:val="00BD1FFE"/>
    <w:rsid w:val="00BD54CD"/>
    <w:rsid w:val="00BD5BDD"/>
    <w:rsid w:val="00BD644B"/>
    <w:rsid w:val="00BE542A"/>
    <w:rsid w:val="00BE55E2"/>
    <w:rsid w:val="00BF0073"/>
    <w:rsid w:val="00BF0CEC"/>
    <w:rsid w:val="00BF2147"/>
    <w:rsid w:val="00BF3B3D"/>
    <w:rsid w:val="00BF3CBE"/>
    <w:rsid w:val="00BF7FDF"/>
    <w:rsid w:val="00C0002F"/>
    <w:rsid w:val="00C01460"/>
    <w:rsid w:val="00C01953"/>
    <w:rsid w:val="00C01C8D"/>
    <w:rsid w:val="00C0270E"/>
    <w:rsid w:val="00C03BF8"/>
    <w:rsid w:val="00C047A2"/>
    <w:rsid w:val="00C04933"/>
    <w:rsid w:val="00C063B2"/>
    <w:rsid w:val="00C07736"/>
    <w:rsid w:val="00C07D02"/>
    <w:rsid w:val="00C12DC7"/>
    <w:rsid w:val="00C13AAE"/>
    <w:rsid w:val="00C17C80"/>
    <w:rsid w:val="00C17EF2"/>
    <w:rsid w:val="00C2130A"/>
    <w:rsid w:val="00C22CA3"/>
    <w:rsid w:val="00C24316"/>
    <w:rsid w:val="00C26FB2"/>
    <w:rsid w:val="00C27D57"/>
    <w:rsid w:val="00C30881"/>
    <w:rsid w:val="00C31B90"/>
    <w:rsid w:val="00C347C5"/>
    <w:rsid w:val="00C34970"/>
    <w:rsid w:val="00C35F25"/>
    <w:rsid w:val="00C36C60"/>
    <w:rsid w:val="00C45304"/>
    <w:rsid w:val="00C4757E"/>
    <w:rsid w:val="00C47DEB"/>
    <w:rsid w:val="00C47E7B"/>
    <w:rsid w:val="00C509A6"/>
    <w:rsid w:val="00C52660"/>
    <w:rsid w:val="00C526DD"/>
    <w:rsid w:val="00C5272A"/>
    <w:rsid w:val="00C52758"/>
    <w:rsid w:val="00C52774"/>
    <w:rsid w:val="00C533B7"/>
    <w:rsid w:val="00C60375"/>
    <w:rsid w:val="00C60A79"/>
    <w:rsid w:val="00C60C9D"/>
    <w:rsid w:val="00C6650A"/>
    <w:rsid w:val="00C67143"/>
    <w:rsid w:val="00C805A1"/>
    <w:rsid w:val="00C8153E"/>
    <w:rsid w:val="00C81A64"/>
    <w:rsid w:val="00C82929"/>
    <w:rsid w:val="00C83152"/>
    <w:rsid w:val="00C863CA"/>
    <w:rsid w:val="00C931FB"/>
    <w:rsid w:val="00C953D8"/>
    <w:rsid w:val="00C9599F"/>
    <w:rsid w:val="00C96E81"/>
    <w:rsid w:val="00CA2376"/>
    <w:rsid w:val="00CA2B25"/>
    <w:rsid w:val="00CA448C"/>
    <w:rsid w:val="00CA5FE1"/>
    <w:rsid w:val="00CA6501"/>
    <w:rsid w:val="00CB2456"/>
    <w:rsid w:val="00CB2892"/>
    <w:rsid w:val="00CB41D2"/>
    <w:rsid w:val="00CB5256"/>
    <w:rsid w:val="00CB711A"/>
    <w:rsid w:val="00CC0D6F"/>
    <w:rsid w:val="00CC1BA9"/>
    <w:rsid w:val="00CC2197"/>
    <w:rsid w:val="00CC6116"/>
    <w:rsid w:val="00CC7C81"/>
    <w:rsid w:val="00CD0096"/>
    <w:rsid w:val="00CD221C"/>
    <w:rsid w:val="00CD50A4"/>
    <w:rsid w:val="00CD5103"/>
    <w:rsid w:val="00CE0991"/>
    <w:rsid w:val="00CE1191"/>
    <w:rsid w:val="00CE11F5"/>
    <w:rsid w:val="00CE36A5"/>
    <w:rsid w:val="00CE45C9"/>
    <w:rsid w:val="00CE4C33"/>
    <w:rsid w:val="00CE528D"/>
    <w:rsid w:val="00CE6212"/>
    <w:rsid w:val="00CF029F"/>
    <w:rsid w:val="00CF0A12"/>
    <w:rsid w:val="00CF2AD7"/>
    <w:rsid w:val="00CF333C"/>
    <w:rsid w:val="00CF3E89"/>
    <w:rsid w:val="00CF4083"/>
    <w:rsid w:val="00CF418E"/>
    <w:rsid w:val="00CF4392"/>
    <w:rsid w:val="00CF4851"/>
    <w:rsid w:val="00CF519C"/>
    <w:rsid w:val="00CF75B5"/>
    <w:rsid w:val="00CF7842"/>
    <w:rsid w:val="00D016FB"/>
    <w:rsid w:val="00D0224A"/>
    <w:rsid w:val="00D0298A"/>
    <w:rsid w:val="00D02F3D"/>
    <w:rsid w:val="00D03687"/>
    <w:rsid w:val="00D04141"/>
    <w:rsid w:val="00D05782"/>
    <w:rsid w:val="00D074DD"/>
    <w:rsid w:val="00D07D98"/>
    <w:rsid w:val="00D1011D"/>
    <w:rsid w:val="00D12F7C"/>
    <w:rsid w:val="00D15EE1"/>
    <w:rsid w:val="00D16FDC"/>
    <w:rsid w:val="00D17A48"/>
    <w:rsid w:val="00D17A89"/>
    <w:rsid w:val="00D17EFB"/>
    <w:rsid w:val="00D203AB"/>
    <w:rsid w:val="00D207E0"/>
    <w:rsid w:val="00D20DF0"/>
    <w:rsid w:val="00D2164E"/>
    <w:rsid w:val="00D24433"/>
    <w:rsid w:val="00D2470C"/>
    <w:rsid w:val="00D25006"/>
    <w:rsid w:val="00D25AC4"/>
    <w:rsid w:val="00D302D2"/>
    <w:rsid w:val="00D30B81"/>
    <w:rsid w:val="00D352C8"/>
    <w:rsid w:val="00D42E89"/>
    <w:rsid w:val="00D459DB"/>
    <w:rsid w:val="00D45AF8"/>
    <w:rsid w:val="00D46D02"/>
    <w:rsid w:val="00D47574"/>
    <w:rsid w:val="00D47819"/>
    <w:rsid w:val="00D5023A"/>
    <w:rsid w:val="00D5604F"/>
    <w:rsid w:val="00D56082"/>
    <w:rsid w:val="00D571A5"/>
    <w:rsid w:val="00D57267"/>
    <w:rsid w:val="00D71740"/>
    <w:rsid w:val="00D74C8C"/>
    <w:rsid w:val="00D75EAF"/>
    <w:rsid w:val="00D76722"/>
    <w:rsid w:val="00D76A2B"/>
    <w:rsid w:val="00D80DD8"/>
    <w:rsid w:val="00D811BC"/>
    <w:rsid w:val="00D83154"/>
    <w:rsid w:val="00D90DC9"/>
    <w:rsid w:val="00D910DD"/>
    <w:rsid w:val="00D921FF"/>
    <w:rsid w:val="00D94023"/>
    <w:rsid w:val="00D95EF8"/>
    <w:rsid w:val="00D971DC"/>
    <w:rsid w:val="00DA266A"/>
    <w:rsid w:val="00DA3C3E"/>
    <w:rsid w:val="00DA4DFF"/>
    <w:rsid w:val="00DB2DC7"/>
    <w:rsid w:val="00DB6A0B"/>
    <w:rsid w:val="00DC48FA"/>
    <w:rsid w:val="00DD0DCA"/>
    <w:rsid w:val="00DD0F0D"/>
    <w:rsid w:val="00DD3971"/>
    <w:rsid w:val="00DD43E7"/>
    <w:rsid w:val="00DD4DCF"/>
    <w:rsid w:val="00DD5C1B"/>
    <w:rsid w:val="00DD7669"/>
    <w:rsid w:val="00DE3AA2"/>
    <w:rsid w:val="00DE3DED"/>
    <w:rsid w:val="00DE3F47"/>
    <w:rsid w:val="00DE4742"/>
    <w:rsid w:val="00DE578B"/>
    <w:rsid w:val="00DF0ACC"/>
    <w:rsid w:val="00DF1BCE"/>
    <w:rsid w:val="00DF2765"/>
    <w:rsid w:val="00DF27C3"/>
    <w:rsid w:val="00DF297A"/>
    <w:rsid w:val="00DF2C6B"/>
    <w:rsid w:val="00DF380B"/>
    <w:rsid w:val="00DF4461"/>
    <w:rsid w:val="00DF5C15"/>
    <w:rsid w:val="00E01742"/>
    <w:rsid w:val="00E0557E"/>
    <w:rsid w:val="00E069C0"/>
    <w:rsid w:val="00E13C01"/>
    <w:rsid w:val="00E13FA6"/>
    <w:rsid w:val="00E14A0F"/>
    <w:rsid w:val="00E15264"/>
    <w:rsid w:val="00E162CB"/>
    <w:rsid w:val="00E201D7"/>
    <w:rsid w:val="00E21E5B"/>
    <w:rsid w:val="00E22853"/>
    <w:rsid w:val="00E22C5B"/>
    <w:rsid w:val="00E2431B"/>
    <w:rsid w:val="00E25952"/>
    <w:rsid w:val="00E263B5"/>
    <w:rsid w:val="00E357A3"/>
    <w:rsid w:val="00E37C12"/>
    <w:rsid w:val="00E40CCA"/>
    <w:rsid w:val="00E414BC"/>
    <w:rsid w:val="00E41DF1"/>
    <w:rsid w:val="00E429D0"/>
    <w:rsid w:val="00E443F9"/>
    <w:rsid w:val="00E447FB"/>
    <w:rsid w:val="00E453CF"/>
    <w:rsid w:val="00E4786F"/>
    <w:rsid w:val="00E50008"/>
    <w:rsid w:val="00E50763"/>
    <w:rsid w:val="00E517A3"/>
    <w:rsid w:val="00E5238C"/>
    <w:rsid w:val="00E52F30"/>
    <w:rsid w:val="00E53DF4"/>
    <w:rsid w:val="00E55242"/>
    <w:rsid w:val="00E60CDB"/>
    <w:rsid w:val="00E61686"/>
    <w:rsid w:val="00E62472"/>
    <w:rsid w:val="00E626DA"/>
    <w:rsid w:val="00E63E47"/>
    <w:rsid w:val="00E641A3"/>
    <w:rsid w:val="00E65483"/>
    <w:rsid w:val="00E6591F"/>
    <w:rsid w:val="00E70482"/>
    <w:rsid w:val="00E72B28"/>
    <w:rsid w:val="00E7310B"/>
    <w:rsid w:val="00E74134"/>
    <w:rsid w:val="00E74658"/>
    <w:rsid w:val="00E75239"/>
    <w:rsid w:val="00E81AD5"/>
    <w:rsid w:val="00E81CD1"/>
    <w:rsid w:val="00E857BA"/>
    <w:rsid w:val="00E87257"/>
    <w:rsid w:val="00E878B8"/>
    <w:rsid w:val="00E92255"/>
    <w:rsid w:val="00E923F1"/>
    <w:rsid w:val="00E93B44"/>
    <w:rsid w:val="00E93EE6"/>
    <w:rsid w:val="00E94B93"/>
    <w:rsid w:val="00E96993"/>
    <w:rsid w:val="00E971C9"/>
    <w:rsid w:val="00E97D0D"/>
    <w:rsid w:val="00EA0A7D"/>
    <w:rsid w:val="00EA16E4"/>
    <w:rsid w:val="00EA26C9"/>
    <w:rsid w:val="00EA2B8D"/>
    <w:rsid w:val="00EA3D8B"/>
    <w:rsid w:val="00EA6EF6"/>
    <w:rsid w:val="00EB0053"/>
    <w:rsid w:val="00EB66EC"/>
    <w:rsid w:val="00EC002A"/>
    <w:rsid w:val="00EC196F"/>
    <w:rsid w:val="00EC7476"/>
    <w:rsid w:val="00EC7F50"/>
    <w:rsid w:val="00ED0EA9"/>
    <w:rsid w:val="00ED130C"/>
    <w:rsid w:val="00ED1921"/>
    <w:rsid w:val="00ED1F3C"/>
    <w:rsid w:val="00ED3827"/>
    <w:rsid w:val="00ED4F34"/>
    <w:rsid w:val="00ED6EF2"/>
    <w:rsid w:val="00ED7E9F"/>
    <w:rsid w:val="00EE3F95"/>
    <w:rsid w:val="00EE4348"/>
    <w:rsid w:val="00EE5B5A"/>
    <w:rsid w:val="00EF1F5B"/>
    <w:rsid w:val="00EF20FA"/>
    <w:rsid w:val="00EF34D2"/>
    <w:rsid w:val="00EF3651"/>
    <w:rsid w:val="00EF4ED4"/>
    <w:rsid w:val="00EF7386"/>
    <w:rsid w:val="00F00F19"/>
    <w:rsid w:val="00F03166"/>
    <w:rsid w:val="00F05899"/>
    <w:rsid w:val="00F1195C"/>
    <w:rsid w:val="00F127F3"/>
    <w:rsid w:val="00F142D6"/>
    <w:rsid w:val="00F17C20"/>
    <w:rsid w:val="00F21271"/>
    <w:rsid w:val="00F26605"/>
    <w:rsid w:val="00F272B0"/>
    <w:rsid w:val="00F27AAB"/>
    <w:rsid w:val="00F30C36"/>
    <w:rsid w:val="00F3495C"/>
    <w:rsid w:val="00F35254"/>
    <w:rsid w:val="00F41B9E"/>
    <w:rsid w:val="00F422F1"/>
    <w:rsid w:val="00F42386"/>
    <w:rsid w:val="00F4461D"/>
    <w:rsid w:val="00F45380"/>
    <w:rsid w:val="00F4637A"/>
    <w:rsid w:val="00F47AE2"/>
    <w:rsid w:val="00F50503"/>
    <w:rsid w:val="00F52CB9"/>
    <w:rsid w:val="00F53CDE"/>
    <w:rsid w:val="00F56462"/>
    <w:rsid w:val="00F60492"/>
    <w:rsid w:val="00F60F2C"/>
    <w:rsid w:val="00F61C80"/>
    <w:rsid w:val="00F63CD1"/>
    <w:rsid w:val="00F71070"/>
    <w:rsid w:val="00F72191"/>
    <w:rsid w:val="00F72A19"/>
    <w:rsid w:val="00F7399F"/>
    <w:rsid w:val="00F73A8B"/>
    <w:rsid w:val="00F73F83"/>
    <w:rsid w:val="00F818D5"/>
    <w:rsid w:val="00F83255"/>
    <w:rsid w:val="00F83DCB"/>
    <w:rsid w:val="00F84B4E"/>
    <w:rsid w:val="00F86BDE"/>
    <w:rsid w:val="00F91EC0"/>
    <w:rsid w:val="00F91EF9"/>
    <w:rsid w:val="00F92989"/>
    <w:rsid w:val="00F92B64"/>
    <w:rsid w:val="00F93DC6"/>
    <w:rsid w:val="00F9558C"/>
    <w:rsid w:val="00F97EB6"/>
    <w:rsid w:val="00FA2E14"/>
    <w:rsid w:val="00FA2E4E"/>
    <w:rsid w:val="00FA3DDD"/>
    <w:rsid w:val="00FA4D45"/>
    <w:rsid w:val="00FA5F81"/>
    <w:rsid w:val="00FB2F9B"/>
    <w:rsid w:val="00FB693D"/>
    <w:rsid w:val="00FB7991"/>
    <w:rsid w:val="00FC175B"/>
    <w:rsid w:val="00FC1887"/>
    <w:rsid w:val="00FC19C4"/>
    <w:rsid w:val="00FC4003"/>
    <w:rsid w:val="00FC7208"/>
    <w:rsid w:val="00FC76CC"/>
    <w:rsid w:val="00FC7A8B"/>
    <w:rsid w:val="00FD2265"/>
    <w:rsid w:val="00FD22E2"/>
    <w:rsid w:val="00FD4393"/>
    <w:rsid w:val="00FD503B"/>
    <w:rsid w:val="00FD641E"/>
    <w:rsid w:val="00FD7A48"/>
    <w:rsid w:val="00FE2DD2"/>
    <w:rsid w:val="00FE2DDD"/>
    <w:rsid w:val="00FE4AB8"/>
    <w:rsid w:val="00FF0ECB"/>
    <w:rsid w:val="00FF337A"/>
    <w:rsid w:val="00FF76C6"/>
    <w:rsid w:val="00FF7DA8"/>
    <w:rsid w:val="0467653E"/>
    <w:rsid w:val="063E1F3A"/>
    <w:rsid w:val="06707EA1"/>
    <w:rsid w:val="06B256A4"/>
    <w:rsid w:val="078C5768"/>
    <w:rsid w:val="09687162"/>
    <w:rsid w:val="0A330F6C"/>
    <w:rsid w:val="0C5636E4"/>
    <w:rsid w:val="0C5D5143"/>
    <w:rsid w:val="0CEA34BE"/>
    <w:rsid w:val="0CF57277"/>
    <w:rsid w:val="0F467859"/>
    <w:rsid w:val="0FAD2689"/>
    <w:rsid w:val="0FD856F2"/>
    <w:rsid w:val="104D69D0"/>
    <w:rsid w:val="10FB623F"/>
    <w:rsid w:val="11865464"/>
    <w:rsid w:val="136C4FF6"/>
    <w:rsid w:val="17280142"/>
    <w:rsid w:val="179D569D"/>
    <w:rsid w:val="1A870E37"/>
    <w:rsid w:val="1A97792D"/>
    <w:rsid w:val="1E7F7F65"/>
    <w:rsid w:val="1F43379E"/>
    <w:rsid w:val="20533996"/>
    <w:rsid w:val="243C28EA"/>
    <w:rsid w:val="27C10F03"/>
    <w:rsid w:val="2A004644"/>
    <w:rsid w:val="2ABF56DE"/>
    <w:rsid w:val="2C2A4B75"/>
    <w:rsid w:val="2CA538AE"/>
    <w:rsid w:val="2CFE5959"/>
    <w:rsid w:val="2D727CB7"/>
    <w:rsid w:val="2F600CC5"/>
    <w:rsid w:val="309A5E06"/>
    <w:rsid w:val="31BA611F"/>
    <w:rsid w:val="31C64CB7"/>
    <w:rsid w:val="342068AA"/>
    <w:rsid w:val="387A5EEE"/>
    <w:rsid w:val="392F11B7"/>
    <w:rsid w:val="3B60506E"/>
    <w:rsid w:val="3E9A22DC"/>
    <w:rsid w:val="40B94D18"/>
    <w:rsid w:val="410D52EE"/>
    <w:rsid w:val="43121D9A"/>
    <w:rsid w:val="435C3167"/>
    <w:rsid w:val="44B979E2"/>
    <w:rsid w:val="45B460E1"/>
    <w:rsid w:val="47B017BC"/>
    <w:rsid w:val="4A977AD3"/>
    <w:rsid w:val="4B15560E"/>
    <w:rsid w:val="4CCA506E"/>
    <w:rsid w:val="52753E57"/>
    <w:rsid w:val="53110F70"/>
    <w:rsid w:val="538C46A5"/>
    <w:rsid w:val="54A57A1D"/>
    <w:rsid w:val="54AC14F8"/>
    <w:rsid w:val="558C0F7F"/>
    <w:rsid w:val="58EA0965"/>
    <w:rsid w:val="58FF3A11"/>
    <w:rsid w:val="5B8A4B10"/>
    <w:rsid w:val="5DFF18C5"/>
    <w:rsid w:val="5EB94577"/>
    <w:rsid w:val="68B531C2"/>
    <w:rsid w:val="6B70575B"/>
    <w:rsid w:val="6B7F70AB"/>
    <w:rsid w:val="6EA41295"/>
    <w:rsid w:val="6F3808CB"/>
    <w:rsid w:val="71A66220"/>
    <w:rsid w:val="758A540A"/>
    <w:rsid w:val="7950289F"/>
    <w:rsid w:val="7BC4481A"/>
    <w:rsid w:val="7D8D4802"/>
    <w:rsid w:val="7FD06A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qFormat="1" w:unhideWhenUsed="0"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styleId="3">
    <w:name w:val="Body Text"/>
    <w:basedOn w:val="1"/>
    <w:qFormat/>
    <w:uiPriority w:val="0"/>
    <w:pPr>
      <w:spacing w:after="120"/>
    </w:pPr>
  </w:style>
  <w:style w:type="paragraph" w:styleId="4">
    <w:name w:val="Body Text Indent"/>
    <w:basedOn w:val="1"/>
    <w:next w:val="5"/>
    <w:qFormat/>
    <w:uiPriority w:val="99"/>
    <w:pPr>
      <w:ind w:left="420" w:leftChars="200"/>
    </w:pPr>
  </w:style>
  <w:style w:type="paragraph" w:styleId="5">
    <w:name w:val="Body Text First Indent 2"/>
    <w:basedOn w:val="4"/>
    <w:next w:val="1"/>
    <w:qFormat/>
    <w:uiPriority w:val="99"/>
    <w:pPr>
      <w:ind w:firstLine="420"/>
    </w:pPr>
  </w:style>
  <w:style w:type="paragraph" w:styleId="6">
    <w:name w:val="Date"/>
    <w:basedOn w:val="1"/>
    <w:next w:val="1"/>
    <w:qFormat/>
    <w:uiPriority w:val="0"/>
    <w:pPr>
      <w:ind w:left="100" w:leftChars="2500"/>
    </w:pPr>
  </w:style>
  <w:style w:type="paragraph" w:styleId="7">
    <w:name w:val="Balloon Text"/>
    <w:basedOn w:val="1"/>
    <w:semiHidden/>
    <w:qFormat/>
    <w:uiPriority w:val="0"/>
    <w:rPr>
      <w:sz w:val="18"/>
      <w:szCs w:val="18"/>
    </w:rPr>
  </w:style>
  <w:style w:type="paragraph" w:styleId="8">
    <w:name w:val="footer"/>
    <w:basedOn w:val="1"/>
    <w:link w:val="26"/>
    <w:qFormat/>
    <w:uiPriority w:val="99"/>
    <w:pPr>
      <w:tabs>
        <w:tab w:val="center" w:pos="4153"/>
        <w:tab w:val="right" w:pos="8306"/>
      </w:tabs>
      <w:snapToGrid w:val="0"/>
    </w:pPr>
    <w:rPr>
      <w:sz w:val="18"/>
      <w:szCs w:val="18"/>
    </w:rPr>
  </w:style>
  <w:style w:type="paragraph" w:styleId="9">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uiPriority w:val="99"/>
    <w:pPr>
      <w:widowControl/>
      <w:spacing w:before="100" w:beforeAutospacing="1" w:after="100" w:afterAutospacing="1"/>
      <w:ind w:firstLine="0" w:firstLineChars="0"/>
    </w:pPr>
    <w:rPr>
      <w:rFonts w:ascii="宋体" w:hAnsi="宋体" w:cs="宋体"/>
      <w:sz w:val="24"/>
      <w:szCs w:val="24"/>
    </w:rPr>
  </w:style>
  <w:style w:type="paragraph" w:styleId="11">
    <w:name w:val="Body Text First Indent"/>
    <w:basedOn w:val="3"/>
    <w:link w:val="18"/>
    <w:unhideWhenUsed/>
    <w:qFormat/>
    <w:uiPriority w:val="0"/>
    <w:pPr>
      <w:adjustRightInd w:val="0"/>
      <w:snapToGrid w:val="0"/>
      <w:spacing w:after="0" w:line="360" w:lineRule="auto"/>
      <w:ind w:firstLine="200"/>
      <w:jc w:val="both"/>
    </w:pPr>
    <w:rPr>
      <w:kern w:val="2"/>
      <w:sz w:val="24"/>
    </w:rPr>
  </w:style>
  <w:style w:type="table" w:styleId="13">
    <w:name w:val="Table Grid"/>
    <w:basedOn w:val="12"/>
    <w:qFormat/>
    <w:uiPriority w:val="0"/>
    <w:pPr>
      <w:widowControl w:val="0"/>
      <w:ind w:firstLine="21" w:firstLineChars="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uiPriority w:val="0"/>
  </w:style>
  <w:style w:type="character" w:customStyle="1" w:styleId="16">
    <w:name w:val="p0 Char"/>
    <w:basedOn w:val="14"/>
    <w:link w:val="17"/>
    <w:uiPriority w:val="0"/>
    <w:rPr>
      <w:rFonts w:eastAsia="宋体"/>
      <w:sz w:val="32"/>
      <w:szCs w:val="32"/>
      <w:lang w:val="en-US" w:eastAsia="zh-CN" w:bidi="ar-SA"/>
    </w:rPr>
  </w:style>
  <w:style w:type="paragraph" w:customStyle="1" w:styleId="17">
    <w:name w:val="p0"/>
    <w:basedOn w:val="1"/>
    <w:link w:val="16"/>
    <w:uiPriority w:val="0"/>
    <w:pPr>
      <w:widowControl/>
      <w:ind w:firstLine="0" w:firstLineChars="0"/>
      <w:jc w:val="both"/>
    </w:pPr>
    <w:rPr>
      <w:sz w:val="32"/>
      <w:szCs w:val="32"/>
    </w:rPr>
  </w:style>
  <w:style w:type="character" w:customStyle="1" w:styleId="18">
    <w:name w:val="正文首行缩进 Char"/>
    <w:basedOn w:val="14"/>
    <w:link w:val="11"/>
    <w:locked/>
    <w:uiPriority w:val="0"/>
    <w:rPr>
      <w:rFonts w:eastAsia="宋体"/>
      <w:kern w:val="2"/>
      <w:sz w:val="24"/>
      <w:lang w:val="en-US" w:eastAsia="zh-CN" w:bidi="ar-SA"/>
    </w:rPr>
  </w:style>
  <w:style w:type="character" w:customStyle="1" w:styleId="19">
    <w:name w:val="表格文字 Char"/>
    <w:link w:val="20"/>
    <w:qFormat/>
    <w:uiPriority w:val="0"/>
    <w:rPr>
      <w:rFonts w:eastAsia="宋体"/>
      <w:kern w:val="2"/>
      <w:sz w:val="21"/>
      <w:szCs w:val="21"/>
      <w:lang w:val="en-US" w:eastAsia="zh-CN" w:bidi="ar-SA"/>
    </w:rPr>
  </w:style>
  <w:style w:type="paragraph" w:customStyle="1" w:styleId="20">
    <w:name w:val="表格文字"/>
    <w:basedOn w:val="1"/>
    <w:link w:val="19"/>
    <w:qFormat/>
    <w:uiPriority w:val="0"/>
    <w:pPr>
      <w:widowControl/>
      <w:adjustRightInd w:val="0"/>
      <w:snapToGrid w:val="0"/>
      <w:ind w:firstLine="0" w:firstLineChars="0"/>
      <w:jc w:val="center"/>
    </w:pPr>
    <w:rPr>
      <w:kern w:val="2"/>
      <w:sz w:val="21"/>
      <w:szCs w:val="21"/>
    </w:rPr>
  </w:style>
  <w:style w:type="paragraph" w:customStyle="1" w:styleId="21">
    <w:name w:val="Char Char Char Char Char Char Char Char Char Char"/>
    <w:basedOn w:val="1"/>
    <w:qFormat/>
    <w:uiPriority w:val="0"/>
    <w:pPr>
      <w:widowControl/>
      <w:spacing w:after="160" w:line="240" w:lineRule="exact"/>
      <w:ind w:firstLine="0" w:firstLineChars="0"/>
    </w:pPr>
    <w:rPr>
      <w:rFonts w:ascii="Verdana" w:hAnsi="Verdana"/>
      <w:lang w:eastAsia="en-US"/>
    </w:rPr>
  </w:style>
  <w:style w:type="paragraph" w:customStyle="1" w:styleId="22">
    <w:name w:val="WPS Plain"/>
    <w:qFormat/>
    <w:uiPriority w:val="0"/>
    <w:rPr>
      <w:rFonts w:ascii="Times New Roman" w:hAnsi="Times New Roman" w:eastAsia="宋体" w:cs="Times New Roman"/>
      <w:lang w:val="en-US" w:eastAsia="zh-CN" w:bidi="ar-SA"/>
    </w:rPr>
  </w:style>
  <w:style w:type="paragraph" w:customStyle="1" w:styleId="23">
    <w:name w:val="特殊标题３"/>
    <w:basedOn w:val="1"/>
    <w:qFormat/>
    <w:uiPriority w:val="0"/>
    <w:pPr>
      <w:overflowPunct w:val="0"/>
      <w:autoSpaceDE w:val="0"/>
      <w:autoSpaceDN w:val="0"/>
      <w:adjustRightInd w:val="0"/>
      <w:spacing w:line="360" w:lineRule="auto"/>
      <w:textAlignment w:val="baseline"/>
    </w:pPr>
    <w:rPr>
      <w:rFonts w:eastAsia="仿宋_GB2312"/>
      <w:sz w:val="28"/>
    </w:rPr>
  </w:style>
  <w:style w:type="paragraph" w:customStyle="1" w:styleId="24">
    <w:name w:val="样式 首行缩进:  2 字符"/>
    <w:uiPriority w:val="0"/>
    <w:pPr>
      <w:adjustRightInd w:val="0"/>
      <w:spacing w:line="360" w:lineRule="auto"/>
      <w:ind w:firstLine="560" w:firstLineChars="200"/>
    </w:pPr>
    <w:rPr>
      <w:rFonts w:ascii="Times New Roman" w:hAnsi="Times New Roman" w:eastAsia="宋体" w:cs="宋体"/>
      <w:sz w:val="24"/>
      <w:lang w:val="en-US" w:eastAsia="zh-CN" w:bidi="ar-SA"/>
    </w:rPr>
  </w:style>
  <w:style w:type="paragraph" w:customStyle="1" w:styleId="25">
    <w:name w:val="样式1"/>
    <w:next w:val="11"/>
    <w:qFormat/>
    <w:uiPriority w:val="0"/>
    <w:pPr>
      <w:widowControl w:val="0"/>
      <w:adjustRightInd w:val="0"/>
      <w:spacing w:line="312" w:lineRule="atLeast"/>
      <w:jc w:val="center"/>
      <w:textAlignment w:val="baseline"/>
    </w:pPr>
    <w:rPr>
      <w:rFonts w:ascii="Times New Roman" w:hAnsi="Times New Roman" w:eastAsia="宋体" w:cs="Times New Roman"/>
      <w:kern w:val="2"/>
      <w:sz w:val="28"/>
      <w:szCs w:val="24"/>
      <w:lang w:val="en-US" w:eastAsia="zh-CN" w:bidi="ar-SA"/>
    </w:rPr>
  </w:style>
  <w:style w:type="character" w:customStyle="1" w:styleId="26">
    <w:name w:val="页脚 Char"/>
    <w:basedOn w:val="14"/>
    <w:link w:val="8"/>
    <w:uiPriority w:val="99"/>
    <w:rPr>
      <w:sz w:val="18"/>
      <w:szCs w:val="18"/>
    </w:rPr>
  </w:style>
  <w:style w:type="paragraph" w:customStyle="1" w:styleId="27">
    <w:name w:val="0"/>
    <w:basedOn w:val="1"/>
    <w:qFormat/>
    <w:uiPriority w:val="0"/>
    <w:pPr>
      <w:widowControl/>
      <w:snapToGrid w:val="0"/>
      <w:spacing w:line="365" w:lineRule="atLeast"/>
      <w:ind w:left="1" w:firstLine="0" w:firstLineChars="0"/>
      <w:jc w:val="both"/>
      <w:textAlignment w:val="bottom"/>
    </w:pPr>
  </w:style>
  <w:style w:type="paragraph" w:customStyle="1" w:styleId="28">
    <w:name w:val="表格"/>
    <w:basedOn w:val="1"/>
    <w:qFormat/>
    <w:uiPriority w:val="0"/>
    <w:pPr>
      <w:spacing w:line="300" w:lineRule="auto"/>
      <w:ind w:firstLine="0" w:firstLineChars="0"/>
      <w:jc w:val="center"/>
    </w:pPr>
    <w:rPr>
      <w:rFonts w:cs="宋体"/>
      <w:sz w:val="21"/>
      <w:szCs w:val="24"/>
      <w:lang w:eastAsia="en-US"/>
    </w:rPr>
  </w:style>
  <w:style w:type="paragraph" w:styleId="29">
    <w:name w:val="List Paragraph"/>
    <w:basedOn w:val="1"/>
    <w:qFormat/>
    <w:uiPriority w:val="99"/>
    <w:pPr>
      <w:ind w:firstLine="420"/>
    </w:pPr>
  </w:style>
  <w:style w:type="paragraph" w:customStyle="1" w:styleId="30">
    <w:name w:val="Char3"/>
    <w:basedOn w:val="1"/>
    <w:uiPriority w:val="0"/>
    <w:pPr>
      <w:ind w:firstLine="0" w:firstLineChars="0"/>
      <w:jc w:val="both"/>
    </w:pPr>
    <w:rPr>
      <w:rFonts w:eastAsia="黑体"/>
      <w:b/>
      <w:bCs/>
      <w:snapToGrid w:val="0"/>
      <w:sz w:val="24"/>
      <w:szCs w:val="24"/>
    </w:rPr>
  </w:style>
  <w:style w:type="paragraph" w:customStyle="1" w:styleId="31">
    <w:name w:val="样式 小四 行距: 1.5 倍行距 首行缩进:  2 字符"/>
    <w:basedOn w:val="1"/>
    <w:uiPriority w:val="0"/>
    <w:pPr>
      <w:adjustRightInd w:val="0"/>
      <w:snapToGrid w:val="0"/>
      <w:spacing w:line="360" w:lineRule="auto"/>
      <w:ind w:firstLine="200"/>
      <w:jc w:val="both"/>
    </w:pPr>
    <w:rPr>
      <w:rFonts w:cs="宋体"/>
      <w:kern w:val="2"/>
      <w:sz w:val="24"/>
    </w:rPr>
  </w:style>
  <w:style w:type="paragraph" w:customStyle="1" w:styleId="32">
    <w:name w:val="正  文"/>
    <w:basedOn w:val="1"/>
    <w:next w:val="1"/>
    <w:qFormat/>
    <w:uiPriority w:val="0"/>
    <w:pPr>
      <w:spacing w:line="360" w:lineRule="auto"/>
      <w:ind w:firstLine="560" w:firstLineChars="200"/>
    </w:pPr>
    <w:rPr>
      <w:rFonts w:ascii="宋体" w:hAnsi="宋体" w:cs="仿宋_GB2312"/>
      <w:sz w:val="24"/>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C5AB77-DD0F-4722-934D-E02AA8FCC95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313</Words>
  <Characters>1786</Characters>
  <Lines>14</Lines>
  <Paragraphs>4</Paragraphs>
  <TotalTime>2</TotalTime>
  <ScaleCrop>false</ScaleCrop>
  <LinksUpToDate>false</LinksUpToDate>
  <CharactersWithSpaces>2095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2018-06-04T06:33:00Z</dcterms:created>
  <dc:creator>微软用户</dc:creator>
  <cp:lastModifiedBy>梦里芙蓉</cp:lastModifiedBy>
  <cp:lastPrinted>2018-08-28T03:51:00Z</cp:lastPrinted>
  <dcterms:modified xsi:type="dcterms:W3CDTF">2021-02-03T02:30:54Z</dcterms:modified>
  <dc:title>1、省道1825线湘阴至长沙公路岳阳段改建工程总投资12300万元</dc:title>
  <cp:revision>568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