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华容县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审计局</w:t>
      </w:r>
    </w:p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年政府信息公开工作年度报告</w:t>
      </w:r>
    </w:p>
    <w:p>
      <w:pPr>
        <w:pStyle w:val="6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一、总体情况</w:t>
      </w:r>
    </w:p>
    <w:p>
      <w:pPr>
        <w:pStyle w:val="6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年，我局认真贯彻落实《中华人民共和国政府信息公开条例》的要求，紧紧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围绕人民群众最关心、最关注、最需要的问题，本着服务大局、服务百姓的理念，开展审计政务信息公开工作，统筹推进审计信息公开，加强信息发布、解读和回应工作，强化制度机制建设，不断增强审计信息公开实效，进一步提高审计公信力，更好的发挥审计信息公开对建设法治政府、创新政府、廉洁政府的促进作用，推动经济持续健康发展和和谐稳定。2020年我局需要信息公开的资料均通过政府网站主动公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内容包括领导部署、部门预决算、审计业务等信息。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7"/>
        <w:tblW w:w="84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1"/>
        <w:gridCol w:w="1786"/>
        <w:gridCol w:w="214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行政许可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行政事业性收费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4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政府集中采购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三、收到和处理政府信息公开申请情况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8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40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2.重复申请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6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28"/>
          <w:szCs w:val="28"/>
          <w:lang w:val="en-US" w:eastAsia="zh-CN" w:bidi="ar"/>
        </w:rPr>
        <w:t>四、政府信息公开行政复议、行政诉讼情况</w:t>
      </w:r>
    </w:p>
    <w:tbl>
      <w:tblPr>
        <w:tblStyle w:val="7"/>
        <w:tblW w:w="90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227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22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firstLine="42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tblCellSpacing w:w="0" w:type="dxa"/>
          <w:jc w:val="center"/>
        </w:trPr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tblCellSpacing w:w="0" w:type="dxa"/>
          <w:jc w:val="center"/>
        </w:trPr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不足主要是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主动公开的内容还需进一步规范，信息公开的载体和形式还需要进一步丰富。在以后工作中，我局将继续认真落实县政府信息公开工作要求，进一步健全信息公开机制，深化主动公开内容，加强审计信息解读，创新信息公开渠道，优化信息公开服务，强化信息公开指导，不断推进政府信息公开工作，切实提升政府信息公开的效果和水平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87"/>
    <w:rsid w:val="0005130C"/>
    <w:rsid w:val="00603F39"/>
    <w:rsid w:val="00723087"/>
    <w:rsid w:val="00CB5A87"/>
    <w:rsid w:val="00F60C1D"/>
    <w:rsid w:val="01C538B3"/>
    <w:rsid w:val="02140072"/>
    <w:rsid w:val="04540514"/>
    <w:rsid w:val="076B2037"/>
    <w:rsid w:val="0AE514B6"/>
    <w:rsid w:val="4B3A74EF"/>
    <w:rsid w:val="67634AA1"/>
    <w:rsid w:val="6E11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930</Characters>
  <Lines>7</Lines>
  <Paragraphs>2</Paragraphs>
  <TotalTime>0</TotalTime>
  <ScaleCrop>false</ScaleCrop>
  <LinksUpToDate>false</LinksUpToDate>
  <CharactersWithSpaces>1090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2020-01-09T02:26:00Z</dcterms:created>
  <dc:creator>pgos</dc:creator>
  <cp:lastModifiedBy>你看那里有只小鸡哟</cp:lastModifiedBy>
  <cp:lastPrinted>2021-02-04T07:14:33Z</cp:lastPrinted>
  <dcterms:modified xsi:type="dcterms:W3CDTF">2021-02-04T07:14:44Z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