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sz w:val="32"/>
          <w:szCs w:val="32"/>
        </w:rPr>
      </w:pPr>
    </w:p>
    <w:p>
      <w:pPr>
        <w:rPr>
          <w:rFonts w:hint="eastAsia"/>
          <w:sz w:val="32"/>
          <w:szCs w:val="32"/>
        </w:rPr>
      </w:pPr>
    </w:p>
    <w:p>
      <w:pPr>
        <w:rPr>
          <w:rFonts w:hint="eastAsia"/>
          <w:sz w:val="32"/>
          <w:szCs w:val="32"/>
        </w:rPr>
      </w:pPr>
    </w:p>
    <w:p>
      <w:pPr>
        <w:rPr>
          <w:rFonts w:hint="eastAsia"/>
          <w:sz w:val="32"/>
          <w:szCs w:val="32"/>
        </w:rPr>
      </w:pPr>
    </w:p>
    <w:p>
      <w:pPr>
        <w:rPr>
          <w:rFonts w:hint="eastAsia"/>
          <w:sz w:val="32"/>
          <w:szCs w:val="32"/>
        </w:rPr>
      </w:pPr>
    </w:p>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插办发〔20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w:t>
      </w:r>
      <w:r>
        <w:rPr>
          <w:rFonts w:hint="eastAsia" w:ascii="仿宋_GB2312" w:hAnsi="仿宋_GB2312" w:cs="仿宋_GB2312"/>
          <w:sz w:val="32"/>
          <w:szCs w:val="32"/>
          <w:lang w:val="en-US" w:eastAsia="zh-CN"/>
        </w:rPr>
        <w:t>1</w:t>
      </w:r>
      <w:r>
        <w:rPr>
          <w:rFonts w:hint="eastAsia" w:ascii="仿宋_GB2312" w:hAnsi="仿宋_GB2312" w:eastAsia="仿宋_GB2312" w:cs="仿宋_GB2312"/>
          <w:sz w:val="32"/>
          <w:szCs w:val="32"/>
        </w:rPr>
        <w:t>号</w:t>
      </w:r>
    </w:p>
    <w:p>
      <w:pPr>
        <w:rPr>
          <w:rFonts w:hint="eastAsia"/>
          <w:sz w:val="32"/>
          <w:szCs w:val="32"/>
        </w:rPr>
      </w:pPr>
    </w:p>
    <w:p>
      <w:pPr>
        <w:rPr>
          <w:rFonts w:hint="eastAsia"/>
          <w:sz w:val="32"/>
          <w:szCs w:val="32"/>
        </w:r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eastAsia="方正小标宋简体"/>
          <w:spacing w:val="22"/>
          <w:sz w:val="44"/>
          <w:szCs w:val="44"/>
        </w:rPr>
      </w:pPr>
      <w:r>
        <w:rPr>
          <w:rFonts w:hint="eastAsia" w:ascii="方正小标宋简体" w:eastAsia="方正小标宋简体"/>
          <w:spacing w:val="22"/>
          <w:sz w:val="44"/>
          <w:szCs w:val="44"/>
        </w:rPr>
        <w:t>中共插旗镇委员会办公室</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方正小标宋简体" w:eastAsia="方正小标宋简体"/>
          <w:sz w:val="44"/>
          <w:szCs w:val="44"/>
        </w:rPr>
      </w:pPr>
      <w:r>
        <w:rPr>
          <w:rFonts w:hint="eastAsia" w:ascii="方正小标宋简体" w:eastAsia="方正小标宋简体"/>
          <w:spacing w:val="-23"/>
          <w:sz w:val="44"/>
          <w:szCs w:val="44"/>
        </w:rPr>
        <w:t>关于开展</w:t>
      </w:r>
      <w:r>
        <w:rPr>
          <w:rFonts w:hint="eastAsia" w:ascii="方正小标宋简体" w:eastAsia="方正小标宋简体"/>
          <w:spacing w:val="-23"/>
          <w:sz w:val="44"/>
          <w:szCs w:val="44"/>
          <w:lang w:val="en-US" w:eastAsia="zh-CN"/>
        </w:rPr>
        <w:t>村（社区）党总支书记交叉</w:t>
      </w:r>
      <w:r>
        <w:rPr>
          <w:rFonts w:hint="eastAsia" w:ascii="方正小标宋简体" w:eastAsia="方正小标宋简体"/>
          <w:spacing w:val="-23"/>
          <w:sz w:val="44"/>
          <w:szCs w:val="44"/>
        </w:rPr>
        <w:t>讲党课活动的</w:t>
      </w:r>
      <w:r>
        <w:rPr>
          <w:rFonts w:hint="eastAsia" w:ascii="方正小标宋简体" w:eastAsia="方正小标宋简体"/>
          <w:sz w:val="44"/>
          <w:szCs w:val="44"/>
        </w:rPr>
        <w:t>通</w:t>
      </w:r>
      <w:r>
        <w:rPr>
          <w:rFonts w:hint="eastAsia" w:ascii="方正小标宋简体" w:eastAsia="方正小标宋简体"/>
          <w:sz w:val="44"/>
          <w:szCs w:val="44"/>
          <w:lang w:val="en-US" w:eastAsia="zh-CN"/>
        </w:rPr>
        <w:t xml:space="preserve">  </w:t>
      </w:r>
      <w:r>
        <w:rPr>
          <w:rFonts w:hint="eastAsia" w:ascii="方正小标宋简体" w:eastAsia="方正小标宋简体"/>
          <w:sz w:val="44"/>
          <w:szCs w:val="44"/>
        </w:rPr>
        <w:t>知</w:t>
      </w:r>
    </w:p>
    <w:p>
      <w:pPr>
        <w:rPr>
          <w:rFonts w:ascii="仿宋_GB2312" w:eastAsia="仿宋_GB2312"/>
          <w:sz w:val="32"/>
          <w:szCs w:val="32"/>
        </w:rPr>
      </w:pPr>
    </w:p>
    <w:p>
      <w:pPr>
        <w:rPr>
          <w:rFonts w:ascii="仿宋_GB2312" w:eastAsia="仿宋_GB2312"/>
          <w:sz w:val="32"/>
          <w:szCs w:val="32"/>
        </w:rPr>
      </w:pPr>
      <w:r>
        <w:rPr>
          <w:rFonts w:hint="eastAsia" w:ascii="仿宋_GB2312" w:eastAsia="仿宋_GB2312"/>
          <w:sz w:val="32"/>
          <w:szCs w:val="32"/>
        </w:rPr>
        <w:t>各村</w:t>
      </w:r>
      <w:r>
        <w:rPr>
          <w:rFonts w:hint="eastAsia" w:ascii="仿宋_GB2312" w:eastAsia="仿宋_GB2312"/>
          <w:sz w:val="32"/>
          <w:szCs w:val="32"/>
          <w:lang w:eastAsia="zh-CN"/>
        </w:rPr>
        <w:t>（</w:t>
      </w:r>
      <w:r>
        <w:rPr>
          <w:rFonts w:hint="eastAsia" w:ascii="仿宋_GB2312" w:eastAsia="仿宋_GB2312"/>
          <w:sz w:val="32"/>
          <w:szCs w:val="32"/>
          <w:lang w:val="en-US" w:eastAsia="zh-CN"/>
        </w:rPr>
        <w:t>社区</w:t>
      </w:r>
      <w:r>
        <w:rPr>
          <w:rFonts w:hint="eastAsia" w:ascii="仿宋_GB2312" w:eastAsia="仿宋_GB2312"/>
          <w:sz w:val="32"/>
          <w:szCs w:val="32"/>
          <w:lang w:eastAsia="zh-CN"/>
        </w:rPr>
        <w:t>）</w:t>
      </w:r>
      <w:r>
        <w:rPr>
          <w:rFonts w:hint="eastAsia" w:ascii="仿宋_GB2312" w:eastAsia="仿宋_GB2312"/>
          <w:sz w:val="32"/>
          <w:szCs w:val="32"/>
          <w:lang w:val="en-US" w:eastAsia="zh-CN"/>
        </w:rPr>
        <w:t>党组织</w:t>
      </w:r>
      <w:r>
        <w:rPr>
          <w:rFonts w:hint="eastAsia" w:ascii="仿宋_GB2312" w:eastAsia="仿宋_GB2312"/>
          <w:sz w:val="32"/>
          <w:szCs w:val="32"/>
        </w:rPr>
        <w:t>：</w:t>
      </w:r>
    </w:p>
    <w:p>
      <w:pPr>
        <w:ind w:firstLine="640" w:firstLineChars="200"/>
        <w:rPr>
          <w:rFonts w:ascii="仿宋_GB2312" w:eastAsia="仿宋_GB2312"/>
          <w:sz w:val="32"/>
          <w:szCs w:val="32"/>
        </w:rPr>
      </w:pPr>
      <w:r>
        <w:rPr>
          <w:rFonts w:hint="eastAsia" w:ascii="仿宋_GB2312" w:eastAsia="仿宋_GB2312"/>
          <w:sz w:val="32"/>
          <w:szCs w:val="32"/>
        </w:rPr>
        <w:t>为深入学习贯彻党的十九届五中全会和习近平总书记在湖南考察重要讲话精神，根据镇党委统一部署，决定</w:t>
      </w:r>
      <w:r>
        <w:rPr>
          <w:rFonts w:hint="eastAsia" w:ascii="仿宋_GB2312" w:eastAsia="仿宋_GB2312"/>
          <w:sz w:val="32"/>
          <w:szCs w:val="32"/>
          <w:lang w:val="en-US" w:eastAsia="zh-CN"/>
        </w:rPr>
        <w:t>开展村（社区）党总支书记交叉讲党课活动</w:t>
      </w:r>
      <w:r>
        <w:rPr>
          <w:rFonts w:hint="eastAsia" w:ascii="仿宋_GB2312" w:eastAsia="仿宋_GB2312"/>
          <w:sz w:val="32"/>
          <w:szCs w:val="32"/>
        </w:rPr>
        <w:t>，现就有关事项通知如下：</w:t>
      </w:r>
    </w:p>
    <w:p>
      <w:pPr>
        <w:ind w:firstLine="640" w:firstLineChars="200"/>
        <w:rPr>
          <w:rFonts w:ascii="黑体" w:hAnsi="黑体" w:eastAsia="黑体"/>
          <w:sz w:val="32"/>
          <w:szCs w:val="32"/>
        </w:rPr>
      </w:pPr>
      <w:r>
        <w:rPr>
          <w:rFonts w:hint="eastAsia" w:ascii="黑体" w:hAnsi="黑体" w:eastAsia="黑体"/>
          <w:sz w:val="32"/>
          <w:szCs w:val="32"/>
        </w:rPr>
        <w:t>一、活动时间</w:t>
      </w:r>
    </w:p>
    <w:p>
      <w:pPr>
        <w:ind w:firstLine="640" w:firstLineChars="200"/>
        <w:rPr>
          <w:rFonts w:hint="eastAsia" w:ascii="黑体" w:hAnsi="黑体" w:eastAsia="黑体"/>
          <w:sz w:val="32"/>
          <w:szCs w:val="32"/>
        </w:rPr>
      </w:pPr>
      <w:r>
        <w:rPr>
          <w:rFonts w:hint="eastAsia" w:ascii="仿宋_GB2312" w:eastAsia="仿宋_GB2312"/>
          <w:sz w:val="32"/>
          <w:szCs w:val="32"/>
          <w:lang w:val="en-US" w:eastAsia="zh-CN"/>
        </w:rPr>
        <w:t>1月11日至1月30日</w:t>
      </w:r>
    </w:p>
    <w:p>
      <w:pPr>
        <w:ind w:firstLine="640" w:firstLineChars="200"/>
        <w:rPr>
          <w:rFonts w:ascii="黑体" w:hAnsi="黑体" w:eastAsia="黑体"/>
          <w:sz w:val="32"/>
          <w:szCs w:val="32"/>
        </w:rPr>
      </w:pPr>
      <w:r>
        <w:rPr>
          <w:rFonts w:hint="eastAsia" w:ascii="黑体" w:hAnsi="黑体" w:eastAsia="黑体"/>
          <w:sz w:val="32"/>
          <w:szCs w:val="32"/>
        </w:rPr>
        <w:t>二、活动安排</w:t>
      </w:r>
    </w:p>
    <w:p>
      <w:pPr>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1、村（社区）党组织书记交叉跨村讲党课（具体安排见附件）；</w:t>
      </w:r>
    </w:p>
    <w:p>
      <w:pPr>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2、村到会党员不少于50人，社区不少于30人；</w:t>
      </w:r>
    </w:p>
    <w:p>
      <w:pPr>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3、时间确定后，由本村（社区）总支书记主持，办点干部出席；</w:t>
      </w:r>
    </w:p>
    <w:p>
      <w:pPr>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4、讲课时长不少于1个小时。</w:t>
      </w:r>
    </w:p>
    <w:p>
      <w:pPr>
        <w:ind w:firstLine="640" w:firstLineChars="200"/>
        <w:rPr>
          <w:rFonts w:ascii="黑体" w:hAnsi="黑体" w:eastAsia="黑体"/>
          <w:sz w:val="32"/>
          <w:szCs w:val="32"/>
        </w:rPr>
      </w:pPr>
      <w:r>
        <w:rPr>
          <w:rFonts w:hint="eastAsia" w:ascii="黑体" w:hAnsi="黑体" w:eastAsia="黑体"/>
          <w:sz w:val="32"/>
          <w:szCs w:val="32"/>
        </w:rPr>
        <w:t>三、活动宣讲重点</w:t>
      </w:r>
    </w:p>
    <w:p>
      <w:pPr>
        <w:ind w:firstLine="640" w:firstLineChars="200"/>
        <w:rPr>
          <w:rFonts w:hint="eastAsia" w:ascii="仿宋_GB2312" w:eastAsia="仿宋_GB2312"/>
          <w:sz w:val="32"/>
          <w:szCs w:val="32"/>
          <w:lang w:eastAsia="zh-CN"/>
        </w:rPr>
      </w:pPr>
      <w:r>
        <w:rPr>
          <w:rFonts w:hint="eastAsia" w:ascii="仿宋_GB2312" w:eastAsia="仿宋_GB2312"/>
          <w:sz w:val="32"/>
          <w:szCs w:val="32"/>
        </w:rPr>
        <w:t>1、牢牢把握习近平总书记关于生态环境的重要论述，以“人居环境整治”、“垃圾分类”为切入点，绘就美丽插旗新画卷</w:t>
      </w:r>
      <w:r>
        <w:rPr>
          <w:rFonts w:hint="eastAsia" w:ascii="仿宋_GB2312" w:eastAsia="仿宋_GB2312"/>
          <w:sz w:val="32"/>
          <w:szCs w:val="32"/>
          <w:lang w:eastAsia="zh-CN"/>
        </w:rPr>
        <w:t>；</w:t>
      </w:r>
    </w:p>
    <w:p>
      <w:pPr>
        <w:ind w:firstLine="640" w:firstLineChars="200"/>
        <w:rPr>
          <w:rFonts w:hint="eastAsia" w:ascii="仿宋_GB2312" w:eastAsia="仿宋_GB2312"/>
          <w:sz w:val="32"/>
          <w:szCs w:val="32"/>
          <w:lang w:eastAsia="zh-CN"/>
        </w:rPr>
      </w:pPr>
      <w:r>
        <w:rPr>
          <w:rFonts w:hint="eastAsia" w:ascii="仿宋_GB2312" w:eastAsia="仿宋_GB2312"/>
          <w:sz w:val="32"/>
          <w:szCs w:val="32"/>
        </w:rPr>
        <w:t>2、牢牢把握习近平总书记关于国家安全的重要论述，防范化解风险隐患，把扫黄打非、禁毒工作抓牢抓实，维护社会稳定</w:t>
      </w:r>
      <w:r>
        <w:rPr>
          <w:rFonts w:hint="eastAsia" w:ascii="仿宋_GB2312" w:eastAsia="仿宋_GB2312"/>
          <w:sz w:val="32"/>
          <w:szCs w:val="32"/>
          <w:lang w:eastAsia="zh-CN"/>
        </w:rPr>
        <w:t>；</w:t>
      </w:r>
    </w:p>
    <w:p>
      <w:pPr>
        <w:ind w:firstLine="640" w:firstLineChars="200"/>
        <w:rPr>
          <w:rFonts w:hint="eastAsia" w:ascii="仿宋_GB2312" w:eastAsia="仿宋_GB2312"/>
          <w:sz w:val="32"/>
          <w:szCs w:val="32"/>
          <w:lang w:eastAsia="zh-CN"/>
        </w:rPr>
      </w:pPr>
      <w:r>
        <w:rPr>
          <w:rFonts w:hint="eastAsia" w:ascii="仿宋_GB2312" w:eastAsia="仿宋_GB2312"/>
          <w:sz w:val="32"/>
          <w:szCs w:val="32"/>
        </w:rPr>
        <w:t>3、牢牢把握习近平总书记关于精神文明建设的重要论述，坚持以社会主义核心价值观为引领，抓好“治陋习、树新风”乡风文明建设；通过评选“插旗好媳妇”、“模范党员评选”等活动助推精神文明建设</w:t>
      </w:r>
      <w:r>
        <w:rPr>
          <w:rFonts w:hint="eastAsia" w:ascii="仿宋_GB2312" w:eastAsia="仿宋_GB2312"/>
          <w:sz w:val="32"/>
          <w:szCs w:val="32"/>
          <w:lang w:eastAsia="zh-CN"/>
        </w:rPr>
        <w:t>；</w:t>
      </w:r>
    </w:p>
    <w:p>
      <w:pPr>
        <w:ind w:firstLine="640" w:firstLineChars="200"/>
        <w:rPr>
          <w:rFonts w:hint="eastAsia" w:ascii="仿宋_GB2312" w:eastAsia="仿宋_GB2312"/>
          <w:sz w:val="32"/>
          <w:szCs w:val="32"/>
          <w:lang w:eastAsia="zh-CN"/>
        </w:rPr>
      </w:pPr>
      <w:r>
        <w:rPr>
          <w:rFonts w:hint="eastAsia" w:ascii="仿宋_GB2312" w:eastAsia="仿宋_GB2312"/>
          <w:sz w:val="32"/>
          <w:szCs w:val="32"/>
        </w:rPr>
        <w:t>4、牢牢把握习近平总书记关于半条棉被的重要论述，坚持不懈加强基层党的建设，把群众路线根植于思想中、落实到行动上</w:t>
      </w:r>
      <w:r>
        <w:rPr>
          <w:rFonts w:hint="eastAsia" w:ascii="仿宋_GB2312" w:eastAsia="仿宋_GB2312"/>
          <w:sz w:val="32"/>
          <w:szCs w:val="32"/>
          <w:lang w:eastAsia="zh-CN"/>
        </w:rPr>
        <w:t>；</w:t>
      </w:r>
    </w:p>
    <w:p>
      <w:pPr>
        <w:ind w:firstLine="640" w:firstLineChars="200"/>
        <w:rPr>
          <w:rFonts w:hint="eastAsia" w:ascii="仿宋_GB2312" w:eastAsia="仿宋_GB2312"/>
          <w:sz w:val="32"/>
          <w:szCs w:val="32"/>
          <w:lang w:eastAsia="zh-CN"/>
        </w:rPr>
      </w:pPr>
      <w:r>
        <w:rPr>
          <w:rFonts w:hint="eastAsia" w:ascii="仿宋_GB2312" w:eastAsia="仿宋_GB2312"/>
          <w:sz w:val="32"/>
          <w:szCs w:val="32"/>
        </w:rPr>
        <w:t>5、牢牢把握习近平总书记关于以人民为中心的重要论述，着力办好群众各项“急难愁盼”问题，做好新时期信访工作</w:t>
      </w:r>
      <w:r>
        <w:rPr>
          <w:rFonts w:hint="eastAsia" w:ascii="仿宋_GB2312" w:eastAsia="仿宋_GB2312"/>
          <w:sz w:val="32"/>
          <w:szCs w:val="32"/>
          <w:lang w:eastAsia="zh-CN"/>
        </w:rPr>
        <w:t>；</w:t>
      </w:r>
    </w:p>
    <w:p>
      <w:pPr>
        <w:ind w:firstLine="640" w:firstLineChars="200"/>
        <w:rPr>
          <w:rFonts w:hint="eastAsia" w:ascii="仿宋_GB2312" w:eastAsia="仿宋_GB2312"/>
          <w:sz w:val="32"/>
          <w:szCs w:val="32"/>
          <w:lang w:eastAsia="zh-CN"/>
        </w:rPr>
      </w:pPr>
      <w:r>
        <w:rPr>
          <w:rFonts w:hint="eastAsia" w:ascii="仿宋_GB2312" w:eastAsia="仿宋_GB2312"/>
          <w:sz w:val="32"/>
          <w:szCs w:val="32"/>
        </w:rPr>
        <w:t>6、牢牢把握习近平总书记关于坚持农业农村优先发展，推动实施乡村振兴战略重要论述，要因地制宜培育壮大优势特色产业，推动农村一二三产业融合发展；要深化农业农村改革，激活乡村振兴内生动力</w:t>
      </w:r>
      <w:r>
        <w:rPr>
          <w:rFonts w:hint="eastAsia" w:ascii="仿宋_GB2312" w:eastAsia="仿宋_GB2312"/>
          <w:sz w:val="32"/>
          <w:szCs w:val="32"/>
          <w:lang w:eastAsia="zh-CN"/>
        </w:rPr>
        <w:t>；</w:t>
      </w:r>
    </w:p>
    <w:p>
      <w:pPr>
        <w:ind w:firstLine="640" w:firstLineChars="200"/>
        <w:rPr>
          <w:rFonts w:hint="eastAsia" w:ascii="仿宋_GB2312" w:eastAsia="仿宋_GB2312"/>
          <w:sz w:val="32"/>
          <w:szCs w:val="32"/>
          <w:lang w:eastAsia="zh-CN"/>
        </w:rPr>
      </w:pPr>
      <w:r>
        <w:rPr>
          <w:rFonts w:hint="eastAsia" w:ascii="仿宋_GB2312" w:eastAsia="仿宋_GB2312"/>
          <w:sz w:val="32"/>
          <w:szCs w:val="32"/>
        </w:rPr>
        <w:t>7、牢牢把握习近平总书记关于要发扬斗争精神，增强斗争本领的重要论述，不断加强党性锤炼，严守政治纪律和政治规矩，永葆共产党人政治本色</w:t>
      </w:r>
      <w:r>
        <w:rPr>
          <w:rFonts w:hint="eastAsia" w:ascii="仿宋_GB2312" w:eastAsia="仿宋_GB2312"/>
          <w:sz w:val="32"/>
          <w:szCs w:val="32"/>
          <w:lang w:eastAsia="zh-CN"/>
        </w:rPr>
        <w:t>；</w:t>
      </w:r>
    </w:p>
    <w:p>
      <w:pPr>
        <w:ind w:firstLine="640" w:firstLineChars="200"/>
        <w:rPr>
          <w:rFonts w:hint="eastAsia" w:ascii="仿宋_GB2312" w:eastAsia="仿宋_GB2312"/>
          <w:sz w:val="32"/>
          <w:szCs w:val="32"/>
          <w:lang w:eastAsia="zh-CN"/>
        </w:rPr>
      </w:pPr>
      <w:r>
        <w:rPr>
          <w:rFonts w:hint="eastAsia" w:ascii="仿宋_GB2312" w:eastAsia="仿宋_GB2312"/>
          <w:sz w:val="32"/>
          <w:szCs w:val="32"/>
        </w:rPr>
        <w:t>8、牢牢把握习近平总书记关于改善人民生活品质，提高社会建设水平的重要论述，始终坚持把实现好、维护好、发展好最广大人民根本利益作为发展的出发点和落脚点，充分发挥一门式公共便民服务的作用</w:t>
      </w:r>
      <w:r>
        <w:rPr>
          <w:rFonts w:hint="eastAsia" w:ascii="仿宋_GB2312" w:eastAsia="仿宋_GB2312"/>
          <w:sz w:val="32"/>
          <w:szCs w:val="32"/>
          <w:lang w:eastAsia="zh-CN"/>
        </w:rPr>
        <w:t>；</w:t>
      </w:r>
    </w:p>
    <w:p>
      <w:pPr>
        <w:ind w:firstLine="640" w:firstLineChars="200"/>
        <w:rPr>
          <w:rFonts w:hint="eastAsia" w:ascii="仿宋_GB2312" w:eastAsia="仿宋_GB2312"/>
          <w:sz w:val="32"/>
          <w:szCs w:val="32"/>
        </w:rPr>
      </w:pPr>
      <w:r>
        <w:rPr>
          <w:rFonts w:hint="eastAsia" w:ascii="仿宋_GB2312" w:eastAsia="仿宋_GB2312"/>
          <w:sz w:val="32"/>
          <w:szCs w:val="32"/>
          <w:lang w:val="en-US" w:eastAsia="zh-CN"/>
        </w:rPr>
        <w:t>9、牢牢把握习近平总书记关于“两个维护”、“四个意识”的重要论述，始终坚持党的领导，确保令行禁止。</w:t>
      </w:r>
    </w:p>
    <w:p>
      <w:pPr>
        <w:ind w:firstLine="640" w:firstLineChars="200"/>
        <w:rPr>
          <w:rFonts w:ascii="黑体" w:hAnsi="黑体" w:eastAsia="黑体"/>
          <w:sz w:val="32"/>
          <w:szCs w:val="32"/>
        </w:rPr>
      </w:pPr>
      <w:r>
        <w:rPr>
          <w:rFonts w:hint="eastAsia" w:ascii="黑体" w:hAnsi="黑体" w:eastAsia="黑体"/>
          <w:sz w:val="32"/>
          <w:szCs w:val="32"/>
        </w:rPr>
        <w:t>四、活动实施</w:t>
      </w:r>
    </w:p>
    <w:p>
      <w:pPr>
        <w:ind w:firstLine="640" w:firstLineChars="200"/>
        <w:rPr>
          <w:rFonts w:ascii="仿宋_GB2312" w:eastAsia="仿宋_GB2312"/>
          <w:sz w:val="32"/>
          <w:szCs w:val="32"/>
        </w:rPr>
      </w:pPr>
      <w:r>
        <w:rPr>
          <w:rFonts w:hint="eastAsia" w:ascii="仿宋_GB2312" w:eastAsia="仿宋_GB2312"/>
          <w:sz w:val="32"/>
          <w:szCs w:val="32"/>
        </w:rPr>
        <w:t>1、学习传达。各单位接到通知后，以集中学习的方式迅速组织单位干部进行文件学习，吃透文件要求，鼓舞士气，确保各党组织书记以饱满的情绪、积极的劲头投入</w:t>
      </w:r>
      <w:r>
        <w:rPr>
          <w:rFonts w:hint="eastAsia" w:ascii="仿宋_GB2312" w:eastAsia="仿宋_GB2312"/>
          <w:sz w:val="32"/>
          <w:szCs w:val="32"/>
          <w:lang w:val="en-US" w:eastAsia="zh-CN"/>
        </w:rPr>
        <w:t>这次</w:t>
      </w:r>
      <w:r>
        <w:rPr>
          <w:rFonts w:hint="eastAsia" w:ascii="仿宋_GB2312" w:eastAsia="仿宋_GB2312"/>
          <w:sz w:val="32"/>
          <w:szCs w:val="32"/>
        </w:rPr>
        <w:t>活动。</w:t>
      </w:r>
    </w:p>
    <w:p>
      <w:pPr>
        <w:ind w:firstLine="640" w:firstLineChars="200"/>
        <w:rPr>
          <w:rFonts w:ascii="仿宋_GB2312" w:eastAsia="仿宋_GB2312"/>
          <w:sz w:val="32"/>
          <w:szCs w:val="32"/>
        </w:rPr>
      </w:pPr>
      <w:r>
        <w:rPr>
          <w:rFonts w:hint="eastAsia" w:ascii="仿宋_GB2312" w:eastAsia="仿宋_GB2312"/>
          <w:sz w:val="32"/>
          <w:szCs w:val="32"/>
        </w:rPr>
        <w:t>2、确定主题。</w:t>
      </w:r>
      <w:r>
        <w:rPr>
          <w:rFonts w:hint="eastAsia" w:ascii="仿宋_GB2312" w:eastAsia="仿宋_GB2312"/>
          <w:sz w:val="32"/>
          <w:szCs w:val="32"/>
          <w:lang w:val="en-US" w:eastAsia="zh-CN"/>
        </w:rPr>
        <w:t>主讲人</w:t>
      </w:r>
      <w:r>
        <w:rPr>
          <w:rFonts w:hint="eastAsia" w:ascii="仿宋_GB2312" w:eastAsia="仿宋_GB2312"/>
          <w:sz w:val="32"/>
          <w:szCs w:val="32"/>
        </w:rPr>
        <w:t>要根据“党课宣讲重点”确定党课主题，</w:t>
      </w:r>
      <w:r>
        <w:rPr>
          <w:rFonts w:hint="eastAsia" w:ascii="仿宋_GB2312" w:eastAsia="仿宋_GB2312"/>
          <w:sz w:val="32"/>
          <w:szCs w:val="32"/>
          <w:lang w:val="en-US" w:eastAsia="zh-CN"/>
        </w:rPr>
        <w:t>并提前5个工作日上报镇党建办</w:t>
      </w:r>
      <w:r>
        <w:rPr>
          <w:rFonts w:hint="eastAsia" w:ascii="仿宋_GB2312" w:eastAsia="仿宋_GB2312"/>
          <w:sz w:val="32"/>
          <w:szCs w:val="32"/>
        </w:rPr>
        <w:t>。</w:t>
      </w:r>
    </w:p>
    <w:p>
      <w:pPr>
        <w:ind w:firstLine="640" w:firstLineChars="200"/>
        <w:rPr>
          <w:rFonts w:ascii="仿宋_GB2312" w:eastAsia="仿宋_GB2312"/>
          <w:sz w:val="32"/>
          <w:szCs w:val="32"/>
        </w:rPr>
      </w:pPr>
      <w:r>
        <w:rPr>
          <w:rFonts w:hint="eastAsia" w:ascii="仿宋_GB2312" w:eastAsia="仿宋_GB2312"/>
          <w:sz w:val="32"/>
          <w:szCs w:val="32"/>
        </w:rPr>
        <w:t>3、贯彻开展。各单位要认真准备，有条件的单位可将党课制成PPT，同时要按时间节点高质量开展好此次活动。</w:t>
      </w:r>
    </w:p>
    <w:p>
      <w:pPr>
        <w:ind w:firstLine="640" w:firstLineChars="200"/>
        <w:rPr>
          <w:rFonts w:ascii="黑体" w:hAnsi="黑体" w:eastAsia="黑体"/>
          <w:sz w:val="32"/>
          <w:szCs w:val="32"/>
        </w:rPr>
      </w:pPr>
      <w:r>
        <w:rPr>
          <w:rFonts w:hint="eastAsia" w:ascii="黑体" w:hAnsi="黑体" w:eastAsia="黑体"/>
          <w:sz w:val="32"/>
          <w:szCs w:val="32"/>
        </w:rPr>
        <w:t>五、活动要求</w:t>
      </w:r>
    </w:p>
    <w:p>
      <w:pPr>
        <w:ind w:firstLine="640" w:firstLineChars="200"/>
        <w:rPr>
          <w:rFonts w:hint="eastAsia" w:ascii="仿宋_GB2312" w:eastAsia="仿宋_GB2312"/>
          <w:sz w:val="32"/>
          <w:szCs w:val="32"/>
          <w:lang w:eastAsia="zh-CN"/>
        </w:rPr>
      </w:pPr>
      <w:r>
        <w:rPr>
          <w:rFonts w:hint="eastAsia" w:ascii="仿宋_GB2312" w:eastAsia="仿宋_GB2312"/>
          <w:sz w:val="32"/>
          <w:szCs w:val="32"/>
        </w:rPr>
        <w:t>各单位要把</w:t>
      </w:r>
      <w:r>
        <w:rPr>
          <w:rFonts w:hint="eastAsia" w:ascii="仿宋_GB2312" w:eastAsia="仿宋_GB2312"/>
          <w:sz w:val="32"/>
          <w:szCs w:val="32"/>
          <w:lang w:val="en-US" w:eastAsia="zh-CN"/>
        </w:rPr>
        <w:t>这次</w:t>
      </w:r>
      <w:r>
        <w:rPr>
          <w:rFonts w:hint="eastAsia" w:ascii="仿宋_GB2312" w:eastAsia="仿宋_GB2312"/>
          <w:sz w:val="32"/>
          <w:szCs w:val="32"/>
        </w:rPr>
        <w:t>主题活动作为一项重要的政治任务，把学习贯彻落实党的十九届五中全会和习近平总书记在湖南考察重要讲话精神，与学习贯彻习近平新时代中国特色社会主义思想和党的十九大精神紧密结合起来，与深化“不忘初心、牢记使命”主题教育实践活动、推进“两学一做”学习教育常态化制度化结合起来，与当前工作实际结合起来，充分动员、有效发挥</w:t>
      </w:r>
      <w:r>
        <w:rPr>
          <w:rFonts w:hint="eastAsia" w:ascii="仿宋_GB2312" w:eastAsia="仿宋_GB2312"/>
          <w:sz w:val="32"/>
          <w:szCs w:val="32"/>
          <w:lang w:val="en-US" w:eastAsia="zh-CN"/>
        </w:rPr>
        <w:t>教育引导</w:t>
      </w:r>
      <w:r>
        <w:rPr>
          <w:rFonts w:hint="eastAsia" w:ascii="仿宋_GB2312" w:eastAsia="仿宋_GB2312"/>
          <w:sz w:val="32"/>
          <w:szCs w:val="32"/>
        </w:rPr>
        <w:t>作用</w:t>
      </w:r>
      <w:r>
        <w:rPr>
          <w:rFonts w:hint="eastAsia" w:ascii="仿宋_GB2312" w:eastAsia="仿宋_GB2312"/>
          <w:sz w:val="32"/>
          <w:szCs w:val="32"/>
          <w:lang w:eastAsia="zh-CN"/>
        </w:rPr>
        <w:t>。</w:t>
      </w:r>
    </w:p>
    <w:p>
      <w:pPr>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附件：党组织书记交叉讲党课安排表</w:t>
      </w:r>
      <w:bookmarkStart w:id="0" w:name="_GoBack"/>
      <w:bookmarkEnd w:id="0"/>
    </w:p>
    <w:p>
      <w:pPr>
        <w:rPr>
          <w:rFonts w:hint="eastAsia" w:ascii="仿宋_GB2312" w:hAnsi="仿宋_GB2312" w:eastAsia="仿宋_GB2312" w:cs="仿宋_GB2312"/>
          <w:sz w:val="32"/>
          <w:szCs w:val="32"/>
          <w:lang w:eastAsia="zh-CN"/>
        </w:rPr>
      </w:pPr>
    </w:p>
    <w:p>
      <w:pPr>
        <w:rPr>
          <w:rFonts w:hint="eastAsia" w:ascii="仿宋_GB2312" w:hAnsi="仿宋_GB2312" w:eastAsia="仿宋_GB2312" w:cs="仿宋_GB2312"/>
          <w:sz w:val="32"/>
          <w:szCs w:val="32"/>
        </w:rPr>
      </w:pPr>
    </w:p>
    <w:p>
      <w:pPr>
        <w:ind w:left="0" w:leftChars="0" w:firstLine="4320" w:firstLineChars="13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中共插旗镇委员会办公室</w:t>
      </w:r>
    </w:p>
    <w:p>
      <w:pP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2021</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日</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p>
    <w:p>
      <w:pPr>
        <w:jc w:val="left"/>
        <w:rPr>
          <w:rFonts w:hint="eastAsia" w:ascii="仿宋_GB2312" w:eastAsia="仿宋_GB2312"/>
          <w:sz w:val="32"/>
          <w:szCs w:val="32"/>
          <w:lang w:eastAsia="zh-CN"/>
        </w:rPr>
      </w:pPr>
      <w:r>
        <w:rPr>
          <w:rFonts w:hint="eastAsia" w:ascii="仿宋_GB2312" w:eastAsia="仿宋_GB2312"/>
          <w:sz w:val="32"/>
          <w:szCs w:val="32"/>
        </w:rPr>
        <w:t>附件</w:t>
      </w:r>
      <w:r>
        <w:rPr>
          <w:rFonts w:hint="eastAsia" w:ascii="仿宋_GB2312" w:eastAsia="仿宋_GB2312"/>
          <w:sz w:val="32"/>
          <w:szCs w:val="32"/>
          <w:lang w:eastAsia="zh-CN"/>
        </w:rPr>
        <w:t>：</w:t>
      </w:r>
    </w:p>
    <w:p>
      <w:pPr>
        <w:spacing w:afterLines="50"/>
        <w:jc w:val="center"/>
        <w:rPr>
          <w:rFonts w:hint="eastAsia" w:ascii="方正小标宋简体" w:eastAsia="方正小标宋简体"/>
          <w:sz w:val="36"/>
          <w:szCs w:val="36"/>
        </w:rPr>
      </w:pPr>
      <w:r>
        <w:rPr>
          <w:rFonts w:hint="eastAsia" w:ascii="方正小标宋简体" w:eastAsia="方正小标宋简体"/>
          <w:sz w:val="36"/>
          <w:szCs w:val="36"/>
        </w:rPr>
        <w:t>党组织书记交叉讲党课安排表</w:t>
      </w:r>
    </w:p>
    <w:tbl>
      <w:tblPr>
        <w:tblStyle w:val="5"/>
        <w:tblW w:w="47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26"/>
        <w:gridCol w:w="2824"/>
        <w:gridCol w:w="28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668" w:type="pct"/>
            <w:vAlign w:val="center"/>
          </w:tcPr>
          <w:p>
            <w:pPr>
              <w:jc w:val="center"/>
              <w:rPr>
                <w:rFonts w:ascii="黑体" w:hAnsi="黑体" w:eastAsia="黑体"/>
                <w:sz w:val="32"/>
                <w:szCs w:val="32"/>
              </w:rPr>
            </w:pPr>
            <w:r>
              <w:rPr>
                <w:rFonts w:hint="eastAsia" w:ascii="黑体" w:hAnsi="黑体" w:eastAsia="黑体"/>
                <w:sz w:val="32"/>
                <w:szCs w:val="32"/>
              </w:rPr>
              <w:t>单  位</w:t>
            </w:r>
          </w:p>
        </w:tc>
        <w:tc>
          <w:tcPr>
            <w:tcW w:w="1666" w:type="pct"/>
            <w:vAlign w:val="center"/>
          </w:tcPr>
          <w:p>
            <w:pPr>
              <w:jc w:val="center"/>
              <w:rPr>
                <w:rFonts w:ascii="黑体" w:hAnsi="黑体" w:eastAsia="黑体"/>
                <w:sz w:val="32"/>
                <w:szCs w:val="32"/>
              </w:rPr>
            </w:pPr>
            <w:r>
              <w:rPr>
                <w:rFonts w:hint="eastAsia" w:ascii="黑体" w:hAnsi="黑体" w:eastAsia="黑体"/>
                <w:sz w:val="32"/>
                <w:szCs w:val="32"/>
              </w:rPr>
              <w:t>主讲人</w:t>
            </w:r>
          </w:p>
        </w:tc>
        <w:tc>
          <w:tcPr>
            <w:tcW w:w="1666" w:type="pct"/>
            <w:vAlign w:val="center"/>
          </w:tcPr>
          <w:p>
            <w:pPr>
              <w:jc w:val="center"/>
              <w:rPr>
                <w:rFonts w:hint="eastAsia" w:ascii="黑体" w:hAnsi="黑体" w:eastAsia="黑体"/>
                <w:sz w:val="32"/>
                <w:szCs w:val="32"/>
                <w:lang w:eastAsia="zh-CN"/>
              </w:rPr>
            </w:pPr>
            <w:r>
              <w:rPr>
                <w:rFonts w:hint="eastAsia" w:ascii="黑体" w:hAnsi="黑体" w:eastAsia="黑体"/>
                <w:sz w:val="32"/>
                <w:szCs w:val="32"/>
                <w:lang w:val="en-US" w:eastAsia="zh-CN"/>
              </w:rPr>
              <w:t>主 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1668" w:type="pct"/>
            <w:vAlign w:val="center"/>
          </w:tcPr>
          <w:p>
            <w:pPr>
              <w:jc w:val="center"/>
              <w:rPr>
                <w:rFonts w:ascii="仿宋_GB2312" w:eastAsia="仿宋_GB2312"/>
                <w:sz w:val="32"/>
                <w:szCs w:val="32"/>
              </w:rPr>
            </w:pPr>
            <w:r>
              <w:rPr>
                <w:rFonts w:hint="eastAsia" w:ascii="仿宋_GB2312" w:eastAsia="仿宋_GB2312"/>
                <w:sz w:val="32"/>
                <w:szCs w:val="32"/>
              </w:rPr>
              <w:t>同福村</w:t>
            </w:r>
          </w:p>
        </w:tc>
        <w:tc>
          <w:tcPr>
            <w:tcW w:w="1666" w:type="pct"/>
            <w:vAlign w:val="center"/>
          </w:tcPr>
          <w:p>
            <w:pPr>
              <w:jc w:val="center"/>
              <w:rPr>
                <w:rFonts w:hint="eastAsia" w:ascii="仿宋_GB2312" w:eastAsia="仿宋_GB2312"/>
                <w:sz w:val="32"/>
                <w:szCs w:val="32"/>
                <w:lang w:val="en-US" w:eastAsia="zh-CN"/>
              </w:rPr>
            </w:pPr>
            <w:r>
              <w:rPr>
                <w:rFonts w:hint="eastAsia" w:ascii="仿宋_GB2312" w:eastAsia="仿宋_GB2312"/>
                <w:sz w:val="32"/>
                <w:szCs w:val="32"/>
                <w:lang w:val="en-US" w:eastAsia="zh-CN"/>
              </w:rPr>
              <w:t>赵祖齐</w:t>
            </w:r>
          </w:p>
        </w:tc>
        <w:tc>
          <w:tcPr>
            <w:tcW w:w="1666" w:type="pct"/>
            <w:vAlign w:val="center"/>
          </w:tcPr>
          <w:p>
            <w:pPr>
              <w:jc w:val="center"/>
              <w:rPr>
                <w:rFonts w:hint="default" w:ascii="仿宋_GB2312" w:eastAsia="仿宋_GB2312"/>
                <w:sz w:val="32"/>
                <w:szCs w:val="32"/>
                <w:lang w:val="en-US" w:eastAsia="zh-CN"/>
              </w:rPr>
            </w:pPr>
            <w:r>
              <w:rPr>
                <w:rFonts w:hint="eastAsia" w:ascii="仿宋_GB2312" w:eastAsia="仿宋_GB2312"/>
                <w:sz w:val="32"/>
                <w:szCs w:val="32"/>
                <w:lang w:val="en-US" w:eastAsia="zh-CN"/>
              </w:rPr>
              <w:t>涂建军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1668" w:type="pct"/>
            <w:vAlign w:val="center"/>
          </w:tcPr>
          <w:p>
            <w:pPr>
              <w:jc w:val="center"/>
              <w:rPr>
                <w:rFonts w:ascii="仿宋_GB2312" w:eastAsia="仿宋_GB2312"/>
                <w:sz w:val="32"/>
                <w:szCs w:val="32"/>
              </w:rPr>
            </w:pPr>
            <w:r>
              <w:rPr>
                <w:rFonts w:hint="eastAsia" w:ascii="仿宋_GB2312" w:eastAsia="仿宋_GB2312"/>
                <w:sz w:val="32"/>
                <w:szCs w:val="32"/>
              </w:rPr>
              <w:t>注北村</w:t>
            </w:r>
          </w:p>
        </w:tc>
        <w:tc>
          <w:tcPr>
            <w:tcW w:w="1666" w:type="pct"/>
            <w:vAlign w:val="center"/>
          </w:tcPr>
          <w:p>
            <w:pPr>
              <w:jc w:val="center"/>
              <w:rPr>
                <w:rFonts w:hint="eastAsia" w:ascii="仿宋_GB2312" w:eastAsia="仿宋_GB2312"/>
                <w:sz w:val="32"/>
                <w:szCs w:val="32"/>
                <w:lang w:val="en-US" w:eastAsia="zh-CN"/>
              </w:rPr>
            </w:pPr>
            <w:r>
              <w:rPr>
                <w:rFonts w:hint="eastAsia" w:ascii="仿宋_GB2312" w:eastAsia="仿宋_GB2312"/>
                <w:sz w:val="32"/>
                <w:szCs w:val="32"/>
                <w:lang w:val="en-US" w:eastAsia="zh-CN"/>
              </w:rPr>
              <w:t>刘修武</w:t>
            </w:r>
          </w:p>
        </w:tc>
        <w:tc>
          <w:tcPr>
            <w:tcW w:w="1666" w:type="pct"/>
            <w:vAlign w:val="center"/>
          </w:tcPr>
          <w:p>
            <w:pPr>
              <w:jc w:val="center"/>
              <w:rPr>
                <w:rFonts w:hint="eastAsia" w:ascii="仿宋_GB2312" w:eastAsia="仿宋_GB2312"/>
                <w:sz w:val="32"/>
                <w:szCs w:val="32"/>
                <w:lang w:val="en-US" w:eastAsia="zh-CN"/>
              </w:rPr>
            </w:pPr>
            <w:r>
              <w:rPr>
                <w:rFonts w:hint="eastAsia" w:ascii="仿宋_GB2312" w:eastAsia="仿宋_GB2312"/>
                <w:sz w:val="32"/>
                <w:szCs w:val="32"/>
                <w:lang w:val="en-US" w:eastAsia="zh-CN"/>
              </w:rPr>
              <w:t>张如进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1668" w:type="pct"/>
            <w:vAlign w:val="center"/>
          </w:tcPr>
          <w:p>
            <w:pPr>
              <w:jc w:val="center"/>
              <w:rPr>
                <w:rFonts w:ascii="仿宋_GB2312" w:eastAsia="仿宋_GB2312"/>
                <w:sz w:val="32"/>
                <w:szCs w:val="32"/>
              </w:rPr>
            </w:pPr>
            <w:r>
              <w:rPr>
                <w:rFonts w:hint="eastAsia" w:ascii="仿宋_GB2312" w:eastAsia="仿宋_GB2312"/>
                <w:sz w:val="32"/>
                <w:szCs w:val="32"/>
              </w:rPr>
              <w:t>插旗村</w:t>
            </w:r>
          </w:p>
        </w:tc>
        <w:tc>
          <w:tcPr>
            <w:tcW w:w="1666" w:type="pct"/>
            <w:vAlign w:val="center"/>
          </w:tcPr>
          <w:p>
            <w:pPr>
              <w:jc w:val="center"/>
              <w:rPr>
                <w:rFonts w:hint="eastAsia" w:ascii="仿宋_GB2312" w:eastAsia="仿宋_GB2312"/>
                <w:sz w:val="32"/>
                <w:szCs w:val="32"/>
                <w:lang w:val="en-US" w:eastAsia="zh-CN"/>
              </w:rPr>
            </w:pPr>
            <w:r>
              <w:rPr>
                <w:rFonts w:hint="eastAsia" w:ascii="仿宋_GB2312" w:eastAsia="仿宋_GB2312"/>
                <w:sz w:val="32"/>
                <w:szCs w:val="32"/>
                <w:lang w:val="en-US" w:eastAsia="zh-CN"/>
              </w:rPr>
              <w:t>王志华</w:t>
            </w:r>
          </w:p>
        </w:tc>
        <w:tc>
          <w:tcPr>
            <w:tcW w:w="1666" w:type="pct"/>
            <w:vAlign w:val="center"/>
          </w:tcPr>
          <w:p>
            <w:pPr>
              <w:jc w:val="center"/>
              <w:rPr>
                <w:rFonts w:hint="eastAsia" w:ascii="仿宋_GB2312" w:eastAsia="仿宋_GB2312"/>
                <w:sz w:val="32"/>
                <w:szCs w:val="32"/>
                <w:lang w:val="en-US" w:eastAsia="zh-CN"/>
              </w:rPr>
            </w:pPr>
            <w:r>
              <w:rPr>
                <w:rFonts w:hint="eastAsia" w:ascii="仿宋_GB2312" w:eastAsia="仿宋_GB2312"/>
                <w:sz w:val="32"/>
                <w:szCs w:val="32"/>
                <w:lang w:val="en-US" w:eastAsia="zh-CN"/>
              </w:rPr>
              <w:t>蔡树平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1668" w:type="pct"/>
            <w:vAlign w:val="center"/>
          </w:tcPr>
          <w:p>
            <w:pPr>
              <w:jc w:val="center"/>
              <w:rPr>
                <w:rFonts w:ascii="仿宋_GB2312" w:eastAsia="仿宋_GB2312"/>
                <w:sz w:val="32"/>
                <w:szCs w:val="32"/>
              </w:rPr>
            </w:pPr>
            <w:r>
              <w:rPr>
                <w:rFonts w:hint="eastAsia" w:ascii="仿宋_GB2312" w:eastAsia="仿宋_GB2312"/>
                <w:sz w:val="32"/>
                <w:szCs w:val="32"/>
              </w:rPr>
              <w:t>大湾村</w:t>
            </w:r>
          </w:p>
        </w:tc>
        <w:tc>
          <w:tcPr>
            <w:tcW w:w="1666" w:type="pct"/>
            <w:vAlign w:val="center"/>
          </w:tcPr>
          <w:p>
            <w:pPr>
              <w:jc w:val="center"/>
              <w:rPr>
                <w:rFonts w:ascii="仿宋_GB2312" w:eastAsia="仿宋_GB2312"/>
                <w:sz w:val="32"/>
                <w:szCs w:val="32"/>
              </w:rPr>
            </w:pPr>
            <w:r>
              <w:rPr>
                <w:rFonts w:hint="eastAsia" w:ascii="仿宋_GB2312" w:eastAsia="仿宋_GB2312"/>
                <w:sz w:val="32"/>
                <w:szCs w:val="32"/>
              </w:rPr>
              <w:t>张如进</w:t>
            </w:r>
          </w:p>
        </w:tc>
        <w:tc>
          <w:tcPr>
            <w:tcW w:w="1666" w:type="pct"/>
            <w:vAlign w:val="center"/>
          </w:tcPr>
          <w:p>
            <w:pPr>
              <w:jc w:val="center"/>
              <w:rPr>
                <w:rFonts w:hint="eastAsia" w:ascii="仿宋_GB2312" w:eastAsia="仿宋_GB2312"/>
                <w:sz w:val="32"/>
                <w:szCs w:val="32"/>
                <w:lang w:val="en-US" w:eastAsia="zh-CN"/>
              </w:rPr>
            </w:pPr>
            <w:r>
              <w:rPr>
                <w:rFonts w:hint="eastAsia" w:ascii="仿宋_GB2312" w:eastAsia="仿宋_GB2312"/>
                <w:sz w:val="32"/>
                <w:szCs w:val="32"/>
                <w:lang w:val="en-US" w:eastAsia="zh-CN"/>
              </w:rPr>
              <w:t>刘乾辉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1668" w:type="pct"/>
            <w:vAlign w:val="center"/>
          </w:tcPr>
          <w:p>
            <w:pPr>
              <w:jc w:val="center"/>
              <w:rPr>
                <w:rFonts w:ascii="仿宋_GB2312" w:eastAsia="仿宋_GB2312"/>
                <w:sz w:val="32"/>
                <w:szCs w:val="32"/>
              </w:rPr>
            </w:pPr>
            <w:r>
              <w:rPr>
                <w:rFonts w:hint="eastAsia" w:ascii="仿宋_GB2312" w:eastAsia="仿宋_GB2312"/>
                <w:sz w:val="32"/>
                <w:szCs w:val="32"/>
              </w:rPr>
              <w:t>曙光村</w:t>
            </w:r>
          </w:p>
        </w:tc>
        <w:tc>
          <w:tcPr>
            <w:tcW w:w="1666" w:type="pct"/>
            <w:vAlign w:val="center"/>
          </w:tcPr>
          <w:p>
            <w:pPr>
              <w:jc w:val="center"/>
              <w:rPr>
                <w:rFonts w:hint="eastAsia" w:ascii="仿宋_GB2312" w:eastAsia="仿宋_GB2312"/>
                <w:sz w:val="32"/>
                <w:szCs w:val="32"/>
                <w:lang w:val="en-US" w:eastAsia="zh-CN"/>
              </w:rPr>
            </w:pPr>
            <w:r>
              <w:rPr>
                <w:rFonts w:hint="eastAsia" w:ascii="仿宋_GB2312" w:eastAsia="仿宋_GB2312"/>
                <w:sz w:val="32"/>
                <w:szCs w:val="32"/>
                <w:lang w:val="en-US" w:eastAsia="zh-CN"/>
              </w:rPr>
              <w:t>刘乾辉</w:t>
            </w:r>
          </w:p>
        </w:tc>
        <w:tc>
          <w:tcPr>
            <w:tcW w:w="1666" w:type="pct"/>
            <w:vAlign w:val="center"/>
          </w:tcPr>
          <w:p>
            <w:pPr>
              <w:jc w:val="center"/>
              <w:rPr>
                <w:rFonts w:hint="eastAsia" w:ascii="仿宋_GB2312" w:eastAsia="仿宋_GB2312"/>
                <w:sz w:val="32"/>
                <w:szCs w:val="32"/>
                <w:lang w:val="en-US" w:eastAsia="zh-CN"/>
              </w:rPr>
            </w:pPr>
            <w:r>
              <w:rPr>
                <w:rFonts w:hint="eastAsia" w:ascii="仿宋_GB2312" w:eastAsia="仿宋_GB2312"/>
                <w:sz w:val="32"/>
                <w:szCs w:val="32"/>
                <w:lang w:val="en-US" w:eastAsia="zh-CN"/>
              </w:rPr>
              <w:t>赵祖齐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1668" w:type="pct"/>
            <w:vAlign w:val="center"/>
          </w:tcPr>
          <w:p>
            <w:pPr>
              <w:jc w:val="center"/>
              <w:rPr>
                <w:rFonts w:ascii="仿宋_GB2312" w:eastAsia="仿宋_GB2312"/>
                <w:sz w:val="32"/>
                <w:szCs w:val="32"/>
              </w:rPr>
            </w:pPr>
            <w:r>
              <w:rPr>
                <w:rFonts w:hint="eastAsia" w:ascii="仿宋_GB2312" w:eastAsia="仿宋_GB2312"/>
                <w:sz w:val="32"/>
                <w:szCs w:val="32"/>
              </w:rPr>
              <w:t>众城村</w:t>
            </w:r>
          </w:p>
        </w:tc>
        <w:tc>
          <w:tcPr>
            <w:tcW w:w="1666" w:type="pct"/>
            <w:vAlign w:val="center"/>
          </w:tcPr>
          <w:p>
            <w:pPr>
              <w:jc w:val="center"/>
              <w:rPr>
                <w:rFonts w:hint="eastAsia" w:ascii="仿宋_GB2312" w:eastAsia="仿宋_GB2312"/>
                <w:sz w:val="32"/>
                <w:szCs w:val="32"/>
                <w:lang w:val="en-US" w:eastAsia="zh-CN"/>
              </w:rPr>
            </w:pPr>
            <w:r>
              <w:rPr>
                <w:rFonts w:hint="eastAsia" w:ascii="仿宋_GB2312" w:eastAsia="仿宋_GB2312"/>
                <w:sz w:val="32"/>
                <w:szCs w:val="32"/>
                <w:lang w:val="en-US" w:eastAsia="zh-CN"/>
              </w:rPr>
              <w:t>蔡树平</w:t>
            </w:r>
          </w:p>
        </w:tc>
        <w:tc>
          <w:tcPr>
            <w:tcW w:w="1666" w:type="pct"/>
            <w:vAlign w:val="center"/>
          </w:tcPr>
          <w:p>
            <w:pPr>
              <w:jc w:val="center"/>
              <w:rPr>
                <w:rFonts w:hint="eastAsia" w:ascii="仿宋_GB2312" w:eastAsia="仿宋_GB2312"/>
                <w:sz w:val="32"/>
                <w:szCs w:val="32"/>
                <w:lang w:val="en-US" w:eastAsia="zh-CN"/>
              </w:rPr>
            </w:pPr>
            <w:r>
              <w:rPr>
                <w:rFonts w:hint="eastAsia" w:ascii="仿宋_GB2312" w:eastAsia="仿宋_GB2312"/>
                <w:sz w:val="32"/>
                <w:szCs w:val="32"/>
                <w:lang w:val="en-US" w:eastAsia="zh-CN"/>
              </w:rPr>
              <w:t>柳庆军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1668" w:type="pct"/>
            <w:vAlign w:val="center"/>
          </w:tcPr>
          <w:p>
            <w:pPr>
              <w:jc w:val="center"/>
              <w:rPr>
                <w:rFonts w:ascii="仿宋_GB2312" w:eastAsia="仿宋_GB2312"/>
                <w:sz w:val="32"/>
                <w:szCs w:val="32"/>
              </w:rPr>
            </w:pPr>
            <w:r>
              <w:rPr>
                <w:rFonts w:hint="eastAsia" w:ascii="仿宋_GB2312" w:eastAsia="仿宋_GB2312"/>
                <w:sz w:val="32"/>
                <w:szCs w:val="32"/>
              </w:rPr>
              <w:t>千和村</w:t>
            </w:r>
          </w:p>
        </w:tc>
        <w:tc>
          <w:tcPr>
            <w:tcW w:w="1666" w:type="pct"/>
            <w:vAlign w:val="center"/>
          </w:tcPr>
          <w:p>
            <w:pPr>
              <w:jc w:val="center"/>
              <w:rPr>
                <w:rFonts w:hint="eastAsia" w:ascii="仿宋_GB2312" w:eastAsia="仿宋_GB2312"/>
                <w:sz w:val="32"/>
                <w:szCs w:val="32"/>
                <w:lang w:val="en-US" w:eastAsia="zh-CN"/>
              </w:rPr>
            </w:pPr>
            <w:r>
              <w:rPr>
                <w:rFonts w:hint="eastAsia" w:ascii="仿宋_GB2312" w:eastAsia="仿宋_GB2312"/>
                <w:sz w:val="32"/>
                <w:szCs w:val="32"/>
                <w:lang w:val="en-US" w:eastAsia="zh-CN"/>
              </w:rPr>
              <w:t>涂建军</w:t>
            </w:r>
          </w:p>
        </w:tc>
        <w:tc>
          <w:tcPr>
            <w:tcW w:w="1666" w:type="pct"/>
            <w:vAlign w:val="center"/>
          </w:tcPr>
          <w:p>
            <w:pPr>
              <w:jc w:val="center"/>
              <w:rPr>
                <w:rFonts w:hint="default" w:ascii="仿宋_GB2312" w:eastAsia="仿宋_GB2312"/>
                <w:sz w:val="32"/>
                <w:szCs w:val="32"/>
                <w:lang w:val="en-US" w:eastAsia="zh-CN"/>
              </w:rPr>
            </w:pPr>
            <w:r>
              <w:rPr>
                <w:rFonts w:hint="eastAsia" w:ascii="仿宋_GB2312" w:eastAsia="仿宋_GB2312"/>
                <w:sz w:val="32"/>
                <w:szCs w:val="32"/>
                <w:lang w:val="en-US" w:eastAsia="zh-CN"/>
              </w:rPr>
              <w:t>刘修武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1668" w:type="pct"/>
            <w:vAlign w:val="center"/>
          </w:tcPr>
          <w:p>
            <w:pPr>
              <w:jc w:val="center"/>
              <w:rPr>
                <w:rFonts w:hint="eastAsia" w:ascii="仿宋_GB2312" w:eastAsia="仿宋_GB2312"/>
                <w:sz w:val="32"/>
                <w:szCs w:val="32"/>
              </w:rPr>
            </w:pPr>
            <w:r>
              <w:rPr>
                <w:rFonts w:hint="eastAsia" w:ascii="仿宋_GB2312" w:eastAsia="仿宋_GB2312"/>
                <w:sz w:val="32"/>
                <w:szCs w:val="32"/>
              </w:rPr>
              <w:t>向阳街社区</w:t>
            </w:r>
          </w:p>
        </w:tc>
        <w:tc>
          <w:tcPr>
            <w:tcW w:w="1666" w:type="pct"/>
            <w:vAlign w:val="center"/>
          </w:tcPr>
          <w:p>
            <w:pPr>
              <w:jc w:val="center"/>
              <w:rPr>
                <w:rFonts w:hint="eastAsia" w:ascii="仿宋_GB2312" w:eastAsia="仿宋_GB2312"/>
                <w:sz w:val="32"/>
                <w:szCs w:val="32"/>
                <w:lang w:val="en-US" w:eastAsia="zh-CN"/>
              </w:rPr>
            </w:pPr>
            <w:r>
              <w:rPr>
                <w:rFonts w:hint="eastAsia" w:ascii="仿宋_GB2312" w:eastAsia="仿宋_GB2312"/>
                <w:sz w:val="32"/>
                <w:szCs w:val="32"/>
                <w:lang w:val="en-US" w:eastAsia="zh-CN"/>
              </w:rPr>
              <w:t>柳庆军</w:t>
            </w:r>
          </w:p>
        </w:tc>
        <w:tc>
          <w:tcPr>
            <w:tcW w:w="1666" w:type="pct"/>
            <w:vAlign w:val="center"/>
          </w:tcPr>
          <w:p>
            <w:pPr>
              <w:jc w:val="center"/>
              <w:rPr>
                <w:rFonts w:hint="eastAsia" w:ascii="仿宋_GB2312" w:eastAsia="仿宋_GB2312"/>
                <w:sz w:val="32"/>
                <w:szCs w:val="32"/>
                <w:lang w:val="en-US" w:eastAsia="zh-CN"/>
              </w:rPr>
            </w:pPr>
            <w:r>
              <w:rPr>
                <w:rFonts w:hint="eastAsia" w:ascii="仿宋_GB2312" w:eastAsia="仿宋_GB2312"/>
                <w:sz w:val="32"/>
                <w:szCs w:val="32"/>
                <w:lang w:val="en-US" w:eastAsia="zh-CN"/>
              </w:rPr>
              <w:t>王志华</w:t>
            </w:r>
          </w:p>
        </w:tc>
      </w:tr>
    </w:tbl>
    <w:p>
      <w:pPr>
        <w:jc w:val="left"/>
        <w:rPr>
          <w:rFonts w:ascii="仿宋_GB2312" w:eastAsia="仿宋_GB2312"/>
          <w:sz w:val="32"/>
          <w:szCs w:val="32"/>
        </w:rPr>
      </w:pPr>
      <w:r>
        <w:rPr>
          <w:rFonts w:hint="eastAsia" w:ascii="仿宋_GB2312" w:eastAsia="仿宋_GB2312"/>
          <w:sz w:val="32"/>
          <w:szCs w:val="32"/>
        </w:rPr>
        <w:t>备注：各村</w:t>
      </w:r>
      <w:r>
        <w:rPr>
          <w:rFonts w:hint="eastAsia" w:ascii="仿宋_GB2312" w:eastAsia="仿宋_GB2312"/>
          <w:sz w:val="32"/>
          <w:szCs w:val="32"/>
          <w:lang w:eastAsia="zh-CN"/>
        </w:rPr>
        <w:t>（</w:t>
      </w:r>
      <w:r>
        <w:rPr>
          <w:rFonts w:hint="eastAsia" w:ascii="仿宋_GB2312" w:eastAsia="仿宋_GB2312"/>
          <w:sz w:val="32"/>
          <w:szCs w:val="32"/>
        </w:rPr>
        <w:t>社区</w:t>
      </w:r>
      <w:r>
        <w:rPr>
          <w:rFonts w:hint="eastAsia" w:ascii="仿宋_GB2312" w:eastAsia="仿宋_GB2312"/>
          <w:sz w:val="32"/>
          <w:szCs w:val="32"/>
          <w:lang w:eastAsia="zh-CN"/>
        </w:rPr>
        <w:t>）</w:t>
      </w:r>
      <w:r>
        <w:rPr>
          <w:rFonts w:hint="eastAsia" w:ascii="仿宋_GB2312" w:eastAsia="仿宋_GB2312"/>
          <w:sz w:val="32"/>
          <w:szCs w:val="32"/>
        </w:rPr>
        <w:t>按安排表执行，</w:t>
      </w:r>
      <w:r>
        <w:rPr>
          <w:rFonts w:hint="eastAsia" w:ascii="仿宋_GB2312" w:eastAsia="仿宋_GB2312"/>
          <w:sz w:val="32"/>
          <w:szCs w:val="32"/>
          <w:lang w:val="en-US" w:eastAsia="zh-CN"/>
        </w:rPr>
        <w:t>具体时间内部对接，提前向镇党建办备案</w:t>
      </w:r>
      <w:r>
        <w:rPr>
          <w:rFonts w:hint="eastAsia" w:ascii="仿宋_GB2312" w:eastAsia="仿宋_GB2312"/>
          <w:sz w:val="32"/>
          <w:szCs w:val="32"/>
        </w:rPr>
        <w:t>。</w:t>
      </w:r>
    </w:p>
    <w:sectPr>
      <w:footerReference r:id="rId3" w:type="default"/>
      <w:pgSz w:w="11906" w:h="16838"/>
      <w:pgMar w:top="1440" w:right="1588" w:bottom="1440" w:left="170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2"/>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60A7"/>
    <w:rsid w:val="00000F1B"/>
    <w:rsid w:val="000033E0"/>
    <w:rsid w:val="000037C4"/>
    <w:rsid w:val="000313FC"/>
    <w:rsid w:val="0004509D"/>
    <w:rsid w:val="00056B05"/>
    <w:rsid w:val="00061D37"/>
    <w:rsid w:val="000632D3"/>
    <w:rsid w:val="000668B6"/>
    <w:rsid w:val="00076E4B"/>
    <w:rsid w:val="00097D8A"/>
    <w:rsid w:val="000A416E"/>
    <w:rsid w:val="000C7064"/>
    <w:rsid w:val="000D21E9"/>
    <w:rsid w:val="000D3EA1"/>
    <w:rsid w:val="001042BE"/>
    <w:rsid w:val="00111582"/>
    <w:rsid w:val="00116367"/>
    <w:rsid w:val="001223AC"/>
    <w:rsid w:val="00127C8D"/>
    <w:rsid w:val="00144CB6"/>
    <w:rsid w:val="00155138"/>
    <w:rsid w:val="00157E5D"/>
    <w:rsid w:val="0016299E"/>
    <w:rsid w:val="00166793"/>
    <w:rsid w:val="001A0783"/>
    <w:rsid w:val="001A09F1"/>
    <w:rsid w:val="001A3369"/>
    <w:rsid w:val="001A56EE"/>
    <w:rsid w:val="001B0668"/>
    <w:rsid w:val="001B24AE"/>
    <w:rsid w:val="001B3A2D"/>
    <w:rsid w:val="001C0AA0"/>
    <w:rsid w:val="001D228A"/>
    <w:rsid w:val="001D6816"/>
    <w:rsid w:val="001E0F1B"/>
    <w:rsid w:val="001F6CE0"/>
    <w:rsid w:val="00201134"/>
    <w:rsid w:val="00216EB4"/>
    <w:rsid w:val="00253877"/>
    <w:rsid w:val="002664B7"/>
    <w:rsid w:val="002671B4"/>
    <w:rsid w:val="00285721"/>
    <w:rsid w:val="00295728"/>
    <w:rsid w:val="00297679"/>
    <w:rsid w:val="002B64E4"/>
    <w:rsid w:val="002C73B9"/>
    <w:rsid w:val="002D3C45"/>
    <w:rsid w:val="002D46F0"/>
    <w:rsid w:val="002D6FD7"/>
    <w:rsid w:val="002E7110"/>
    <w:rsid w:val="00304AED"/>
    <w:rsid w:val="0030564B"/>
    <w:rsid w:val="00316C28"/>
    <w:rsid w:val="00342AD3"/>
    <w:rsid w:val="00363CDA"/>
    <w:rsid w:val="0037060F"/>
    <w:rsid w:val="0037560F"/>
    <w:rsid w:val="003B0550"/>
    <w:rsid w:val="003B4AE8"/>
    <w:rsid w:val="003B4E05"/>
    <w:rsid w:val="003C0042"/>
    <w:rsid w:val="003C1CE1"/>
    <w:rsid w:val="003C2427"/>
    <w:rsid w:val="003D2147"/>
    <w:rsid w:val="003D52B1"/>
    <w:rsid w:val="003E1BDD"/>
    <w:rsid w:val="003F5F82"/>
    <w:rsid w:val="0040484B"/>
    <w:rsid w:val="00404DF2"/>
    <w:rsid w:val="00437AA2"/>
    <w:rsid w:val="00444781"/>
    <w:rsid w:val="00444FEB"/>
    <w:rsid w:val="00460B80"/>
    <w:rsid w:val="00481F55"/>
    <w:rsid w:val="00487B95"/>
    <w:rsid w:val="00494AD3"/>
    <w:rsid w:val="004B01F9"/>
    <w:rsid w:val="004B260B"/>
    <w:rsid w:val="004B2771"/>
    <w:rsid w:val="004B48C6"/>
    <w:rsid w:val="004C4E7B"/>
    <w:rsid w:val="004C4F4A"/>
    <w:rsid w:val="004D6914"/>
    <w:rsid w:val="004E1367"/>
    <w:rsid w:val="005022F2"/>
    <w:rsid w:val="005027D3"/>
    <w:rsid w:val="005133FF"/>
    <w:rsid w:val="005160A7"/>
    <w:rsid w:val="00520C14"/>
    <w:rsid w:val="005217C3"/>
    <w:rsid w:val="00523B5D"/>
    <w:rsid w:val="0054487D"/>
    <w:rsid w:val="00545603"/>
    <w:rsid w:val="00557599"/>
    <w:rsid w:val="0057043F"/>
    <w:rsid w:val="005C2C91"/>
    <w:rsid w:val="005C3F93"/>
    <w:rsid w:val="005D7A15"/>
    <w:rsid w:val="005E206D"/>
    <w:rsid w:val="005E5CE1"/>
    <w:rsid w:val="005E7C56"/>
    <w:rsid w:val="006268CE"/>
    <w:rsid w:val="00630921"/>
    <w:rsid w:val="006317BD"/>
    <w:rsid w:val="00650A52"/>
    <w:rsid w:val="00654BDB"/>
    <w:rsid w:val="006679B2"/>
    <w:rsid w:val="006755D5"/>
    <w:rsid w:val="00694E62"/>
    <w:rsid w:val="006C5602"/>
    <w:rsid w:val="006F6602"/>
    <w:rsid w:val="007039B3"/>
    <w:rsid w:val="00734DD2"/>
    <w:rsid w:val="00750023"/>
    <w:rsid w:val="00750984"/>
    <w:rsid w:val="0075420C"/>
    <w:rsid w:val="00757A37"/>
    <w:rsid w:val="0078278A"/>
    <w:rsid w:val="00794114"/>
    <w:rsid w:val="0079456B"/>
    <w:rsid w:val="007B35D3"/>
    <w:rsid w:val="007C2C89"/>
    <w:rsid w:val="007C3A4E"/>
    <w:rsid w:val="00814E38"/>
    <w:rsid w:val="00825113"/>
    <w:rsid w:val="008259AA"/>
    <w:rsid w:val="00830507"/>
    <w:rsid w:val="008369B5"/>
    <w:rsid w:val="00845BE8"/>
    <w:rsid w:val="00846F65"/>
    <w:rsid w:val="00860C2E"/>
    <w:rsid w:val="00873520"/>
    <w:rsid w:val="00876BFF"/>
    <w:rsid w:val="00883055"/>
    <w:rsid w:val="0089165B"/>
    <w:rsid w:val="00894C65"/>
    <w:rsid w:val="00896E4C"/>
    <w:rsid w:val="00896E67"/>
    <w:rsid w:val="008A1DB2"/>
    <w:rsid w:val="008B5AC3"/>
    <w:rsid w:val="008B61CE"/>
    <w:rsid w:val="008C6958"/>
    <w:rsid w:val="008F1D16"/>
    <w:rsid w:val="008F4861"/>
    <w:rsid w:val="00904DD4"/>
    <w:rsid w:val="00913F82"/>
    <w:rsid w:val="009175FD"/>
    <w:rsid w:val="009537AB"/>
    <w:rsid w:val="009771C5"/>
    <w:rsid w:val="009901CB"/>
    <w:rsid w:val="009961AB"/>
    <w:rsid w:val="009A0019"/>
    <w:rsid w:val="009A095C"/>
    <w:rsid w:val="009A56B7"/>
    <w:rsid w:val="009A6E7B"/>
    <w:rsid w:val="009D588A"/>
    <w:rsid w:val="009E44D6"/>
    <w:rsid w:val="009F14E8"/>
    <w:rsid w:val="009F31C7"/>
    <w:rsid w:val="009F662E"/>
    <w:rsid w:val="009F7A73"/>
    <w:rsid w:val="00A0076B"/>
    <w:rsid w:val="00A066EF"/>
    <w:rsid w:val="00A12118"/>
    <w:rsid w:val="00A15494"/>
    <w:rsid w:val="00A3113A"/>
    <w:rsid w:val="00A37880"/>
    <w:rsid w:val="00A37AEB"/>
    <w:rsid w:val="00A50268"/>
    <w:rsid w:val="00A51E33"/>
    <w:rsid w:val="00A52BE0"/>
    <w:rsid w:val="00A72992"/>
    <w:rsid w:val="00A7679A"/>
    <w:rsid w:val="00A76FDC"/>
    <w:rsid w:val="00A839E3"/>
    <w:rsid w:val="00AA154C"/>
    <w:rsid w:val="00AA6845"/>
    <w:rsid w:val="00AC0660"/>
    <w:rsid w:val="00AD0EE8"/>
    <w:rsid w:val="00AD2127"/>
    <w:rsid w:val="00AF1686"/>
    <w:rsid w:val="00B157D4"/>
    <w:rsid w:val="00B16FC9"/>
    <w:rsid w:val="00B2721D"/>
    <w:rsid w:val="00B40DFC"/>
    <w:rsid w:val="00B50624"/>
    <w:rsid w:val="00B52C94"/>
    <w:rsid w:val="00B62A25"/>
    <w:rsid w:val="00B72311"/>
    <w:rsid w:val="00B75FF9"/>
    <w:rsid w:val="00B80375"/>
    <w:rsid w:val="00B81B10"/>
    <w:rsid w:val="00B83937"/>
    <w:rsid w:val="00B871D9"/>
    <w:rsid w:val="00BA0505"/>
    <w:rsid w:val="00BC3099"/>
    <w:rsid w:val="00BC41BC"/>
    <w:rsid w:val="00BD524F"/>
    <w:rsid w:val="00C0405A"/>
    <w:rsid w:val="00C04134"/>
    <w:rsid w:val="00C10897"/>
    <w:rsid w:val="00C21B42"/>
    <w:rsid w:val="00C2794E"/>
    <w:rsid w:val="00C345EF"/>
    <w:rsid w:val="00C364FB"/>
    <w:rsid w:val="00C366EC"/>
    <w:rsid w:val="00C4556B"/>
    <w:rsid w:val="00C55CC2"/>
    <w:rsid w:val="00C6122E"/>
    <w:rsid w:val="00C81E0E"/>
    <w:rsid w:val="00C84D3F"/>
    <w:rsid w:val="00C85A6D"/>
    <w:rsid w:val="00C91C85"/>
    <w:rsid w:val="00C9340C"/>
    <w:rsid w:val="00CA5041"/>
    <w:rsid w:val="00CB0F76"/>
    <w:rsid w:val="00CB36C9"/>
    <w:rsid w:val="00CB73AD"/>
    <w:rsid w:val="00CC0788"/>
    <w:rsid w:val="00CC6FEA"/>
    <w:rsid w:val="00CE4B3E"/>
    <w:rsid w:val="00D01DE6"/>
    <w:rsid w:val="00D147EA"/>
    <w:rsid w:val="00D22DB5"/>
    <w:rsid w:val="00D247FF"/>
    <w:rsid w:val="00D31DD0"/>
    <w:rsid w:val="00D50A80"/>
    <w:rsid w:val="00D51DE0"/>
    <w:rsid w:val="00D72083"/>
    <w:rsid w:val="00D75339"/>
    <w:rsid w:val="00D771FE"/>
    <w:rsid w:val="00DF382F"/>
    <w:rsid w:val="00DF57C8"/>
    <w:rsid w:val="00E22FF8"/>
    <w:rsid w:val="00E27E41"/>
    <w:rsid w:val="00E71FF1"/>
    <w:rsid w:val="00E825C1"/>
    <w:rsid w:val="00E94A42"/>
    <w:rsid w:val="00EC7C72"/>
    <w:rsid w:val="00EF349B"/>
    <w:rsid w:val="00EF5332"/>
    <w:rsid w:val="00EF6AD3"/>
    <w:rsid w:val="00F45CF1"/>
    <w:rsid w:val="00F51015"/>
    <w:rsid w:val="00F54BAC"/>
    <w:rsid w:val="00F56718"/>
    <w:rsid w:val="00F5675D"/>
    <w:rsid w:val="00F57ADE"/>
    <w:rsid w:val="00F622F5"/>
    <w:rsid w:val="00F67CC7"/>
    <w:rsid w:val="00F713A6"/>
    <w:rsid w:val="00F74430"/>
    <w:rsid w:val="00F8492E"/>
    <w:rsid w:val="00F87FCF"/>
    <w:rsid w:val="00F90906"/>
    <w:rsid w:val="00F95609"/>
    <w:rsid w:val="00F97B97"/>
    <w:rsid w:val="00FA3326"/>
    <w:rsid w:val="00FA68B8"/>
    <w:rsid w:val="00FB1433"/>
    <w:rsid w:val="00FE167D"/>
    <w:rsid w:val="00FF7E42"/>
    <w:rsid w:val="15482A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uiPriority w:val="99"/>
    <w:pPr>
      <w:tabs>
        <w:tab w:val="center" w:pos="4153"/>
        <w:tab w:val="right" w:pos="8306"/>
      </w:tabs>
      <w:snapToGrid w:val="0"/>
      <w:jc w:val="left"/>
    </w:pPr>
    <w:rPr>
      <w:sz w:val="18"/>
      <w:szCs w:val="18"/>
    </w:rPr>
  </w:style>
  <w:style w:type="paragraph" w:styleId="3">
    <w:name w:val="header"/>
    <w:basedOn w:val="1"/>
    <w:link w:val="7"/>
    <w:semiHidden/>
    <w:unhideWhenUsed/>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页眉 Char"/>
    <w:basedOn w:val="6"/>
    <w:link w:val="3"/>
    <w:semiHidden/>
    <w:qFormat/>
    <w:uiPriority w:val="99"/>
    <w:rPr>
      <w:sz w:val="18"/>
      <w:szCs w:val="18"/>
    </w:rPr>
  </w:style>
  <w:style w:type="character" w:customStyle="1" w:styleId="8">
    <w:name w:val="页脚 Char"/>
    <w:basedOn w:val="6"/>
    <w:link w:val="2"/>
    <w:semiHidden/>
    <w:uiPriority w:val="99"/>
    <w:rPr>
      <w:sz w:val="18"/>
      <w:szCs w:val="18"/>
    </w:rPr>
  </w:style>
  <w:style w:type="paragraph" w:customStyle="1" w:styleId="9">
    <w:name w:val="western"/>
    <w:basedOn w:val="1"/>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209</Words>
  <Characters>1193</Characters>
  <Lines>9</Lines>
  <Paragraphs>2</Paragraphs>
  <TotalTime>15</TotalTime>
  <ScaleCrop>false</ScaleCrop>
  <LinksUpToDate>false</LinksUpToDate>
  <CharactersWithSpaces>1400</CharactersWithSpaces>
  <Application>WPS Office_11.1.0.10024_F1E327BC-269C-435d-A152-05C5408002CA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2021-01-04T08:04:00Z</dcterms:created>
  <dc:creator>严若成</dc:creator>
  <cp:lastModifiedBy>李灿</cp:lastModifiedBy>
  <cp:lastPrinted>2021-01-07T13:43:52Z</cp:lastPrinted>
  <dcterms:modified xsi:type="dcterms:W3CDTF">2021-01-07T13:56:58Z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2052-11.1.0.10024</vt:lpwstr>
  </property>
</Properties>
</file>