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</w:rPr>
        <w:t>1</w:t>
      </w:r>
      <w:r>
        <w:rPr>
          <w:rFonts w:hint="eastAsia" w:eastAsia="方正小标宋简体"/>
          <w:bCs/>
          <w:sz w:val="46"/>
          <w:szCs w:val="46"/>
          <w:u w:val="single"/>
          <w:lang w:val="en-US" w:eastAsia="zh-CN"/>
        </w:rPr>
        <w:t>9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华容县财政局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108001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 </w:t>
      </w:r>
      <w:r>
        <w:rPr>
          <w:rFonts w:hint="eastAsia" w:eastAsia="仿宋_GB2312"/>
          <w:sz w:val="32"/>
          <w:lang w:val="en-US" w:eastAsia="zh-CN"/>
        </w:rPr>
        <w:t>2020</w:t>
      </w:r>
      <w:r>
        <w:rPr>
          <w:rFonts w:hint="eastAsia" w:eastAsia="仿宋_GB2312"/>
          <w:sz w:val="32"/>
        </w:rPr>
        <w:t xml:space="preserve"> 年 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15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6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彭婧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4211636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141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根据本县经济和社会发展战略，编制本县中长期财政计划；参与制定本县重大经济决策；贯彻执行国家有关财政分配政策；编制本县年度预决算草案并组织执行；制定财政和预算收入计划；管理县级财政公共支出和各项专款；拟定和执行政府采购办法；管理社会保障支出；监督会计规章制度的执行情况；负责全县的国有资产管理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1、编制本县年度预决算草案并组织执行；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2、制定财政和预算收入计划；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3、管理县级财政公共支出和各项专款；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4、管理和监督政府采购、社会保障、会计制度执行及国有资产工作等。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积极组织财政收入，认真加强预算管理和财政监督；全面推进财政科学化、精细化管理水平；规范政府采购行为以及做好项目建设服务等相关工作，确保了财政各项经济指标的圆满完成。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zh-CN" w:eastAsia="zh-CN"/>
              </w:rPr>
              <w:t>2,565.6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zh-CN" w:eastAsia="zh-CN"/>
              </w:rPr>
              <w:t>2,565.6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zh-CN" w:eastAsia="zh-CN"/>
              </w:rPr>
              <w:t>2,565.6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zh-CN" w:eastAsia="zh-CN"/>
              </w:rPr>
              <w:t>2,565.6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zh-CN" w:eastAsia="zh-CN"/>
              </w:rPr>
              <w:t>2,565.6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  <w:highlight w:val="white"/>
                <w:lang w:val="zh-CN"/>
              </w:rPr>
              <w:t>1,653.96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Times New Roman"/>
                <w:kern w:val="0"/>
                <w:sz w:val="21"/>
                <w:szCs w:val="21"/>
                <w:highlight w:val="white"/>
              </w:rPr>
              <w:t>1,344.41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Times New Roman"/>
                <w:kern w:val="0"/>
                <w:sz w:val="21"/>
                <w:szCs w:val="21"/>
                <w:highlight w:val="white"/>
              </w:rPr>
              <w:t>309.55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  <w:highlight w:val="white"/>
              </w:rPr>
              <w:t>911.63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sz w:val="24"/>
                <w:szCs w:val="24"/>
                <w:lang w:val="zh-CN" w:eastAsia="zh-CN"/>
              </w:rPr>
              <w:t>2,565.6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/>
                <w:sz w:val="24"/>
                <w:szCs w:val="24"/>
                <w:highlight w:val="white"/>
                <w:lang w:val="zh-CN"/>
              </w:rPr>
              <w:t>1,653.96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/>
                <w:kern w:val="0"/>
                <w:sz w:val="21"/>
                <w:szCs w:val="21"/>
                <w:highlight w:val="white"/>
              </w:rPr>
              <w:t>1,344.41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/>
                <w:kern w:val="0"/>
                <w:sz w:val="21"/>
                <w:szCs w:val="21"/>
                <w:highlight w:val="white"/>
              </w:rPr>
              <w:t>309.55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/>
                <w:sz w:val="24"/>
                <w:szCs w:val="24"/>
                <w:highlight w:val="white"/>
              </w:rPr>
              <w:t>911.63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/>
                <w:sz w:val="24"/>
                <w:szCs w:val="24"/>
                <w:highlight w:val="white"/>
                <w:lang w:val="zh-CN"/>
              </w:rPr>
              <w:t>21.8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  <w:highlight w:val="white"/>
                <w:lang w:val="zh-CN"/>
              </w:rPr>
              <w:t>21.8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/>
                <w:sz w:val="24"/>
                <w:szCs w:val="24"/>
                <w:highlight w:val="white"/>
                <w:lang w:val="zh-CN"/>
              </w:rPr>
              <w:t>21.8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  <w:highlight w:val="white"/>
                <w:lang w:val="zh-CN"/>
              </w:rPr>
              <w:t>21.8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802.58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802.58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802.58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802.58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40" w:lineRule="exact"/>
              <w:ind w:left="819" w:hanging="840" w:hangingChars="350"/>
              <w:jc w:val="lef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eastAsia="仿宋_GB2312"/>
                <w:szCs w:val="21"/>
              </w:rPr>
              <w:t>积极组织财政收入，强化预算执行管理。</w:t>
            </w:r>
          </w:p>
          <w:p>
            <w:pPr>
              <w:autoSpaceDN w:val="0"/>
              <w:spacing w:line="340" w:lineRule="exact"/>
              <w:ind w:left="819" w:hanging="840" w:hangingChars="35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目标2：优化支出结构，着力保障改善民生。</w:t>
            </w:r>
          </w:p>
          <w:p>
            <w:pPr>
              <w:autoSpaceDN w:val="0"/>
              <w:spacing w:line="340" w:lineRule="exact"/>
              <w:ind w:left="840" w:leftChars="0" w:hanging="840" w:hangingChars="400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3：</w:t>
            </w:r>
            <w:r>
              <w:rPr>
                <w:rFonts w:hint="eastAsia" w:ascii="仿宋_GB2312" w:eastAsia="仿宋_GB2312"/>
                <w:szCs w:val="21"/>
              </w:rPr>
              <w:t>深化财政管理改革，加强财政监督管理。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00" w:lineRule="exact"/>
              <w:ind w:left="0" w:firstLine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财政收入提质增长；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服务发展成绩显著；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社会事业全面进步；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ind w:left="720" w:leftChars="0" w:hanging="720" w:firstLineChars="0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改革管理有序推进。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40" w:lineRule="exact"/>
              <w:ind w:left="-13" w:leftChars="-6" w:firstLine="12" w:firstLineChars="5"/>
              <w:jc w:val="lef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指标1：财政收入提质增长。</w:t>
            </w:r>
          </w:p>
          <w:p>
            <w:pPr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财政收入提质增长。一是增幅合理，二是质量提升，三是结构优化。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指标2：社会事业全面进步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集中财力用于经济社会发展重点领域，加大民生支出投入。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指标1：财政收入迈上新台阶。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全年财政总收入完成10.7亿元，增长6%；地方收入完成6.23亿元，增长7.3%；地方税收收入完成4.3亿元，增长16.9%。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指标1：综合运用资金、政策等手段，支持县域经济稳定发展。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最大限度争取转移支付和专项转移支付收入，支持重点项目建设，促进社会事业全面进步。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指标1：加强财政监督，严控支出管理。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大力压减三公经费等一般性支出，实现公务支出大量减少。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指标1：统筹财政资金，控制压缩政府行政成本；保障教育、医疗、公共交通、养老助残等民生项目支出</w:t>
            </w:r>
          </w:p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大力压减三公经费等一般性公务支出，集中财力用于经济社会发展的重点领域和薄弱环节。加大民生支出投入力度，一批重点民生问题得到了有效解决。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指标1：发挥财政资金引导作用及财政政策宏观调控作用，服务县域经济发展</w:t>
            </w:r>
          </w:p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优化支出结构，着力保障改善民生。推进各项财政改革，加强预算绩效管理，提高财政资金使用效益。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指标1：社会事业全面进步</w:t>
            </w:r>
          </w:p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保障文明县城、城乡绿化行动、水利攻坚行动、农村环境整治等重点民生项目建设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指标1：提高社会服务能力，促进县域经济社会和谐发展。</w:t>
            </w:r>
          </w:p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保障企业生产安全运营、居民日常生活需求，提高社会服务能力，争取服务对象满意度达100%。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沈道政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副局长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华容县财政局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陈志军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办公室主任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华容县财政局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彭婧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会计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华容县财政局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   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彭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婧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4211636</w:t>
      </w:r>
    </w:p>
    <w:tbl>
      <w:tblPr>
        <w:tblStyle w:val="6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（一）部门（单位）基本情况</w:t>
            </w:r>
          </w:p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beforeLines="0" w:afterLines="0" w:line="620" w:lineRule="exact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县财政局包括财政局机关24个内设机构及3个二级机构。二级机构分别是乡镇财政服务中心、国库集中支付管理中心、财政事务中心。县财政局包括财政局机关及3个二级机构。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华容县财政系统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现有人员编制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名，(其中：行政编制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名；事业全额编制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名;事业差额编制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名；自收自支编制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名；工勤编制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名)；实有人员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人（其中：全额人员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人；差额人员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人）。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2" w:firstLineChars="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（一）基本支出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 w:eastAsia="zh-CN"/>
              </w:rPr>
              <w:t>2019年度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财政拨款基本支出1,653.96万元，其中:人员经费1,344.41万元，占基本支出81.29%，主要包括基本工资、津贴补贴、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 w:eastAsia="zh-CN"/>
              </w:rPr>
              <w:t>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公用经费309.55万元，占基本支出18.71%，主要包括办公费、印刷费、咨询费、手续费、水费、电费、邮电费、取暖费、物业管理费、差旅费、因公出国（境）费用、维修（护）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费、租赁费、会议费、培训费、公务接待费、专用材料费、劳务费、委托业务费、工会经费、福利费、公务用车运行维护费、其他交通费用、其他商品和服务支出、办公设备购置、专用设备购置、信息网络及软件购置更新、公务用车购置、无形资产购置、其他资本性支出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（一）专项组织情况分析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按照财政支出项目绩效评价工作要求，我局高度重视，坚持公平、公正、公开和综合分析，统筹安排的原则，成立了由分管局长为组长、纪检书记、财务股长为成员的绩效自评小组，对2019年度部门整体支出进行了绩效评价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部门（单位）整体支出绩效情况</w:t>
            </w:r>
          </w:p>
          <w:p>
            <w:pPr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2019年，全县财政系统坚持以习近平新时代中国特色社会主义思想为指导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，不忘初心、牢记使命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，全面贯彻落实中央、省、市、县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高质量发展和“六稳”系列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决策部署，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县委、县政府的坚强领导和县人大、县政协的有力监督下，紧紧围绕打好“三大攻坚战”、服务“六大工程”、支持“乡村振兴”战略，牢固树立过“紧日子”思想，大力压减一般性支出，将“三保”尤其是“保工资”作为重中之重，防范化解重大风险，深入实施创新引领开放崛起战略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知难而进、迎难而上，财政运行稳中有进、稳中调优、稳中提质，有力服务了全县经济社会改革发展稳定大局。</w:t>
            </w:r>
          </w:p>
          <w:p>
            <w:pPr>
              <w:pStyle w:val="2"/>
              <w:spacing w:before="0" w:beforeAutospacing="0" w:after="0" w:line="590" w:lineRule="exact"/>
              <w:ind w:firstLine="641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坚持量质并举抓收入，财政实力进一步增强。</w:t>
            </w:r>
          </w:p>
          <w:p>
            <w:pPr>
              <w:pStyle w:val="2"/>
              <w:spacing w:before="0" w:beforeAutospacing="0" w:after="0" w:line="600" w:lineRule="exact"/>
              <w:ind w:firstLine="64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一是财政收入迈上新台阶。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全年财政总收入完成10.7亿元，增长6%；地方收入完成6.23亿元，增长7.3%；地方税收收入完成4.3亿元，增长16.9%。</w:t>
            </w:r>
          </w:p>
          <w:p>
            <w:pPr>
              <w:pStyle w:val="2"/>
              <w:spacing w:before="0" w:beforeAutospacing="0" w:after="0" w:line="600" w:lineRule="exact"/>
              <w:ind w:firstLine="64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二是收入质量大幅提升。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做实地方收入工作，收到了良好成效。全口径税比82.3%，首次突破80点大关；全年非税收入累计完成1.9亿元，非税占比下降到30.5%，三年连降13.9个百分点，“收入质量提升三年行动计划”顺利收官，财税收入步入高质量发展新阶段。</w:t>
            </w:r>
          </w:p>
          <w:p>
            <w:pPr>
              <w:pStyle w:val="2"/>
              <w:spacing w:before="0" w:beforeAutospacing="0" w:after="0" w:line="600" w:lineRule="exact"/>
              <w:ind w:firstLine="64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三是争项争资成效明显。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全年中央、省级财政共下达我县各类补助35.39亿元，增长17.73%。争取新增债券3.49亿元。不断增强的财力为改革和发展放稳了“压舱石”，也为华容经济跑出“加速度”蓄积了“正能量”。</w:t>
            </w:r>
          </w:p>
          <w:p>
            <w:pPr>
              <w:pStyle w:val="2"/>
              <w:spacing w:before="0" w:beforeAutospacing="0" w:after="0" w:line="590" w:lineRule="exact"/>
              <w:ind w:firstLine="641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抓收支，量质并举紧平衡。</w:t>
            </w:r>
          </w:p>
          <w:p>
            <w:pPr>
              <w:pStyle w:val="2"/>
              <w:spacing w:before="0" w:beforeAutospacing="0" w:after="0" w:line="590" w:lineRule="exact"/>
              <w:ind w:firstLine="64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按照新发展理念和高质量发展要求，坚持量质并举抓收入，调整支出、优化结构。</w:t>
            </w:r>
          </w:p>
          <w:p>
            <w:pPr>
              <w:pStyle w:val="2"/>
              <w:spacing w:before="0" w:beforeAutospacing="0" w:after="0" w:line="590" w:lineRule="exact"/>
              <w:ind w:firstLine="64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一是确保完成收入目标。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2020年，我县财政收入预期目标为11.5亿元。其中：税收收入9.54亿元，非税收入1.96亿元，税比82.96%；基金预算收入预期目标为20亿元，其中：耕地指标交易收入16亿元，矿产资源交易收入2亿元。要加强协调联动，一手抓财政扶持优惠政策落实落地，做到应减尽减，一手抓收入征管，做到应收尽收。着力抓好重点税源企业一对一帮扶和“税收倍增计划”企业辅导，着力抓好“旱改水”耕地指标和矿产资源交易，加快已收储土地流转和棚改资金回笼，确保圆满完成全年收入目标任务。</w:t>
            </w:r>
          </w:p>
          <w:p>
            <w:pPr>
              <w:pStyle w:val="2"/>
              <w:spacing w:before="0" w:beforeAutospacing="0" w:after="0" w:line="59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二是继续开展暂付款清理。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严控增量、消化存量，完成省定1.12亿元的暂付款清理目标，通过三年时间的努力，应收款项全部清零，确保支出及时拨付。</w:t>
            </w:r>
          </w:p>
          <w:p>
            <w:pPr>
              <w:pStyle w:val="2"/>
              <w:spacing w:before="0" w:beforeAutospacing="0" w:after="0" w:line="590" w:lineRule="exact"/>
              <w:ind w:firstLine="641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三是下大力气压减一般性支出。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从严落实中央“八项规定”及其实施细则，牢固树立过“紧日子”思想，进一步压减一般性支出。全县“三公”经费同比再下降5个百分点，按照“有保有压”的原则出台零基预算的“硬核”措施，调整支出结构，大幅压减非刚性、非重点项目支出、低效无效支出和标准过高的支出，确保年度平衡。</w:t>
            </w:r>
          </w:p>
          <w:p>
            <w:pPr>
              <w:spacing w:line="640" w:lineRule="exact"/>
              <w:ind w:left="325" w:leftChars="155" w:firstLine="579" w:firstLineChars="2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根据绩效考核要求，我局认真开展了绩效评估自查。认真填写了《华容县财政支出项目绩效评价自评报告》、《华容县财政支出项目绩效自评表》。自评得分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分，考评等级为“优秀”。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560" w:lineRule="exact"/>
              <w:ind w:left="0" w:leftChars="0"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在充分肯定成绩的同时，更要清醒认识财政工作还存在一些突出的问题和困难：收入增长后劲不足，收入结构有待一步改善；财政支出增长较快，收支矛盾有待进一步缓解，财政责任持续加重，防控力度有待进一步加强；问效问责倒逼改革，改革举措有待进一步落实；转变作风任务艰巨，工作效能有待进一步提升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根据新常态下的新形势，财政部门必须统筹兼兼顾，积极谋求财政工作新发展。坚持稳中求进工作总基调，深入保障和改善发生，构建民生财政；着力强化绩效管理，构建绩效财政，为推进我县经济社会平稳较快发展和提供有力的财政保障，重点在以下方面努力：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收入征收管理上精准发力。一是坚持依法治税，二是强化非税征管；三是加强基金征缴；四是规范资产处置。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服和区域经济上精准发力。推进供给侧结构性改革，全力支持“三去一降一补”，用足、用活政策创新完善财政专项资金扶持方式。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优化支出机构上精准发力。进一步完善和落实好民生政策，坚持“雪中送炭”，不搞“锦上添花”。支持脱贫攻坚，加大资金整合力度。保证人员工资发放和行政事业机构正常运转，进一步盘活存量资金，完善支出管理制度，使财政资金配置更加科学，运行更加安全，使用更加高效。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ind w:firstLine="560" w:firstLineChars="200"/>
              <w:jc w:val="left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深化财税改革上精准发力。根据新《预算法》和《湖南省全面深化财税体制改革实施方案》所确定的重点改革任务，围绕改革重点抓落实，按照时间节点抓推进，加强组织协调，加快改革进程。</w:t>
            </w:r>
          </w:p>
        </w:tc>
      </w:tr>
    </w:tbl>
    <w:p>
      <w:pPr>
        <w:spacing w:line="200" w:lineRule="exact"/>
        <w:jc w:val="both"/>
        <w:rPr>
          <w:rFonts w:hint="eastAsia" w:eastAsia="仿宋_GB2312"/>
          <w:sz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-1803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EC2DB1"/>
    <w:multiLevelType w:val="singleLevel"/>
    <w:tmpl w:val="DFEC2D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8138A6"/>
    <w:multiLevelType w:val="multilevel"/>
    <w:tmpl w:val="5E8138A6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5C20"/>
    <w:rsid w:val="007B2063"/>
    <w:rsid w:val="083749E7"/>
    <w:rsid w:val="0DE528CD"/>
    <w:rsid w:val="18725427"/>
    <w:rsid w:val="1C423C3E"/>
    <w:rsid w:val="1DA65AC2"/>
    <w:rsid w:val="263C173A"/>
    <w:rsid w:val="2A1201F3"/>
    <w:rsid w:val="2CA33441"/>
    <w:rsid w:val="2CE55C20"/>
    <w:rsid w:val="2F287302"/>
    <w:rsid w:val="30426D13"/>
    <w:rsid w:val="341064CB"/>
    <w:rsid w:val="35D57051"/>
    <w:rsid w:val="37354181"/>
    <w:rsid w:val="3A43255A"/>
    <w:rsid w:val="3D6201A1"/>
    <w:rsid w:val="40A63D90"/>
    <w:rsid w:val="477245B4"/>
    <w:rsid w:val="4E4F0BB0"/>
    <w:rsid w:val="4FD3547E"/>
    <w:rsid w:val="52B122DC"/>
    <w:rsid w:val="5BE95901"/>
    <w:rsid w:val="6A0A15CD"/>
    <w:rsid w:val="6DF352BD"/>
    <w:rsid w:val="705E3E6D"/>
    <w:rsid w:val="71C1048A"/>
    <w:rsid w:val="73F35F5B"/>
    <w:rsid w:val="79C04582"/>
    <w:rsid w:val="7D1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/>
      <w:spacing w:before="100" w:beforeAutospacing="1" w:after="120" w:line="560" w:lineRule="exact"/>
      <w:ind w:firstLine="640" w:firstLineChars="200"/>
      <w:textAlignment w:val="baseline"/>
    </w:pPr>
    <w:rPr>
      <w:rFonts w:eastAsia="仿宋_GB2312"/>
      <w:sz w:val="32"/>
      <w:szCs w:val="32"/>
    </w:rPr>
  </w:style>
  <w:style w:type="paragraph" w:customStyle="1" w:styleId="3">
    <w:name w:val="UserStyle_3"/>
    <w:basedOn w:val="1"/>
    <w:qFormat/>
    <w:uiPriority w:val="0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100" w:beforeAutospacing="1" w:after="100" w:afterAutospacing="1" w:line="560" w:lineRule="exact"/>
      <w:ind w:firstLine="640" w:firstLineChars="200"/>
      <w:jc w:val="center"/>
      <w:textAlignment w:val="baseline"/>
    </w:pPr>
    <w:rPr>
      <w:rFonts w:ascii="???-18030" w:hAnsi="???-18030" w:eastAsia="仿宋_GB2312"/>
      <w:kern w:val="0"/>
      <w:sz w:val="32"/>
    </w:rPr>
  </w:style>
  <w:style w:type="paragraph" w:styleId="4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0">
    <w:name w:val="[Normal]"/>
    <w:unhideWhenUsed/>
    <w:qFormat/>
    <w:uiPriority w:val="0"/>
    <w:pPr>
      <w:spacing w:beforeLines="0" w:afterLines="0"/>
    </w:pPr>
    <w:rPr>
      <w:rFonts w:hint="eastAsia" w:ascii="宋体" w:hAnsi="宋体" w:eastAsia="宋体" w:cs="Times New Roman"/>
      <w:sz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2020-12-04T05:08:00Z</cp:lastPrinted>
  <dcterms:modified xsi:type="dcterms:W3CDTF">2020-12-10T01:01:31Z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