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  <w:lang w:eastAsia="zh-CN"/>
        </w:rPr>
        <w:t>华容县</w:t>
      </w:r>
      <w:r>
        <w:rPr>
          <w:rFonts w:hint="eastAsia" w:eastAsia="方正小标宋简体"/>
          <w:bCs/>
          <w:sz w:val="46"/>
          <w:szCs w:val="46"/>
        </w:rPr>
        <w:t>20</w:t>
      </w:r>
      <w:r>
        <w:rPr>
          <w:rFonts w:hint="eastAsia" w:eastAsia="方正小标宋简体"/>
          <w:bCs/>
          <w:sz w:val="46"/>
          <w:szCs w:val="46"/>
          <w:u w:val="single"/>
        </w:rPr>
        <w:t>1</w:t>
      </w:r>
      <w:r>
        <w:rPr>
          <w:rFonts w:hint="eastAsia" w:eastAsia="方正小标宋简体"/>
          <w:bCs/>
          <w:sz w:val="46"/>
          <w:szCs w:val="46"/>
          <w:u w:val="single"/>
          <w:lang w:val="en-US" w:eastAsia="zh-CN"/>
        </w:rPr>
        <w:t>9</w:t>
      </w:r>
      <w:r>
        <w:rPr>
          <w:rFonts w:hint="eastAsia" w:eastAsia="方正小标宋简体"/>
          <w:bCs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部门(单位)名称：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eastAsia="zh-CN"/>
        </w:rPr>
        <w:t>华容县财政局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hint="eastAsia" w:eastAsia="仿宋_GB2312"/>
          <w:spacing w:val="30"/>
          <w:sz w:val="32"/>
          <w:szCs w:val="32"/>
        </w:rPr>
        <w:t xml:space="preserve"> 算 编 码：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pacing w:val="20"/>
          <w:sz w:val="32"/>
          <w:szCs w:val="32"/>
          <w:u w:val="single"/>
          <w:lang w:val="en-US" w:eastAsia="zh-CN"/>
        </w:rPr>
        <w:t>108001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评价机构：部门（单位）评价组   </w:t>
      </w: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报告日期：  </w:t>
      </w:r>
      <w:r>
        <w:rPr>
          <w:rFonts w:hint="eastAsia" w:eastAsia="仿宋_GB2312"/>
          <w:sz w:val="32"/>
          <w:lang w:val="en-US" w:eastAsia="zh-CN"/>
        </w:rPr>
        <w:t>2020</w:t>
      </w:r>
      <w:r>
        <w:rPr>
          <w:rFonts w:hint="eastAsia" w:eastAsia="仿宋_GB2312"/>
          <w:sz w:val="32"/>
        </w:rPr>
        <w:t xml:space="preserve"> 年  </w:t>
      </w:r>
      <w:r>
        <w:rPr>
          <w:rFonts w:hint="eastAsia" w:eastAsia="仿宋_GB2312"/>
          <w:sz w:val="32"/>
          <w:lang w:val="en-US" w:eastAsia="zh-CN"/>
        </w:rPr>
        <w:t>10</w:t>
      </w:r>
      <w:r>
        <w:rPr>
          <w:rFonts w:hint="eastAsia" w:eastAsia="仿宋_GB2312"/>
          <w:sz w:val="32"/>
        </w:rPr>
        <w:t xml:space="preserve"> 月 </w:t>
      </w:r>
      <w:r>
        <w:rPr>
          <w:rFonts w:hint="eastAsia" w:eastAsia="仿宋_GB2312"/>
          <w:sz w:val="32"/>
          <w:lang w:val="en-US" w:eastAsia="zh-CN"/>
        </w:rPr>
        <w:t>15</w:t>
      </w:r>
      <w:r>
        <w:rPr>
          <w:rFonts w:hint="eastAsia" w:eastAsia="仿宋_GB2312"/>
          <w:sz w:val="32"/>
        </w:rPr>
        <w:t>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  <w:r>
        <w:rPr>
          <w:rFonts w:hint="eastAsia" w:eastAsia="仿宋_GB2312"/>
          <w:sz w:val="32"/>
          <w:lang w:eastAsia="zh-CN"/>
        </w:rPr>
        <w:t>华容县</w:t>
      </w:r>
      <w:r>
        <w:rPr>
          <w:rFonts w:hint="eastAsia" w:eastAsia="仿宋_GB2312"/>
          <w:sz w:val="32"/>
        </w:rPr>
        <w:t>财政</w:t>
      </w:r>
      <w:r>
        <w:rPr>
          <w:rFonts w:hint="eastAsia" w:eastAsia="仿宋_GB2312"/>
          <w:sz w:val="32"/>
          <w:szCs w:val="32"/>
        </w:rPr>
        <w:t>局（制）</w:t>
      </w:r>
    </w:p>
    <w:tbl>
      <w:tblPr>
        <w:tblStyle w:val="6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彭婧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4211636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141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根据本县经济和社会发展战略，编制本县中长期财政计划；参与制定本县重大经济决策；贯彻执行国家有关财政分配政策；编制本县年度预决算草案并组织执行；制定财政和预算收入计划；管理县级财政公共支出和各项专款；拟定和执行政府采购办法；管理社会保障支出；监督会计规章制度的执行情况；负责全县的国有资产管理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1、编制本县年度预决算草案并组织执行；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2、制定财政和预算收入计划；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3、管理县级财政公共支出和各项专款；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4、管理和监督政府采购、社会保障、会计制度执行及国有资产工作等。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积极组织财政收入，认真加强预算管理和财政监督；全面推进财政科学化、精细化管理水平；规范政府采购行为以及做好项目建设服务等相关工作，确保了财政各项经济指标的圆满完成。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zh-CN" w:eastAsia="zh-CN"/>
              </w:rPr>
              <w:t>2,565.6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zh-CN" w:eastAsia="zh-CN"/>
              </w:rPr>
              <w:t>2,565.6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zh-CN" w:eastAsia="zh-CN"/>
              </w:rPr>
              <w:t>2,565.6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zh-CN" w:eastAsia="zh-CN"/>
              </w:rPr>
              <w:t>2,565.6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zh-CN" w:eastAsia="zh-CN"/>
              </w:rPr>
              <w:t>2,565.6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Times New Roman"/>
                <w:sz w:val="24"/>
                <w:szCs w:val="24"/>
                <w:highlight w:val="white"/>
                <w:lang w:val="zh-CN"/>
              </w:rPr>
              <w:t>1,653.96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Times New Roman"/>
                <w:kern w:val="0"/>
                <w:sz w:val="21"/>
                <w:szCs w:val="21"/>
                <w:highlight w:val="white"/>
              </w:rPr>
              <w:t>1,344.41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Times New Roman"/>
                <w:kern w:val="0"/>
                <w:sz w:val="21"/>
                <w:szCs w:val="21"/>
                <w:highlight w:val="white"/>
              </w:rPr>
              <w:t>309.55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Times New Roman"/>
                <w:sz w:val="24"/>
                <w:szCs w:val="24"/>
                <w:highlight w:val="white"/>
              </w:rPr>
              <w:t>911.63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zh-CN" w:eastAsia="zh-CN"/>
              </w:rPr>
              <w:t>2,565.6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/>
                <w:sz w:val="24"/>
                <w:szCs w:val="24"/>
                <w:highlight w:val="white"/>
                <w:lang w:val="zh-CN"/>
              </w:rPr>
              <w:t>1,653.96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/>
                <w:kern w:val="0"/>
                <w:sz w:val="21"/>
                <w:szCs w:val="21"/>
                <w:highlight w:val="white"/>
              </w:rPr>
              <w:t>1,344.41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/>
                <w:kern w:val="0"/>
                <w:sz w:val="21"/>
                <w:szCs w:val="21"/>
                <w:highlight w:val="white"/>
              </w:rPr>
              <w:t>309.55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/>
                <w:sz w:val="24"/>
                <w:szCs w:val="24"/>
                <w:highlight w:val="white"/>
              </w:rPr>
              <w:t>911.63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/>
                <w:sz w:val="24"/>
                <w:szCs w:val="24"/>
                <w:highlight w:val="white"/>
                <w:lang w:val="zh-CN"/>
              </w:rPr>
              <w:t>21.8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  <w:highlight w:val="white"/>
                <w:lang w:val="zh-CN"/>
              </w:rPr>
              <w:t>21.8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/>
                <w:sz w:val="24"/>
                <w:szCs w:val="24"/>
                <w:highlight w:val="white"/>
                <w:lang w:val="zh-CN"/>
              </w:rPr>
              <w:t>21.8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  <w:highlight w:val="white"/>
                <w:lang w:val="zh-CN"/>
              </w:rPr>
              <w:t>21.8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802.58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802.58</w:t>
            </w: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802.58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802.58</w:t>
            </w: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autoSpaceDN w:val="0"/>
              <w:spacing w:line="340" w:lineRule="exact"/>
              <w:ind w:left="819" w:hanging="840" w:hangingChars="35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</w:t>
            </w:r>
            <w:r>
              <w:rPr>
                <w:rFonts w:hint="eastAsia" w:ascii="仿宋_GB2312" w:eastAsia="仿宋_GB2312"/>
                <w:szCs w:val="21"/>
              </w:rPr>
              <w:t>积极组织财政收入，强化预算执行管理。</w:t>
            </w:r>
          </w:p>
          <w:p>
            <w:pPr>
              <w:autoSpaceDN w:val="0"/>
              <w:spacing w:line="340" w:lineRule="exact"/>
              <w:ind w:left="819" w:hanging="840" w:hangingChars="35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目标2：优化支出结构，着力保障改善民生。</w:t>
            </w:r>
          </w:p>
          <w:p>
            <w:pPr>
              <w:autoSpaceDN w:val="0"/>
              <w:spacing w:line="340" w:lineRule="exact"/>
              <w:ind w:left="840" w:leftChars="0" w:hanging="840" w:hangingChars="400"/>
              <w:jc w:val="left"/>
              <w:textAlignment w:val="center"/>
              <w:rPr>
                <w:rFonts w:hint="eastAsia" w:ascii="仿宋_GB2312" w:hAnsi="仿宋_GB2312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3：</w:t>
            </w:r>
            <w:r>
              <w:rPr>
                <w:rFonts w:hint="eastAsia" w:ascii="仿宋_GB2312" w:eastAsia="仿宋_GB2312"/>
                <w:szCs w:val="21"/>
              </w:rPr>
              <w:t>深化财政管理改革，加强财政监督管理。</w:t>
            </w:r>
          </w:p>
        </w:tc>
        <w:tc>
          <w:tcPr>
            <w:tcW w:w="4585" w:type="dxa"/>
            <w:gridSpan w:val="9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00" w:lineRule="exact"/>
              <w:ind w:left="0" w:firstLine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财政收入提质增长；</w:t>
            </w:r>
          </w:p>
          <w:p>
            <w:pPr>
              <w:numPr>
                <w:ilvl w:val="0"/>
                <w:numId w:val="1"/>
              </w:numPr>
              <w:autoSpaceDN w:val="0"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服务发展成绩显著；</w:t>
            </w:r>
          </w:p>
          <w:p>
            <w:pPr>
              <w:numPr>
                <w:ilvl w:val="0"/>
                <w:numId w:val="1"/>
              </w:numPr>
              <w:autoSpaceDN w:val="0"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社会事业全面进步；</w:t>
            </w:r>
          </w:p>
          <w:p>
            <w:pPr>
              <w:numPr>
                <w:ilvl w:val="0"/>
                <w:numId w:val="1"/>
              </w:numPr>
              <w:autoSpaceDN w:val="0"/>
              <w:spacing w:line="400" w:lineRule="exact"/>
              <w:ind w:left="720" w:leftChars="0" w:hanging="720" w:firstLineChars="0"/>
              <w:textAlignment w:val="center"/>
              <w:rPr>
                <w:rFonts w:hint="eastAsia" w:ascii="仿宋_GB2312" w:hAnsi="仿宋_GB2312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改革管理有序推进。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县委县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40" w:lineRule="exact"/>
              <w:ind w:left="-13" w:leftChars="-6" w:firstLine="12" w:firstLineChars="5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指标1：财政收入提质增长。</w:t>
            </w:r>
          </w:p>
          <w:p>
            <w:pPr>
              <w:rPr>
                <w:rFonts w:hint="eastAsia" w:ascii="仿宋_GB2312" w:hAnsi="仿宋_GB2312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财政收入提质增长。一是增幅合理，二是质量提升，三是结构优化。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指标2：社会事业全面进步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集中财力用于经济社会发展重点领域，加大民生支出投入。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指标1：财政收入迈上新台阶。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全年财政总收入完成10.7亿元，增长6%；地方收入完成6.23亿元，增长7.3%；地方税收收入完成4.3亿元，增长16.9%。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指标1：综合运用资金、政策等手段，支持县域经济稳定发展。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最大限度争取转移支付和专项转移支付收入，支持重点项目建设，促进社会事业全面进步。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指标1：加强财政监督，严控支出管理。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大力压减三公经费等一般性支出，实现公务支出大量减少。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指标1：统筹财政资金，控制压缩政府行政成本；保障教育、医疗、公共交通、养老助残等民生项目支出</w:t>
            </w:r>
          </w:p>
          <w:p>
            <w:pPr>
              <w:autoSpaceDN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hint="eastAsia" w:ascii="仿宋_GB2312" w:hAnsi="仿宋_GB2312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大力压减三公经费等一般性公务支出，集中财力用于经济社会发展的重点领域和薄弱环节。加大民生支出投入力度，一批重点民生问题得到了有效解决。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指标1：发挥财政资金引导作用及财政政策宏观调控作用，服务县域经济发展</w:t>
            </w:r>
          </w:p>
          <w:p>
            <w:pPr>
              <w:autoSpaceDN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优化支出结构，着力保障改善民生。推进各项财政改革，加强预算绩效管理，提高财政资金使用效益。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指标1：社会事业全面进步</w:t>
            </w:r>
          </w:p>
          <w:p>
            <w:pPr>
              <w:autoSpaceDN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保障文明县城、城乡绿化行动、水利攻坚行动、农村环境整治等重点民生项目建设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指标1：提高社会服务能力，促进县域经济社会和谐发展。</w:t>
            </w:r>
          </w:p>
          <w:p>
            <w:pPr>
              <w:autoSpaceDN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保障企业生产安全运营、居民日常生活需求，提高社会服务能力，争取服务对象满意度达100%。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沈道政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副局长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华容县财政局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陈志军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办公室主任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华容县财政局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彭婧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会计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华容县财政局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94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年 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 xml:space="preserve">填报人（签名）：     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彭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婧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4211636</w:t>
      </w:r>
    </w:p>
    <w:tbl>
      <w:tblPr>
        <w:tblStyle w:val="6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一、部门（单位）概况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（一）部门（单位）基本情况</w:t>
            </w:r>
          </w:p>
          <w:p>
            <w:pPr>
              <w:pStyle w:val="1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beforeLines="0" w:afterLines="0" w:line="62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/>
              </w:rPr>
              <w:t>县财政局包括财政局机关24个内设机构及3个二级机构。二级机构分别是乡镇财政服务中心、国库集中支付管理中心、财政事务中心。县财政局包括财政局机关及3个二级机构。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华容县财政系统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现有人员编制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141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名，(其中：行政编制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名；事业全额编制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114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名;事业差额编制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名；自收自支编制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名；工勤编制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名)；实有人员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140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人（其中：全额人员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140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人；差额人员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人）。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（一）基本支出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 w:eastAsia="zh-CN"/>
              </w:rPr>
              <w:t>2019年度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财政拨款基本支出1,653.96万元，其中:人员经费1,344.41万元，占基本支出81.29%，主要包括基本工资、津贴补贴、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 w:eastAsia="zh-CN"/>
              </w:rPr>
              <w:t>奖金、伙食补助费、绩效工资、机关事业单位基本养老保险缴费、职业年金缴费、职工基本医疗保险缴费、公务员医疗补助缴费、其他社会保障缴费、住房公积金、医疗费、其他工资福利支出、离休费、退休费、抚恤金、生活补助、医疗费补助、奖励金、其他对个人和家庭的补助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公用经费309.55万元，占基本支出18.71%，主要包括办公费、印刷费、咨询费、手续费、水费、电费、邮电费、取暖费、物业管理费、差旅费、因公出国（境）费用、维修（护）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费、租赁费、会议费、培训费、公务接待费、专用材料费、劳务费、委托业务费、工会经费、福利费、公务用车运行维护费、其他交通费用、其他商品和服务支出、办公设备购置、专用设备购置、信息网络及软件购置更新、公务用车购置、无形资产购置、其他资本性支出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三、部门（单位）专项组织实施情况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（一）专项组织情况分析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按照财政支出项目绩效评价工作要求，我局高度重视，坚持公平、公正、公开和综合分析，统筹安排的原则，成立了由分管局长为组长、纪检书记、财务股长为成员的绩效自评小组，对2019年度部门整体支出进行了绩效评价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2"/>
              </w:num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部门（单位）整体支出绩效情况</w:t>
            </w:r>
          </w:p>
          <w:p>
            <w:pPr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2019年，全县财政系统坚持以习近平新时代中国特色社会主义思想为指导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，不忘初心、牢记使命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，全面贯彻落实中央、省、市、县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高质量发展和“六稳”系列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决策部署，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在县委、县政府的坚强领导和县人大、县政协的有力监督下，紧紧围绕打好“三大攻坚战”、服务“六大工程”、支持“乡村振兴”战略，牢固树立过“紧日子”思想，大力压减一般性支出，将“三保”尤其是“保工资”作为重中之重，防范化解重大风险，深入实施创新引领开放崛起战略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知难而进、迎难而上，财政运行稳中有进、稳中调优、稳中提质，有力服务了全县经济社会改革发展稳定大局。</w:t>
            </w:r>
          </w:p>
          <w:p>
            <w:pPr>
              <w:pStyle w:val="2"/>
              <w:spacing w:before="0" w:beforeAutospacing="0" w:after="0" w:line="590" w:lineRule="exact"/>
              <w:ind w:firstLine="641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坚持量质并举抓收入，财政实力进一步增强。</w:t>
            </w:r>
          </w:p>
          <w:p>
            <w:pPr>
              <w:pStyle w:val="2"/>
              <w:spacing w:before="0" w:beforeAutospacing="0" w:after="0" w:line="600" w:lineRule="exact"/>
              <w:ind w:firstLine="641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一是财政收入迈上新台阶。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全年财政总收入完成10.7亿元，增长6%；地方收入完成6.23亿元，增长7.3%；地方税收收入完成4.3亿元，增长16.9%。</w:t>
            </w:r>
          </w:p>
          <w:p>
            <w:pPr>
              <w:pStyle w:val="2"/>
              <w:spacing w:before="0" w:beforeAutospacing="0" w:after="0" w:line="600" w:lineRule="exact"/>
              <w:ind w:firstLine="641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二是收入质量大幅提升。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做实地方收入工作，收到了良好成效。全口径税比82.3%，首次突破80点大关；全年非税收入累计完成1.9亿元，非税占比下降到30.5%，三年连降13.9个百分点，“收入质量提升三年行动计划”顺利收官，财税收入步入高质量发展新阶段。</w:t>
            </w:r>
          </w:p>
          <w:p>
            <w:pPr>
              <w:pStyle w:val="2"/>
              <w:spacing w:before="0" w:beforeAutospacing="0" w:after="0" w:line="600" w:lineRule="exact"/>
              <w:ind w:firstLine="641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三是争项争资成效明显。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全年中央、省级财政共下达我县各类补助35.39亿元，增长17.73%。争取新增债券3.49亿元。不断增强的财力为改革和发展放稳了“压舱石”，也为华容经济跑出“加速度”蓄积了“正能量”。</w:t>
            </w:r>
          </w:p>
          <w:p>
            <w:pPr>
              <w:pStyle w:val="2"/>
              <w:spacing w:before="0" w:beforeAutospacing="0" w:after="0" w:line="590" w:lineRule="exact"/>
              <w:ind w:firstLine="641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抓收支，量质并举紧平衡。</w:t>
            </w:r>
          </w:p>
          <w:p>
            <w:pPr>
              <w:pStyle w:val="2"/>
              <w:spacing w:before="0" w:beforeAutospacing="0" w:after="0" w:line="590" w:lineRule="exact"/>
              <w:ind w:firstLine="641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按照新发展理念和高质量发展要求，坚持量质并举抓收入，调整支出、优化结构。</w:t>
            </w:r>
          </w:p>
          <w:p>
            <w:pPr>
              <w:pStyle w:val="2"/>
              <w:spacing w:before="0" w:beforeAutospacing="0" w:after="0" w:line="590" w:lineRule="exact"/>
              <w:ind w:firstLine="641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一是确保完成收入目标。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2020年，我县财政收入预期目标为11.5亿元。其中：税收收入9.54亿元，非税收入1.96亿元，税比82.96%；基金预算收入预期目标为20亿元，其中：耕地指标交易收入16亿元，矿产资源交易收入2亿元。要加强协调联动，一手抓财政扶持优惠政策落实落地，做到应减尽减，一手抓收入征管，做到应收尽收。着力抓好重点税源企业一对一帮扶和“税收倍增计划”企业辅导，着力抓好“旱改水”耕地指标和矿产资源交易，加快已收储土地流转和棚改资金回笼，确保圆满完成全年收入目标任务。</w:t>
            </w:r>
          </w:p>
          <w:p>
            <w:pPr>
              <w:pStyle w:val="2"/>
              <w:spacing w:before="0" w:beforeAutospacing="0" w:after="0" w:line="59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二是继续开展暂付款清理。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严控增量、消化存量，完成省定1.12亿元的暂付款清理目标，通过三年时间的努力，应收款项全部清零，确保支出及时拨付。</w:t>
            </w:r>
          </w:p>
          <w:p>
            <w:pPr>
              <w:pStyle w:val="2"/>
              <w:spacing w:before="0" w:beforeAutospacing="0" w:after="0" w:line="590" w:lineRule="exact"/>
              <w:ind w:firstLine="641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三是下大力气压减一般性支出。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从严落实中央“八项规定”及其实施细则，牢固树立过“紧日子”思想，进一步压减一般性支出。全县“三公”经费同比再下降5个百分点，按照“有保有压”的原则出台零基预算的“硬核”措施，调整支出结构，大幅压减非刚性、非重点项目支出、低效无效支出和标准过高的支出，确保年度平衡。</w:t>
            </w:r>
          </w:p>
          <w:p>
            <w:pPr>
              <w:spacing w:line="640" w:lineRule="exact"/>
              <w:ind w:left="325" w:leftChars="155" w:firstLine="579" w:firstLineChars="20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根据绩效考核要求，我局认真开展了绩效评估自查。认真填写了《华容县财政支出项目绩效评价自评报告》、《华容县财政支出项目绩效自评表》。自评得分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分，考评等级为“优秀”。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numPr>
                <w:ilvl w:val="0"/>
                <w:numId w:val="2"/>
              </w:numPr>
              <w:spacing w:line="560" w:lineRule="exact"/>
              <w:ind w:left="0" w:leftChars="0"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存在的主要问题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在充分肯定成绩的同时，更要清醒认识财政工作还存在一些突出的问题和困难：收入增长后劲不足，收入结构有待一步改善；财政支出增长较快，收支矛盾有待进一步缓解，财政责任持续加重，防控力度有待进一步加强；问效问责倒逼改革，改革举措有待进一步落实；转变作风任务艰巨，工作效能有待进一步提升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六、改进措施和有关建议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根据新常态下的新形势，财政部门必须统筹兼兼顾，积极谋求财政工作新发展。坚持稳中求进工作总基调，深入保障和改善发生，构建民生财政；着力强化绩效管理，构建绩效财政，为推进我县经济社会平稳较快发展和提供有力的财政保障，重点在以下方面努力：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收入征收管理上精准发力。一是坚持依法治税，二是强化非税征管；三是加强基金征缴；四是规范资产处置。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服和区域经济上精准发力。推进供给侧结构性改革，全力支持“三去一降一补”，用足、用活政策创新完善财政专项资金扶持方式。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优化支出机构上精准发力。进一步完善和落实好民生政策，坚持“雪中送炭”，不搞“锦上添花”。支持脱贫攻坚，加大资金整合力度。保证人员工资发放和行政事业机构正常运转，进一步盘活存量资金，完善支出管理制度，使财政资金配置更加科学，运行更加安全，使用更加高效。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ind w:firstLine="560" w:firstLineChars="200"/>
              <w:jc w:val="left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深化财税改革上精准发力。根据新《预算法》和《湖南省全面深化财税体制改革实施方案》所确定的重点改革任务，围绕改革重点抓落实，按照时间节点抓推进，加强组织协调，加快改革进程。</w:t>
            </w:r>
          </w:p>
        </w:tc>
      </w:tr>
    </w:tbl>
    <w:p>
      <w:pPr>
        <w:spacing w:line="200" w:lineRule="exact"/>
        <w:jc w:val="both"/>
        <w:rPr>
          <w:rFonts w:hint="eastAsia" w:eastAsia="仿宋_GB2312"/>
          <w:sz w:val="32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-1803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  <w:sz w:val="24"/>
        <w:szCs w:val="24"/>
      </w:rPr>
    </w:pPr>
    <w:r>
      <w:rPr>
        <w:rStyle w:val="8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8"/>
        <w:rFonts w:hint="eastAsia"/>
        <w:sz w:val="24"/>
        <w:szCs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  <w:sz w:val="24"/>
        <w:szCs w:val="24"/>
      </w:rPr>
    </w:pPr>
    <w:r>
      <w:rPr>
        <w:rStyle w:val="8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18</w:t>
    </w:r>
    <w:r>
      <w:rPr>
        <w:sz w:val="24"/>
        <w:szCs w:val="24"/>
      </w:rPr>
      <w:fldChar w:fldCharType="end"/>
    </w:r>
    <w:r>
      <w:rPr>
        <w:rStyle w:val="8"/>
        <w:rFonts w:hint="eastAsia"/>
        <w:sz w:val="24"/>
        <w:szCs w:val="24"/>
      </w:rPr>
      <w:t xml:space="preserve"> —</w:t>
    </w:r>
  </w:p>
  <w:p>
    <w:pPr>
      <w:pStyle w:val="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EC2DB1"/>
    <w:multiLevelType w:val="singleLevel"/>
    <w:tmpl w:val="DFEC2DB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E8138A6"/>
    <w:multiLevelType w:val="multilevel"/>
    <w:tmpl w:val="5E8138A6"/>
    <w:lvl w:ilvl="0" w:tentative="0">
      <w:start w:val="1"/>
      <w:numFmt w:val="decimal"/>
      <w:lvlText w:val="%1、"/>
      <w:lvlJc w:val="left"/>
      <w:pPr>
        <w:ind w:left="720" w:hanging="720"/>
      </w:pPr>
      <w:rPr>
        <w:rFonts w:ascii="仿宋_GB2312" w:hAnsi="仿宋_GB2312" w:eastAsia="仿宋_GB2312" w:cs="仿宋_GB2312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55C20"/>
    <w:rsid w:val="007B2063"/>
    <w:rsid w:val="083749E7"/>
    <w:rsid w:val="0DE528CD"/>
    <w:rsid w:val="18725427"/>
    <w:rsid w:val="1C423C3E"/>
    <w:rsid w:val="1DA65AC2"/>
    <w:rsid w:val="263C173A"/>
    <w:rsid w:val="2A1201F3"/>
    <w:rsid w:val="2CA33441"/>
    <w:rsid w:val="2CE55C20"/>
    <w:rsid w:val="2F287302"/>
    <w:rsid w:val="30426D13"/>
    <w:rsid w:val="341064CB"/>
    <w:rsid w:val="35D57051"/>
    <w:rsid w:val="37354181"/>
    <w:rsid w:val="3A43255A"/>
    <w:rsid w:val="3D6201A1"/>
    <w:rsid w:val="40A63D90"/>
    <w:rsid w:val="477245B4"/>
    <w:rsid w:val="4E4F0BB0"/>
    <w:rsid w:val="4FD3547E"/>
    <w:rsid w:val="52B122DC"/>
    <w:rsid w:val="5BE95901"/>
    <w:rsid w:val="6A0A15CD"/>
    <w:rsid w:val="6DF352BD"/>
    <w:rsid w:val="705E3E6D"/>
    <w:rsid w:val="71C1048A"/>
    <w:rsid w:val="73F35F5B"/>
    <w:rsid w:val="79C04582"/>
    <w:rsid w:val="7D1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pPr>
      <w:widowControl/>
      <w:spacing w:before="100" w:beforeAutospacing="1" w:after="120" w:line="560" w:lineRule="exact"/>
      <w:ind w:firstLine="640" w:firstLineChars="200"/>
      <w:textAlignment w:val="baseline"/>
    </w:pPr>
    <w:rPr>
      <w:rFonts w:eastAsia="仿宋_GB2312"/>
      <w:sz w:val="32"/>
      <w:szCs w:val="32"/>
    </w:rPr>
  </w:style>
  <w:style w:type="paragraph" w:customStyle="1" w:styleId="3">
    <w:name w:val="UserStyle_3"/>
    <w:basedOn w:val="1"/>
    <w:qFormat/>
    <w:uiPriority w:val="0"/>
    <w:pPr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pacing w:before="100" w:beforeAutospacing="1" w:after="100" w:afterAutospacing="1" w:line="560" w:lineRule="exact"/>
      <w:ind w:firstLine="640" w:firstLineChars="200"/>
      <w:jc w:val="center"/>
      <w:textAlignment w:val="baseline"/>
    </w:pPr>
    <w:rPr>
      <w:rFonts w:ascii="???-18030" w:hAnsi="???-18030" w:eastAsia="仿宋_GB2312"/>
      <w:kern w:val="0"/>
      <w:sz w:val="32"/>
    </w:rPr>
  </w:style>
  <w:style w:type="paragraph" w:styleId="4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8">
    <w:name w:val="page number"/>
    <w:qFormat/>
    <w:uiPriority w:val="0"/>
  </w:style>
  <w:style w:type="character" w:customStyle="1" w:styleId="9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10">
    <w:name w:val="[Normal]"/>
    <w:unhideWhenUsed/>
    <w:qFormat/>
    <w:uiPriority w:val="0"/>
    <w:pPr>
      <w:spacing w:beforeLines="0" w:afterLines="0"/>
    </w:pPr>
    <w:rPr>
      <w:rFonts w:hint="eastAsia" w:ascii="宋体" w:hAnsi="宋体" w:eastAsia="宋体" w:cs="Times New Roman"/>
      <w:sz w:val="2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Administrator</cp:lastModifiedBy>
  <cp:lastPrinted>2020-12-04T05:08:00Z</cp:lastPrinted>
  <dcterms:modified xsi:type="dcterms:W3CDTF">2020-12-10T01:01:31Z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