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名称：华容县信访局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30"/>
          <w:sz w:val="32"/>
          <w:szCs w:val="32"/>
        </w:rPr>
        <w:t>105001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2020</w:t>
      </w:r>
      <w:r>
        <w:rPr>
          <w:rFonts w:hint="eastAsia" w:eastAsia="仿宋_GB2312"/>
          <w:sz w:val="32"/>
        </w:rPr>
        <w:t>年</w:t>
      </w:r>
      <w:r>
        <w:rPr>
          <w:rFonts w:eastAsia="仿宋_GB2312"/>
          <w:sz w:val="32"/>
        </w:rPr>
        <w:t>10</w:t>
      </w:r>
      <w:r>
        <w:rPr>
          <w:rFonts w:hint="eastAsia" w:eastAsia="仿宋_GB2312"/>
          <w:sz w:val="32"/>
        </w:rPr>
        <w:t>月</w:t>
      </w:r>
      <w:r>
        <w:rPr>
          <w:rFonts w:eastAsia="仿宋_GB2312"/>
          <w:sz w:val="32"/>
        </w:rPr>
        <w:t>20</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白桦</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13874061376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 w:hAnsi="仿宋" w:eastAsia="仿宋" w:cs="仿宋_GB2312"/>
                <w:color w:val="000000"/>
                <w:sz w:val="24"/>
              </w:rPr>
            </w:pPr>
            <w:r>
              <w:rPr>
                <w:rFonts w:ascii="仿宋" w:hAnsi="仿宋" w:eastAsia="仿宋" w:cs="仿宋_GB2312"/>
                <w:color w:val="000000"/>
                <w:sz w:val="24"/>
              </w:rPr>
              <w:t>16</w:t>
            </w:r>
          </w:p>
        </w:tc>
        <w:tc>
          <w:tcPr>
            <w:tcW w:w="1479" w:type="dxa"/>
            <w:noWrap/>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 w:hAnsi="仿宋" w:eastAsia="仿宋" w:cs="仿宋_GB2312"/>
                <w:color w:val="000000"/>
                <w:sz w:val="24"/>
              </w:rPr>
            </w:pPr>
            <w:r>
              <w:rPr>
                <w:rFonts w:ascii="仿宋" w:hAnsi="仿宋" w:eastAsia="仿宋" w:cs="仿宋_GB2312"/>
                <w:color w:val="000000"/>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（一）贯彻落实上级党委、政府和县委、县政府及县信访工作领导小组关于信访工作的意见、措施、办法。</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（二）负责处理人民群众给县委、县政府及其领导同志的来信，接待处理群众来信、来访、网络信访，为领导同志接待上访群众做好组织服务工作。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（三）受理、承办上级部门向县委、县政府交办的信访事项和县委、县政府及其领导交办的信访事项，并及时上报处理结果。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（四）向县委、县政府及其领导提供群众来信来访中的重要信息，及时反映倾向性、动态性问题和影响社会稳定的事件。</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综合分析人民来信来访情况，筛选论证群众的批评和建议，提出解决问题的意见和建议，为县委、县政府领导决策当好参谋；对来信来访中反映的热点、难点问题进行调查研究，协助县委、县政府和有关部门研究制定有关政策、措施</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（六）按照“属地管理、分级负责”、“谁主管、谁负责”</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的原则，向有关乡镇和部门转送、交办来信来访事项，并督促检查落实情况，协调办理重要信访问题。</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（七）协同有关部门处理跨地区、跨部门的重大信访问题，协调乡镇和部门解决群众反映的突出问题，协调处理群众到县到市赴省进京上访，协调全县各级党政机关的信访工作。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（八）开展信访工作宣传和调研；指导全县信访工作业务，总结推广信访工作经验，提出加强和改进信访工作的意见。</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（九）负责全县信访工作的综合管理，负责指导全县信访工作的组织建设和理论建设</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制定并组织实施信访工作规划，协助县委、县政府部署、督查信访工作。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（十）掌握全县信访工作队伍建设情况，提出加强信访队伍建设的措施，对信访工作中失职、渎职行为提出处理建议，组织信访干部培训。</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（十一）指导全县信访办公自动化建设和信访信息系统的运行、监管。</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十二</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完成县委、县政府交办的其他事项。</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：坚持基础导向</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：坚持问题导向</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：坚持目标导向</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：坚持责任导向</w:t>
            </w:r>
          </w:p>
          <w:p>
            <w:pPr>
              <w:autoSpaceDN w:val="0"/>
              <w:spacing w:line="320" w:lineRule="exact"/>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146" w:type="dxa"/>
            <w:gridSpan w:val="15"/>
            <w:noWrap/>
            <w:vAlign w:val="center"/>
          </w:tcPr>
          <w:p>
            <w:pPr>
              <w:spacing w:line="600" w:lineRule="exact"/>
              <w:ind w:firstLine="480" w:firstLineChars="200"/>
              <w:rPr>
                <w:rFonts w:ascii="仿宋_GB2312" w:hAnsi="仿宋_GB2312" w:eastAsia="仿宋_GB2312" w:cs="仿宋_GB2312"/>
                <w:color w:val="000000"/>
                <w:sz w:val="24"/>
              </w:rPr>
            </w:pPr>
            <w:r>
              <w:rPr>
                <w:rFonts w:ascii="仿宋_GB2312" w:hAnsi="仿宋_GB2312" w:eastAsia="仿宋_GB2312" w:cs="仿宋_GB2312"/>
                <w:color w:val="000000"/>
                <w:sz w:val="24"/>
              </w:rPr>
              <w:t>2019</w:t>
            </w:r>
            <w:r>
              <w:rPr>
                <w:rFonts w:hint="eastAsia" w:ascii="仿宋_GB2312" w:hAnsi="仿宋_GB2312" w:eastAsia="仿宋_GB2312" w:cs="仿宋_GB2312"/>
                <w:color w:val="000000"/>
                <w:sz w:val="24"/>
              </w:rPr>
              <w:t>年，我们始终坚持以习近平总书记关于加强和改进人民信访工作重要思想为指导，认真贯彻落实上级各项决策部署，不断深化“五有五办”工作法，强化信访法治化建设，妥善处理了一批重点突出信访问题，群众满意率显著提升。元</w:t>
            </w:r>
            <w:r>
              <w:rPr>
                <w:rFonts w:ascii="仿宋_GB2312" w:hAnsi="仿宋_GB2312" w:eastAsia="仿宋_GB2312" w:cs="仿宋_GB2312"/>
                <w:color w:val="000000"/>
                <w:sz w:val="24"/>
              </w:rPr>
              <w:t>-12</w:t>
            </w:r>
            <w:r>
              <w:rPr>
                <w:rFonts w:hint="eastAsia" w:ascii="仿宋_GB2312" w:hAnsi="仿宋_GB2312" w:eastAsia="仿宋_GB2312" w:cs="仿宋_GB2312"/>
                <w:color w:val="000000"/>
                <w:sz w:val="24"/>
              </w:rPr>
              <w:t>月，全县进京上访</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批</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人次，无进京非访登记；赴省</w:t>
            </w:r>
            <w:r>
              <w:rPr>
                <w:rFonts w:ascii="仿宋_GB2312" w:hAnsi="仿宋_GB2312" w:eastAsia="仿宋_GB2312" w:cs="仿宋_GB2312"/>
                <w:color w:val="000000"/>
                <w:sz w:val="24"/>
              </w:rPr>
              <w:t>38</w:t>
            </w:r>
            <w:r>
              <w:rPr>
                <w:rFonts w:hint="eastAsia" w:ascii="仿宋_GB2312" w:hAnsi="仿宋_GB2312" w:eastAsia="仿宋_GB2312" w:cs="仿宋_GB2312"/>
                <w:color w:val="000000"/>
                <w:sz w:val="24"/>
              </w:rPr>
              <w:t>批</w:t>
            </w:r>
            <w:r>
              <w:rPr>
                <w:rFonts w:ascii="仿宋_GB2312" w:hAnsi="仿宋_GB2312" w:eastAsia="仿宋_GB2312" w:cs="仿宋_GB2312"/>
                <w:color w:val="000000"/>
                <w:sz w:val="24"/>
              </w:rPr>
              <w:t>51</w:t>
            </w:r>
            <w:r>
              <w:rPr>
                <w:rFonts w:hint="eastAsia" w:ascii="仿宋_GB2312" w:hAnsi="仿宋_GB2312" w:eastAsia="仿宋_GB2312" w:cs="仿宋_GB2312"/>
                <w:color w:val="000000"/>
                <w:sz w:val="24"/>
              </w:rPr>
              <w:t>人次；到市</w:t>
            </w:r>
            <w:r>
              <w:rPr>
                <w:rFonts w:ascii="仿宋_GB2312" w:hAnsi="仿宋_GB2312" w:eastAsia="仿宋_GB2312" w:cs="仿宋_GB2312"/>
                <w:color w:val="000000"/>
                <w:sz w:val="24"/>
              </w:rPr>
              <w:t>46</w:t>
            </w:r>
            <w:r>
              <w:rPr>
                <w:rFonts w:hint="eastAsia" w:ascii="仿宋_GB2312" w:hAnsi="仿宋_GB2312" w:eastAsia="仿宋_GB2312" w:cs="仿宋_GB2312"/>
                <w:color w:val="000000"/>
                <w:sz w:val="24"/>
              </w:rPr>
              <w:t>批</w:t>
            </w:r>
            <w:r>
              <w:rPr>
                <w:rFonts w:ascii="仿宋_GB2312" w:hAnsi="仿宋_GB2312" w:eastAsia="仿宋_GB2312" w:cs="仿宋_GB2312"/>
                <w:color w:val="000000"/>
                <w:sz w:val="24"/>
              </w:rPr>
              <w:t>67</w:t>
            </w:r>
            <w:r>
              <w:rPr>
                <w:rFonts w:hint="eastAsia" w:ascii="仿宋_GB2312" w:hAnsi="仿宋_GB2312" w:eastAsia="仿宋_GB2312" w:cs="仿宋_GB2312"/>
                <w:color w:val="000000"/>
                <w:sz w:val="24"/>
              </w:rPr>
              <w:t>人次；上县共</w:t>
            </w:r>
            <w:r>
              <w:rPr>
                <w:rFonts w:ascii="仿宋_GB2312" w:hAnsi="仿宋_GB2312" w:eastAsia="仿宋_GB2312" w:cs="仿宋_GB2312"/>
                <w:color w:val="000000"/>
                <w:sz w:val="24"/>
              </w:rPr>
              <w:t>510</w:t>
            </w:r>
            <w:r>
              <w:rPr>
                <w:rFonts w:hint="eastAsia" w:ascii="仿宋_GB2312" w:hAnsi="仿宋_GB2312" w:eastAsia="仿宋_GB2312" w:cs="仿宋_GB2312"/>
                <w:color w:val="000000"/>
                <w:sz w:val="24"/>
              </w:rPr>
              <w:t>批</w:t>
            </w:r>
            <w:r>
              <w:rPr>
                <w:rFonts w:ascii="仿宋_GB2312" w:hAnsi="仿宋_GB2312" w:eastAsia="仿宋_GB2312" w:cs="仿宋_GB2312"/>
                <w:color w:val="000000"/>
                <w:sz w:val="24"/>
              </w:rPr>
              <w:t>2726</w:t>
            </w:r>
            <w:r>
              <w:rPr>
                <w:rFonts w:hint="eastAsia" w:ascii="仿宋_GB2312" w:hAnsi="仿宋_GB2312" w:eastAsia="仿宋_GB2312" w:cs="仿宋_GB2312"/>
                <w:color w:val="000000"/>
                <w:sz w:val="24"/>
              </w:rPr>
              <w:t>人次，批次人次分别下降</w:t>
            </w:r>
            <w:r>
              <w:rPr>
                <w:rFonts w:ascii="仿宋_GB2312" w:hAnsi="仿宋_GB2312" w:eastAsia="仿宋_GB2312" w:cs="仿宋_GB2312"/>
                <w:color w:val="000000"/>
                <w:sz w:val="24"/>
              </w:rPr>
              <w:t>5.8%</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4.2%</w:t>
            </w:r>
            <w:r>
              <w:rPr>
                <w:rFonts w:hint="eastAsia" w:ascii="仿宋_GB2312" w:hAnsi="仿宋_GB2312" w:eastAsia="仿宋_GB2312" w:cs="仿宋_GB2312"/>
                <w:color w:val="000000"/>
                <w:sz w:val="24"/>
              </w:rPr>
              <w:t>，其中集访</w:t>
            </w:r>
            <w:r>
              <w:rPr>
                <w:rFonts w:ascii="仿宋_GB2312" w:hAnsi="仿宋_GB2312" w:eastAsia="仿宋_GB2312" w:cs="仿宋_GB2312"/>
                <w:color w:val="000000"/>
                <w:sz w:val="24"/>
              </w:rPr>
              <w:t>59</w:t>
            </w:r>
            <w:r>
              <w:rPr>
                <w:rFonts w:hint="eastAsia" w:ascii="仿宋_GB2312" w:hAnsi="仿宋_GB2312" w:eastAsia="仿宋_GB2312" w:cs="仿宋_GB2312"/>
                <w:color w:val="000000"/>
                <w:sz w:val="24"/>
              </w:rPr>
              <w:t>批</w:t>
            </w:r>
            <w:r>
              <w:rPr>
                <w:rFonts w:ascii="仿宋_GB2312" w:hAnsi="仿宋_GB2312" w:eastAsia="仿宋_GB2312" w:cs="仿宋_GB2312"/>
                <w:color w:val="000000"/>
                <w:sz w:val="24"/>
              </w:rPr>
              <w:t>1065</w:t>
            </w:r>
            <w:r>
              <w:rPr>
                <w:rFonts w:hint="eastAsia" w:ascii="仿宋_GB2312" w:hAnsi="仿宋_GB2312" w:eastAsia="仿宋_GB2312" w:cs="仿宋_GB2312"/>
                <w:color w:val="000000"/>
                <w:sz w:val="24"/>
              </w:rPr>
              <w:t>人次，批次人次分别下降</w:t>
            </w:r>
            <w:r>
              <w:rPr>
                <w:rFonts w:ascii="仿宋_GB2312" w:hAnsi="仿宋_GB2312" w:eastAsia="仿宋_GB2312" w:cs="仿宋_GB2312"/>
                <w:color w:val="000000"/>
                <w:sz w:val="24"/>
              </w:rPr>
              <w:t>9.1%</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6.7%</w:t>
            </w:r>
            <w:r>
              <w:rPr>
                <w:rFonts w:hint="eastAsia" w:ascii="仿宋_GB2312" w:hAnsi="仿宋_GB2312" w:eastAsia="仿宋_GB2312" w:cs="仿宋_GB2312"/>
                <w:color w:val="000000"/>
                <w:sz w:val="24"/>
              </w:rPr>
              <w:t>；网上流转信访事项共</w:t>
            </w:r>
            <w:r>
              <w:rPr>
                <w:rFonts w:ascii="仿宋_GB2312" w:hAnsi="仿宋_GB2312" w:eastAsia="仿宋_GB2312" w:cs="仿宋_GB2312"/>
                <w:color w:val="000000"/>
                <w:sz w:val="24"/>
              </w:rPr>
              <w:t>724</w:t>
            </w:r>
            <w:r>
              <w:rPr>
                <w:rFonts w:hint="eastAsia" w:ascii="仿宋_GB2312" w:hAnsi="仿宋_GB2312" w:eastAsia="仿宋_GB2312" w:cs="仿宋_GB2312"/>
                <w:color w:val="000000"/>
                <w:sz w:val="24"/>
              </w:rPr>
              <w:t>件，及时受理率</w:t>
            </w:r>
            <w:r>
              <w:rPr>
                <w:rFonts w:ascii="仿宋_GB2312" w:hAnsi="仿宋_GB2312" w:eastAsia="仿宋_GB2312" w:cs="仿宋_GB2312"/>
                <w:color w:val="000000"/>
                <w:sz w:val="24"/>
              </w:rPr>
              <w:t>100%</w:t>
            </w:r>
            <w:r>
              <w:rPr>
                <w:rFonts w:hint="eastAsia" w:ascii="仿宋_GB2312" w:hAnsi="仿宋_GB2312" w:eastAsia="仿宋_GB2312" w:cs="仿宋_GB2312"/>
                <w:color w:val="000000"/>
                <w:sz w:val="24"/>
              </w:rPr>
              <w:t>；已办结</w:t>
            </w:r>
            <w:r>
              <w:rPr>
                <w:rFonts w:ascii="仿宋_GB2312" w:hAnsi="仿宋_GB2312" w:eastAsia="仿宋_GB2312" w:cs="仿宋_GB2312"/>
                <w:color w:val="000000"/>
                <w:sz w:val="24"/>
              </w:rPr>
              <w:t>706</w:t>
            </w:r>
            <w:r>
              <w:rPr>
                <w:rFonts w:hint="eastAsia" w:ascii="仿宋_GB2312" w:hAnsi="仿宋_GB2312" w:eastAsia="仿宋_GB2312" w:cs="仿宋_GB2312"/>
                <w:color w:val="000000"/>
                <w:sz w:val="24"/>
              </w:rPr>
              <w:t>件，办结率</w:t>
            </w:r>
            <w:r>
              <w:rPr>
                <w:rFonts w:ascii="仿宋_GB2312" w:hAnsi="仿宋_GB2312" w:eastAsia="仿宋_GB2312" w:cs="仿宋_GB2312"/>
                <w:color w:val="000000"/>
                <w:sz w:val="24"/>
              </w:rPr>
              <w:t>97.5%</w:t>
            </w:r>
            <w:r>
              <w:rPr>
                <w:rFonts w:hint="eastAsia" w:ascii="仿宋_GB2312" w:hAnsi="仿宋_GB2312" w:eastAsia="仿宋_GB2312" w:cs="仿宋_GB2312"/>
                <w:color w:val="000000"/>
                <w:sz w:val="24"/>
              </w:rPr>
              <w:t>；纳入满意度评价</w:t>
            </w:r>
            <w:r>
              <w:rPr>
                <w:rFonts w:ascii="仿宋_GB2312" w:hAnsi="仿宋_GB2312" w:eastAsia="仿宋_GB2312" w:cs="仿宋_GB2312"/>
                <w:color w:val="000000"/>
                <w:sz w:val="24"/>
              </w:rPr>
              <w:t>581</w:t>
            </w:r>
            <w:r>
              <w:rPr>
                <w:rFonts w:hint="eastAsia" w:ascii="仿宋_GB2312" w:hAnsi="仿宋_GB2312" w:eastAsia="仿宋_GB2312" w:cs="仿宋_GB2312"/>
                <w:color w:val="000000"/>
                <w:sz w:val="24"/>
              </w:rPr>
              <w:t>件，参评率</w:t>
            </w:r>
            <w:r>
              <w:rPr>
                <w:rFonts w:ascii="仿宋_GB2312" w:hAnsi="仿宋_GB2312" w:eastAsia="仿宋_GB2312" w:cs="仿宋_GB2312"/>
                <w:color w:val="000000"/>
                <w:sz w:val="24"/>
              </w:rPr>
              <w:t>87.6%</w:t>
            </w:r>
            <w:r>
              <w:rPr>
                <w:rFonts w:hint="eastAsia" w:ascii="仿宋_GB2312" w:hAnsi="仿宋_GB2312" w:eastAsia="仿宋_GB2312" w:cs="仿宋_GB2312"/>
                <w:color w:val="000000"/>
                <w:sz w:val="24"/>
              </w:rPr>
              <w:t>；评价为满意的</w:t>
            </w:r>
            <w:r>
              <w:rPr>
                <w:rFonts w:ascii="仿宋_GB2312" w:hAnsi="仿宋_GB2312" w:eastAsia="仿宋_GB2312" w:cs="仿宋_GB2312"/>
                <w:color w:val="000000"/>
                <w:sz w:val="24"/>
              </w:rPr>
              <w:t>497</w:t>
            </w:r>
            <w:r>
              <w:rPr>
                <w:rFonts w:hint="eastAsia" w:ascii="仿宋_GB2312" w:hAnsi="仿宋_GB2312" w:eastAsia="仿宋_GB2312" w:cs="仿宋_GB2312"/>
                <w:color w:val="000000"/>
                <w:sz w:val="24"/>
              </w:rPr>
              <w:t>件，满意率</w:t>
            </w:r>
            <w:r>
              <w:rPr>
                <w:rFonts w:ascii="仿宋_GB2312" w:hAnsi="仿宋_GB2312" w:eastAsia="仿宋_GB2312" w:cs="仿宋_GB2312"/>
                <w:color w:val="000000"/>
                <w:sz w:val="24"/>
              </w:rPr>
              <w:t>85.5%</w:t>
            </w:r>
            <w:r>
              <w:rPr>
                <w:rFonts w:hint="eastAsia" w:ascii="仿宋_GB2312" w:hAnsi="仿宋_GB2312" w:eastAsia="仿宋_GB2312" w:cs="仿宋_GB2312"/>
                <w:color w:val="000000"/>
                <w:sz w:val="24"/>
              </w:rPr>
              <w:t>；网上投诉</w:t>
            </w:r>
            <w:r>
              <w:rPr>
                <w:rFonts w:ascii="仿宋_GB2312" w:hAnsi="仿宋_GB2312" w:eastAsia="仿宋_GB2312" w:cs="仿宋_GB2312"/>
                <w:color w:val="000000"/>
                <w:sz w:val="24"/>
              </w:rPr>
              <w:t>483</w:t>
            </w:r>
            <w:r>
              <w:rPr>
                <w:rFonts w:hint="eastAsia" w:ascii="仿宋_GB2312" w:hAnsi="仿宋_GB2312" w:eastAsia="仿宋_GB2312" w:cs="仿宋_GB2312"/>
                <w:color w:val="000000"/>
                <w:sz w:val="24"/>
              </w:rPr>
              <w:t>件，网信占比率</w:t>
            </w:r>
            <w:r>
              <w:rPr>
                <w:rFonts w:ascii="仿宋_GB2312" w:hAnsi="仿宋_GB2312" w:eastAsia="仿宋_GB2312" w:cs="仿宋_GB2312"/>
                <w:color w:val="000000"/>
                <w:sz w:val="24"/>
              </w:rPr>
              <w:t>66.7%</w:t>
            </w:r>
            <w:r>
              <w:rPr>
                <w:rFonts w:hint="eastAsia" w:ascii="仿宋_GB2312" w:hAnsi="仿宋_GB2312" w:eastAsia="仿宋_GB2312" w:cs="仿宋_GB2312"/>
                <w:color w:val="000000"/>
                <w:sz w:val="24"/>
              </w:rPr>
              <w:t>，信访工作总体呈现“三降一升”（总量、越级访、集体访下降，网上信访办理质量提升）的良好态势，网上信访正逐渐成为信访主渠道。</w:t>
            </w:r>
            <w:r>
              <w:rPr>
                <w:rFonts w:ascii="仿宋_GB2312" w:hAnsi="仿宋_GB2312" w:eastAsia="仿宋_GB2312" w:cs="仿宋_GB2312"/>
                <w:color w:val="000000"/>
                <w:sz w:val="24"/>
              </w:rPr>
              <w:t>15</w:t>
            </w:r>
            <w:r>
              <w:rPr>
                <w:rFonts w:hint="eastAsia" w:ascii="仿宋_GB2312" w:hAnsi="仿宋_GB2312" w:eastAsia="仿宋_GB2312" w:cs="仿宋_GB2312"/>
                <w:color w:val="000000"/>
                <w:sz w:val="24"/>
              </w:rPr>
              <w:t>个乡镇（区）、</w:t>
            </w:r>
            <w:r>
              <w:rPr>
                <w:rFonts w:ascii="仿宋_GB2312" w:hAnsi="仿宋_GB2312" w:eastAsia="仿宋_GB2312" w:cs="仿宋_GB2312"/>
                <w:color w:val="000000"/>
                <w:sz w:val="24"/>
              </w:rPr>
              <w:t>203</w:t>
            </w:r>
            <w:r>
              <w:rPr>
                <w:rFonts w:hint="eastAsia" w:ascii="仿宋_GB2312" w:hAnsi="仿宋_GB2312" w:eastAsia="仿宋_GB2312" w:cs="仿宋_GB2312"/>
                <w:color w:val="000000"/>
                <w:sz w:val="24"/>
              </w:rPr>
              <w:t>个村（社）在创建“三无”单位活动中分别有</w:t>
            </w:r>
            <w:r>
              <w:rPr>
                <w:rFonts w:ascii="仿宋_GB2312" w:hAnsi="仿宋_GB2312" w:eastAsia="仿宋_GB2312" w:cs="仿宋_GB2312"/>
                <w:color w:val="000000"/>
                <w:sz w:val="24"/>
              </w:rPr>
              <w:t>13</w:t>
            </w:r>
            <w:r>
              <w:rPr>
                <w:rFonts w:hint="eastAsia" w:ascii="仿宋_GB2312" w:hAnsi="仿宋_GB2312" w:eastAsia="仿宋_GB2312" w:cs="仿宋_GB2312"/>
                <w:color w:val="000000"/>
                <w:sz w:val="24"/>
              </w:rPr>
              <w:t>个乡镇（区）、</w:t>
            </w:r>
            <w:r>
              <w:rPr>
                <w:rFonts w:ascii="仿宋_GB2312" w:hAnsi="仿宋_GB2312" w:eastAsia="仿宋_GB2312" w:cs="仿宋_GB2312"/>
                <w:color w:val="000000"/>
                <w:sz w:val="24"/>
              </w:rPr>
              <w:t>171</w:t>
            </w:r>
            <w:r>
              <w:rPr>
                <w:rFonts w:hint="eastAsia" w:ascii="仿宋_GB2312" w:hAnsi="仿宋_GB2312" w:eastAsia="仿宋_GB2312" w:cs="仿宋_GB2312"/>
                <w:color w:val="000000"/>
                <w:sz w:val="24"/>
              </w:rPr>
              <w:t>个村（社）达标，达标率分别为</w:t>
            </w:r>
            <w:r>
              <w:rPr>
                <w:rFonts w:ascii="仿宋_GB2312" w:hAnsi="仿宋_GB2312" w:eastAsia="仿宋_GB2312" w:cs="仿宋_GB2312"/>
                <w:color w:val="000000"/>
                <w:sz w:val="24"/>
              </w:rPr>
              <w:t>86.7%</w:t>
            </w:r>
            <w:r>
              <w:rPr>
                <w:rFonts w:hint="eastAsia" w:ascii="仿宋_GB2312" w:hAnsi="仿宋_GB2312" w:eastAsia="仿宋_GB2312" w:cs="仿宋_GB2312"/>
                <w:color w:val="000000"/>
                <w:sz w:val="24"/>
              </w:rPr>
              <w:t>和</w:t>
            </w:r>
            <w:r>
              <w:rPr>
                <w:rFonts w:ascii="仿宋_GB2312" w:hAnsi="仿宋_GB2312" w:eastAsia="仿宋_GB2312" w:cs="仿宋_GB2312"/>
                <w:color w:val="000000"/>
                <w:sz w:val="24"/>
              </w:rPr>
              <w:t>84.2%</w:t>
            </w:r>
            <w:r>
              <w:rPr>
                <w:rFonts w:hint="eastAsia" w:ascii="仿宋_GB2312" w:hAnsi="仿宋_GB2312" w:eastAsia="仿宋_GB2312" w:cs="仿宋_GB2312"/>
                <w:color w:val="000000"/>
                <w:sz w:val="24"/>
              </w:rPr>
              <w:t>。信访工作目标考核连续</w:t>
            </w: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年全市排名领先。</w:t>
            </w:r>
            <w:r>
              <w:rPr>
                <w:rFonts w:ascii="仿宋_GB2312" w:hAnsi="仿宋_GB2312" w:eastAsia="仿宋_GB2312" w:cs="仿宋_GB2312"/>
                <w:color w:val="000000"/>
                <w:sz w:val="24"/>
              </w:rPr>
              <w:t>2019</w:t>
            </w:r>
            <w:r>
              <w:rPr>
                <w:rFonts w:hint="eastAsia" w:ascii="仿宋_GB2312" w:hAnsi="仿宋_GB2312" w:eastAsia="仿宋_GB2312" w:cs="仿宋_GB2312"/>
                <w:color w:val="000000"/>
                <w:sz w:val="24"/>
              </w:rPr>
              <w:t>年成功创建省级信访工作“三无”县和全国信访工作“三无”县。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549.2</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533.8</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549.2</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533.8</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、二级机构</w:t>
            </w:r>
            <w:r>
              <w:rPr>
                <w:rFonts w:ascii="仿宋_GB2312" w:hAnsi="仿宋_GB2312" w:eastAsia="仿宋_GB2312" w:cs="仿宋_GB2312"/>
                <w:color w:val="000000"/>
                <w:sz w:val="24"/>
              </w:rPr>
              <w:t>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、二级机构</w:t>
            </w:r>
            <w:r>
              <w:rPr>
                <w:rFonts w:ascii="仿宋_GB2312" w:hAnsi="仿宋_GB2312" w:eastAsia="仿宋_GB2312" w:cs="仿宋_GB2312"/>
                <w:color w:val="000000"/>
                <w:sz w:val="24"/>
              </w:rPr>
              <w:t>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560.4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560.4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159.5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400.9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-11.2</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560.4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560.4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159.5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400.9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-11.2</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58.9</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58.9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58.9</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58.9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预期目标</w:t>
            </w:r>
          </w:p>
        </w:tc>
        <w:tc>
          <w:tcPr>
            <w:tcW w:w="4585" w:type="dxa"/>
            <w:gridSpan w:val="9"/>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autoSpaceDN w:val="0"/>
              <w:spacing w:line="320" w:lineRule="exact"/>
              <w:jc w:val="center"/>
              <w:textAlignment w:val="center"/>
              <w:rPr>
                <w:rFonts w:ascii="仿宋" w:hAnsi="仿宋" w:eastAsia="仿宋" w:cs="仿宋_GB2312"/>
                <w:sz w:val="24"/>
              </w:rPr>
            </w:pPr>
          </w:p>
        </w:tc>
        <w:tc>
          <w:tcPr>
            <w:tcW w:w="3774" w:type="dxa"/>
            <w:gridSpan w:val="7"/>
            <w:noWrap/>
            <w:vAlign w:val="center"/>
          </w:tcPr>
          <w:p>
            <w:pPr>
              <w:autoSpaceDN w:val="0"/>
              <w:spacing w:line="600" w:lineRule="exact"/>
              <w:textAlignment w:val="center"/>
              <w:rPr>
                <w:rFonts w:ascii="仿宋" w:hAnsi="仿宋" w:eastAsia="仿宋" w:cs="仿宋_GB2312"/>
                <w:sz w:val="24"/>
              </w:rPr>
            </w:pPr>
            <w:r>
              <w:rPr>
                <w:rFonts w:hint="eastAsia" w:ascii="仿宋" w:hAnsi="仿宋" w:eastAsia="仿宋" w:cs="仿宋_GB2312"/>
                <w:b/>
                <w:sz w:val="24"/>
              </w:rPr>
              <w:t>目标</w:t>
            </w:r>
            <w:r>
              <w:rPr>
                <w:rFonts w:ascii="仿宋" w:hAnsi="仿宋" w:eastAsia="仿宋" w:cs="仿宋_GB2312"/>
                <w:b/>
                <w:sz w:val="24"/>
              </w:rPr>
              <w:t>1</w:t>
            </w:r>
            <w:r>
              <w:rPr>
                <w:rFonts w:hint="eastAsia" w:ascii="仿宋" w:hAnsi="仿宋" w:eastAsia="仿宋" w:cs="仿宋_GB2312"/>
                <w:b/>
                <w:sz w:val="24"/>
              </w:rPr>
              <w:t>：</w:t>
            </w:r>
            <w:r>
              <w:rPr>
                <w:rFonts w:hint="eastAsia" w:ascii="仿宋" w:hAnsi="仿宋" w:eastAsia="仿宋" w:cs="仿宋_GB2312"/>
                <w:sz w:val="24"/>
              </w:rPr>
              <w:t>争创省级三无县</w:t>
            </w:r>
          </w:p>
          <w:p>
            <w:pPr>
              <w:autoSpaceDN w:val="0"/>
              <w:spacing w:line="600" w:lineRule="exact"/>
              <w:textAlignment w:val="center"/>
              <w:rPr>
                <w:rFonts w:ascii="仿宋_GB2312" w:hAnsi="仿宋_GB2312" w:eastAsia="仿宋_GB2312" w:cs="仿宋_GB2312"/>
                <w:color w:val="000000"/>
                <w:sz w:val="24"/>
              </w:rPr>
            </w:pPr>
            <w:r>
              <w:rPr>
                <w:rFonts w:hint="eastAsia" w:ascii="仿宋" w:hAnsi="仿宋" w:eastAsia="仿宋" w:cs="仿宋_GB2312"/>
                <w:b/>
                <w:sz w:val="24"/>
              </w:rPr>
              <w:t>目标</w:t>
            </w:r>
            <w:r>
              <w:rPr>
                <w:rFonts w:ascii="仿宋" w:hAnsi="仿宋" w:eastAsia="仿宋" w:cs="仿宋_GB2312"/>
                <w:b/>
                <w:sz w:val="24"/>
              </w:rPr>
              <w:t>2</w:t>
            </w:r>
            <w:r>
              <w:rPr>
                <w:rFonts w:hint="eastAsia" w:ascii="仿宋" w:hAnsi="仿宋" w:eastAsia="仿宋" w:cs="仿宋_GB2312"/>
                <w:b/>
                <w:sz w:val="24"/>
              </w:rPr>
              <w:t>：</w:t>
            </w:r>
            <w:r>
              <w:rPr>
                <w:rFonts w:hint="eastAsia" w:ascii="仿宋" w:hAnsi="仿宋" w:eastAsia="仿宋" w:cs="仿宋_GB2312"/>
                <w:sz w:val="24"/>
              </w:rPr>
              <w:t>全市排名领先市排名第一的地位不动摇</w:t>
            </w:r>
            <w:r>
              <w:rPr>
                <w:rFonts w:hint="eastAsia" w:ascii="仿宋_GB2312" w:hAnsi="仿宋_GB2312" w:eastAsia="仿宋_GB2312" w:cs="仿宋_GB2312"/>
                <w:color w:val="000000"/>
                <w:sz w:val="24"/>
              </w:rPr>
              <w:t>信访工作总体呈现“三降一升”（总量、越级访、集体访下降，网上信访办理质量提升）</w:t>
            </w:r>
          </w:p>
          <w:p>
            <w:pPr>
              <w:autoSpaceDN w:val="0"/>
              <w:spacing w:line="600" w:lineRule="exact"/>
              <w:textAlignment w:val="center"/>
              <w:rPr>
                <w:rFonts w:ascii="仿宋" w:hAnsi="仿宋" w:eastAsia="仿宋" w:cs="仿宋_GB2312"/>
                <w:sz w:val="24"/>
              </w:rPr>
            </w:pPr>
            <w:r>
              <w:rPr>
                <w:rFonts w:hint="eastAsia" w:ascii="仿宋" w:hAnsi="仿宋" w:eastAsia="仿宋" w:cs="仿宋_GB2312"/>
                <w:b/>
                <w:sz w:val="24"/>
              </w:rPr>
              <w:t>目标</w:t>
            </w:r>
            <w:r>
              <w:rPr>
                <w:rFonts w:ascii="仿宋" w:hAnsi="仿宋" w:eastAsia="仿宋" w:cs="仿宋_GB2312"/>
                <w:b/>
                <w:sz w:val="24"/>
              </w:rPr>
              <w:t>3</w:t>
            </w:r>
            <w:r>
              <w:rPr>
                <w:rFonts w:hint="eastAsia" w:ascii="仿宋" w:hAnsi="仿宋" w:eastAsia="仿宋" w:cs="仿宋_GB2312"/>
                <w:b/>
                <w:sz w:val="24"/>
              </w:rPr>
              <w:t>：</w:t>
            </w:r>
            <w:r>
              <w:rPr>
                <w:rFonts w:hint="eastAsia" w:ascii="仿宋_GB2312" w:hAnsi="仿宋_GB2312" w:eastAsia="仿宋_GB2312" w:cs="仿宋_GB2312"/>
                <w:color w:val="000000"/>
                <w:sz w:val="24"/>
              </w:rPr>
              <w:t>信访工作总体呈现“三降一升”（总量、越级访、集体访下降，网上信访办理质量提升</w:t>
            </w:r>
          </w:p>
          <w:p>
            <w:pPr>
              <w:autoSpaceDN w:val="0"/>
              <w:spacing w:line="600" w:lineRule="exact"/>
              <w:textAlignment w:val="center"/>
              <w:rPr>
                <w:rFonts w:ascii="仿宋" w:hAnsi="仿宋" w:eastAsia="仿宋" w:cs="仿宋_GB2312"/>
                <w:sz w:val="24"/>
              </w:rPr>
            </w:pPr>
            <w:r>
              <w:rPr>
                <w:rFonts w:hint="eastAsia" w:ascii="仿宋" w:hAnsi="仿宋" w:eastAsia="仿宋" w:cs="仿宋_GB2312"/>
                <w:b/>
                <w:sz w:val="24"/>
              </w:rPr>
              <w:t>目标</w:t>
            </w:r>
            <w:r>
              <w:rPr>
                <w:rFonts w:ascii="仿宋" w:hAnsi="仿宋" w:eastAsia="仿宋" w:cs="仿宋_GB2312"/>
                <w:b/>
                <w:sz w:val="24"/>
              </w:rPr>
              <w:t>4</w:t>
            </w:r>
            <w:r>
              <w:rPr>
                <w:rFonts w:hint="eastAsia" w:ascii="仿宋" w:hAnsi="仿宋" w:eastAsia="仿宋" w:cs="仿宋_GB2312"/>
                <w:b/>
                <w:sz w:val="24"/>
              </w:rPr>
              <w:t>：</w:t>
            </w:r>
            <w:r>
              <w:rPr>
                <w:rFonts w:hint="eastAsia" w:ascii="仿宋" w:hAnsi="仿宋" w:eastAsia="仿宋" w:cs="仿宋_GB2312"/>
                <w:sz w:val="24"/>
              </w:rPr>
              <w:t>全积案化解有突破</w:t>
            </w:r>
          </w:p>
          <w:p>
            <w:pPr>
              <w:autoSpaceDN w:val="0"/>
              <w:spacing w:line="600" w:lineRule="exact"/>
              <w:ind w:firstLine="480" w:firstLineChars="200"/>
              <w:jc w:val="center"/>
              <w:textAlignment w:val="center"/>
              <w:rPr>
                <w:rFonts w:ascii="仿宋" w:hAnsi="仿宋" w:eastAsia="仿宋" w:cs="仿宋_GB2312"/>
                <w:sz w:val="24"/>
              </w:rPr>
            </w:pPr>
          </w:p>
          <w:p>
            <w:pPr>
              <w:autoSpaceDN w:val="0"/>
              <w:spacing w:line="320" w:lineRule="exact"/>
              <w:jc w:val="center"/>
              <w:textAlignment w:val="center"/>
              <w:rPr>
                <w:rFonts w:ascii="仿宋" w:hAnsi="仿宋" w:eastAsia="仿宋" w:cs="仿宋_GB2312"/>
                <w:sz w:val="24"/>
              </w:rPr>
            </w:pPr>
          </w:p>
        </w:tc>
        <w:tc>
          <w:tcPr>
            <w:tcW w:w="4585" w:type="dxa"/>
            <w:gridSpan w:val="9"/>
            <w:noWrap/>
            <w:vAlign w:val="center"/>
          </w:tcPr>
          <w:p>
            <w:pPr>
              <w:autoSpaceDN w:val="0"/>
              <w:spacing w:line="600" w:lineRule="exact"/>
              <w:jc w:val="center"/>
              <w:textAlignment w:val="center"/>
              <w:rPr>
                <w:rFonts w:ascii="仿宋" w:hAnsi="仿宋" w:eastAsia="仿宋" w:cs="仿宋_GB2312"/>
                <w:sz w:val="24"/>
              </w:rPr>
            </w:pPr>
            <w:r>
              <w:rPr>
                <w:rFonts w:ascii="仿宋" w:hAnsi="仿宋" w:eastAsia="仿宋" w:cs="仿宋_GB2312"/>
                <w:sz w:val="24"/>
              </w:rPr>
              <w:t xml:space="preserve">   2019</w:t>
            </w:r>
            <w:r>
              <w:rPr>
                <w:rFonts w:hint="eastAsia" w:ascii="仿宋" w:hAnsi="仿宋" w:eastAsia="仿宋" w:cs="仿宋_GB2312"/>
                <w:sz w:val="24"/>
              </w:rPr>
              <w:t>年成功创建省级信访工作“三无”县和全国信访工作“三无”县。</w:t>
            </w:r>
            <w:r>
              <w:rPr>
                <w:rFonts w:ascii="仿宋" w:hAnsi="仿宋" w:eastAsia="仿宋" w:cs="仿宋_GB2312"/>
                <w:sz w:val="24"/>
              </w:rPr>
              <w:t>1.</w:t>
            </w:r>
            <w:r>
              <w:rPr>
                <w:rFonts w:hint="eastAsia" w:ascii="仿宋" w:hAnsi="仿宋" w:eastAsia="仿宋" w:cs="仿宋_GB2312"/>
                <w:sz w:val="24"/>
              </w:rPr>
              <w:t>推进县、乡、村来访接待场所标准化建设，积极创建省级“三无”县的同时，争取更多乡镇“三无”创建达标。实现大庆期间“零进京上访”。</w:t>
            </w:r>
            <w:r>
              <w:rPr>
                <w:rFonts w:ascii="仿宋" w:hAnsi="仿宋" w:eastAsia="仿宋" w:cs="仿宋_GB2312"/>
                <w:sz w:val="24"/>
              </w:rPr>
              <w:t xml:space="preserve">2. </w:t>
            </w:r>
            <w:r>
              <w:rPr>
                <w:rFonts w:hint="eastAsia" w:ascii="仿宋" w:hAnsi="仿宋" w:eastAsia="仿宋" w:cs="仿宋_GB2312"/>
                <w:sz w:val="24"/>
              </w:rPr>
              <w:t>建立健全党政领导干部包案化解信访问题长效机制，大力开展重点信访问题“三到位一处理”集中行动、“四重攻坚”和“让老人回家”等活动，推动一批进京上访老户息访息诉，确保进京上访量持续下降。</w:t>
            </w:r>
            <w:r>
              <w:rPr>
                <w:rFonts w:ascii="仿宋" w:hAnsi="仿宋" w:eastAsia="仿宋" w:cs="仿宋_GB2312"/>
                <w:sz w:val="24"/>
              </w:rPr>
              <w:t xml:space="preserve">3. </w:t>
            </w:r>
            <w:r>
              <w:rPr>
                <w:rFonts w:hint="eastAsia" w:ascii="仿宋" w:hAnsi="仿宋" w:eastAsia="仿宋" w:cs="仿宋_GB2312"/>
                <w:sz w:val="24"/>
              </w:rPr>
              <w:t>以创建“人民满意窗口”为抓手，全县初信初访一次性化解率达</w:t>
            </w:r>
            <w:r>
              <w:rPr>
                <w:rFonts w:ascii="仿宋" w:hAnsi="仿宋" w:eastAsia="仿宋" w:cs="仿宋_GB2312"/>
                <w:sz w:val="24"/>
              </w:rPr>
              <w:t>99%</w:t>
            </w:r>
            <w:r>
              <w:rPr>
                <w:rFonts w:hint="eastAsia" w:ascii="仿宋" w:hAnsi="仿宋" w:eastAsia="仿宋" w:cs="仿宋_GB2312"/>
                <w:sz w:val="24"/>
              </w:rPr>
              <w:t>。</w:t>
            </w:r>
            <w:r>
              <w:rPr>
                <w:rFonts w:ascii="仿宋" w:hAnsi="仿宋" w:eastAsia="仿宋" w:cs="仿宋_GB2312"/>
                <w:sz w:val="24"/>
              </w:rPr>
              <w:t>3</w:t>
            </w:r>
            <w:r>
              <w:rPr>
                <w:rFonts w:hint="eastAsia" w:ascii="仿宋" w:hAnsi="仿宋" w:eastAsia="仿宋" w:cs="仿宋_GB2312"/>
                <w:sz w:val="24"/>
              </w:rPr>
              <w:t>月</w:t>
            </w:r>
            <w:r>
              <w:rPr>
                <w:rFonts w:ascii="仿宋" w:hAnsi="仿宋" w:eastAsia="仿宋" w:cs="仿宋_GB2312"/>
                <w:sz w:val="24"/>
              </w:rPr>
              <w:t>6</w:t>
            </w:r>
            <w:r>
              <w:rPr>
                <w:rFonts w:hint="eastAsia" w:ascii="仿宋" w:hAnsi="仿宋" w:eastAsia="仿宋" w:cs="仿宋_GB2312"/>
                <w:sz w:val="24"/>
              </w:rPr>
              <w:t>日，退役军人事务部《工作通报》（第</w:t>
            </w:r>
            <w:r>
              <w:rPr>
                <w:rFonts w:ascii="仿宋" w:hAnsi="仿宋" w:eastAsia="仿宋" w:cs="仿宋_GB2312"/>
                <w:sz w:val="24"/>
              </w:rPr>
              <w:t>10</w:t>
            </w:r>
            <w:r>
              <w:rPr>
                <w:rFonts w:hint="eastAsia" w:ascii="仿宋" w:hAnsi="仿宋" w:eastAsia="仿宋" w:cs="仿宋_GB2312"/>
                <w:sz w:val="24"/>
              </w:rPr>
              <w:t>期）全文刊发了《湖南省华容县创新推行“五有五帮”工作法，大力做好退役军人服务管理工作》，号召全国向华容学习。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整体支出</w:t>
            </w:r>
          </w:p>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评价内容</w:t>
            </w:r>
          </w:p>
        </w:tc>
        <w:tc>
          <w:tcPr>
            <w:tcW w:w="2709" w:type="dxa"/>
            <w:gridSpan w:val="4"/>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绩效目标</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ascii="仿宋" w:hAnsi="仿宋" w:eastAsia="仿宋" w:cs="仿宋_GB2312"/>
                <w:sz w:val="24"/>
              </w:rPr>
            </w:pPr>
          </w:p>
        </w:tc>
        <w:tc>
          <w:tcPr>
            <w:tcW w:w="1549" w:type="dxa"/>
            <w:gridSpan w:val="4"/>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产出目标</w:t>
            </w:r>
          </w:p>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质量指标</w:t>
            </w:r>
          </w:p>
        </w:tc>
        <w:tc>
          <w:tcPr>
            <w:tcW w:w="2709" w:type="dxa"/>
            <w:gridSpan w:val="4"/>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1</w:t>
            </w:r>
            <w:r>
              <w:rPr>
                <w:rFonts w:hint="eastAsia" w:ascii="仿宋" w:hAnsi="仿宋" w:eastAsia="仿宋" w:cs="仿宋_GB2312"/>
                <w:sz w:val="24"/>
              </w:rPr>
              <w:t>：全市排名领先市排名第一的地位不动摇</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信访工作目标考核连续</w:t>
            </w:r>
            <w:r>
              <w:rPr>
                <w:rFonts w:ascii="仿宋" w:hAnsi="仿宋" w:eastAsia="仿宋" w:cs="仿宋_GB2312"/>
                <w:sz w:val="24"/>
              </w:rPr>
              <w:t>8</w:t>
            </w:r>
            <w:r>
              <w:rPr>
                <w:rFonts w:hint="eastAsia" w:ascii="仿宋" w:hAnsi="仿宋" w:eastAsia="仿宋" w:cs="仿宋_GB2312"/>
                <w:sz w:val="24"/>
              </w:rPr>
              <w:t>年全市排名领先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 w:hAnsi="仿宋" w:eastAsia="仿宋" w:cs="仿宋_GB2312"/>
                <w:sz w:val="24"/>
              </w:rPr>
            </w:pPr>
          </w:p>
        </w:tc>
        <w:tc>
          <w:tcPr>
            <w:tcW w:w="1549" w:type="dxa"/>
            <w:gridSpan w:val="4"/>
            <w:vMerge w:val="continue"/>
            <w:noWrap/>
            <w:vAlign w:val="center"/>
          </w:tcPr>
          <w:p>
            <w:pPr>
              <w:autoSpaceDN w:val="0"/>
              <w:spacing w:line="320" w:lineRule="exact"/>
              <w:rPr>
                <w:rFonts w:ascii="仿宋" w:hAnsi="仿宋" w:eastAsia="仿宋" w:cs="仿宋_GB2312"/>
                <w:sz w:val="24"/>
              </w:rPr>
            </w:pPr>
          </w:p>
        </w:tc>
        <w:tc>
          <w:tcPr>
            <w:tcW w:w="1417" w:type="dxa"/>
            <w:gridSpan w:val="2"/>
            <w:vMerge w:val="continue"/>
            <w:noWrap/>
            <w:vAlign w:val="center"/>
          </w:tcPr>
          <w:p>
            <w:pPr>
              <w:spacing w:line="320" w:lineRule="exact"/>
              <w:rPr>
                <w:rFonts w:ascii="仿宋" w:hAnsi="仿宋" w:eastAsia="仿宋" w:cs="仿宋_GB2312"/>
                <w:sz w:val="24"/>
              </w:rPr>
            </w:pP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2</w:t>
            </w:r>
            <w:r>
              <w:rPr>
                <w:rFonts w:hint="eastAsia" w:ascii="仿宋" w:hAnsi="仿宋" w:eastAsia="仿宋" w:cs="仿宋_GB2312"/>
                <w:sz w:val="24"/>
              </w:rPr>
              <w:t>：争创全省三无县</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r>
              <w:rPr>
                <w:rFonts w:ascii="仿宋" w:hAnsi="仿宋" w:eastAsia="仿宋" w:cs="仿宋_GB2312"/>
                <w:sz w:val="24"/>
              </w:rPr>
              <w:t>2019</w:t>
            </w:r>
            <w:r>
              <w:rPr>
                <w:rFonts w:hint="eastAsia" w:ascii="仿宋" w:hAnsi="仿宋" w:eastAsia="仿宋" w:cs="仿宋_GB2312"/>
                <w:sz w:val="24"/>
              </w:rPr>
              <w:t>年成功创建省级信访工作“三无”县和全国信访工作“三无”县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8"/>
                <w:szCs w:val="28"/>
              </w:rPr>
            </w:pPr>
          </w:p>
        </w:tc>
        <w:tc>
          <w:tcPr>
            <w:tcW w:w="1417" w:type="dxa"/>
            <w:gridSpan w:val="2"/>
            <w:vMerge w:val="continue"/>
            <w:noWrap/>
            <w:vAlign w:val="center"/>
          </w:tcPr>
          <w:p>
            <w:pPr>
              <w:spacing w:line="320" w:lineRule="exact"/>
              <w:rPr>
                <w:rFonts w:ascii="仿宋_GB2312" w:hAnsi="仿宋_GB2312" w:eastAsia="仿宋_GB2312" w:cs="仿宋_GB2312"/>
                <w:sz w:val="28"/>
                <w:szCs w:val="28"/>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8"/>
                <w:szCs w:val="28"/>
              </w:rPr>
            </w:pPr>
          </w:p>
        </w:tc>
        <w:tc>
          <w:tcPr>
            <w:tcW w:w="1417" w:type="dxa"/>
            <w:gridSpan w:val="2"/>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数量指标</w:t>
            </w: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1</w:t>
            </w:r>
            <w:r>
              <w:rPr>
                <w:rFonts w:hint="eastAsia" w:ascii="仿宋" w:hAnsi="仿宋" w:eastAsia="仿宋" w:cs="仿宋_GB2312"/>
                <w:sz w:val="24"/>
              </w:rPr>
              <w:t>：进京访同比批次、人次下降</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元</w:t>
            </w:r>
            <w:r>
              <w:rPr>
                <w:rFonts w:ascii="仿宋" w:hAnsi="仿宋" w:eastAsia="仿宋" w:cs="仿宋_GB2312"/>
                <w:sz w:val="24"/>
              </w:rPr>
              <w:t>-12</w:t>
            </w:r>
            <w:r>
              <w:rPr>
                <w:rFonts w:hint="eastAsia" w:ascii="仿宋" w:hAnsi="仿宋" w:eastAsia="仿宋" w:cs="仿宋_GB2312"/>
                <w:sz w:val="24"/>
              </w:rPr>
              <w:t>月，全县进京上访</w:t>
            </w:r>
            <w:r>
              <w:rPr>
                <w:rFonts w:ascii="仿宋" w:hAnsi="仿宋" w:eastAsia="仿宋" w:cs="仿宋_GB2312"/>
                <w:sz w:val="24"/>
              </w:rPr>
              <w:t>6</w:t>
            </w:r>
            <w:r>
              <w:rPr>
                <w:rFonts w:hint="eastAsia" w:ascii="仿宋" w:hAnsi="仿宋" w:eastAsia="仿宋" w:cs="仿宋_GB2312"/>
                <w:sz w:val="24"/>
              </w:rPr>
              <w:t>批</w:t>
            </w:r>
            <w:r>
              <w:rPr>
                <w:rFonts w:ascii="仿宋" w:hAnsi="仿宋" w:eastAsia="仿宋" w:cs="仿宋_GB2312"/>
                <w:sz w:val="24"/>
              </w:rPr>
              <w:t>6</w:t>
            </w:r>
            <w:r>
              <w:rPr>
                <w:rFonts w:hint="eastAsia" w:ascii="仿宋" w:hAnsi="仿宋" w:eastAsia="仿宋" w:cs="仿宋_GB2312"/>
                <w:sz w:val="24"/>
              </w:rPr>
              <w:t>人次，无进京非访登记；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vMerge w:val="continue"/>
            <w:noWrap/>
            <w:vAlign w:val="center"/>
          </w:tcPr>
          <w:p>
            <w:pPr>
              <w:autoSpaceDN w:val="0"/>
              <w:spacing w:line="320" w:lineRule="exact"/>
              <w:jc w:val="center"/>
              <w:textAlignment w:val="center"/>
              <w:rPr>
                <w:rFonts w:ascii="仿宋" w:hAnsi="仿宋" w:eastAsia="仿宋" w:cs="仿宋_GB2312"/>
                <w:sz w:val="24"/>
              </w:rPr>
            </w:pP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2</w:t>
            </w:r>
            <w:r>
              <w:rPr>
                <w:rFonts w:hint="eastAsia" w:ascii="仿宋" w:hAnsi="仿宋" w:eastAsia="仿宋" w:cs="仿宋_GB2312"/>
                <w:sz w:val="24"/>
              </w:rPr>
              <w:t>：到市赴省同比批次、人次下降</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赴省</w:t>
            </w:r>
            <w:r>
              <w:rPr>
                <w:rFonts w:ascii="仿宋" w:hAnsi="仿宋" w:eastAsia="仿宋" w:cs="仿宋_GB2312"/>
                <w:sz w:val="24"/>
              </w:rPr>
              <w:t>38</w:t>
            </w:r>
            <w:r>
              <w:rPr>
                <w:rFonts w:hint="eastAsia" w:ascii="仿宋" w:hAnsi="仿宋" w:eastAsia="仿宋" w:cs="仿宋_GB2312"/>
                <w:sz w:val="24"/>
              </w:rPr>
              <w:t>批</w:t>
            </w:r>
            <w:r>
              <w:rPr>
                <w:rFonts w:ascii="仿宋" w:hAnsi="仿宋" w:eastAsia="仿宋" w:cs="仿宋_GB2312"/>
                <w:sz w:val="24"/>
              </w:rPr>
              <w:t>51</w:t>
            </w:r>
            <w:r>
              <w:rPr>
                <w:rFonts w:hint="eastAsia" w:ascii="仿宋" w:hAnsi="仿宋" w:eastAsia="仿宋" w:cs="仿宋_GB2312"/>
                <w:sz w:val="24"/>
              </w:rPr>
              <w:t>人次；到市</w:t>
            </w:r>
            <w:r>
              <w:rPr>
                <w:rFonts w:ascii="仿宋" w:hAnsi="仿宋" w:eastAsia="仿宋" w:cs="仿宋_GB2312"/>
                <w:sz w:val="24"/>
              </w:rPr>
              <w:t>46</w:t>
            </w:r>
            <w:r>
              <w:rPr>
                <w:rFonts w:hint="eastAsia" w:ascii="仿宋" w:hAnsi="仿宋" w:eastAsia="仿宋" w:cs="仿宋_GB2312"/>
                <w:sz w:val="24"/>
              </w:rPr>
              <w:t>批</w:t>
            </w:r>
            <w:r>
              <w:rPr>
                <w:rFonts w:ascii="仿宋" w:hAnsi="仿宋" w:eastAsia="仿宋" w:cs="仿宋_GB2312"/>
                <w:sz w:val="24"/>
              </w:rPr>
              <w:t>67</w:t>
            </w:r>
            <w:r>
              <w:rPr>
                <w:rFonts w:hint="eastAsia" w:ascii="仿宋" w:hAnsi="仿宋" w:eastAsia="仿宋" w:cs="仿宋_GB2312"/>
                <w:sz w:val="24"/>
              </w:rPr>
              <w:t>人次；批次人次分别下降</w:t>
            </w:r>
            <w:r>
              <w:rPr>
                <w:rFonts w:ascii="仿宋" w:hAnsi="仿宋" w:eastAsia="仿宋" w:cs="仿宋_GB2312"/>
                <w:sz w:val="24"/>
              </w:rPr>
              <w:t>5.8%</w:t>
            </w:r>
            <w:r>
              <w:rPr>
                <w:rFonts w:hint="eastAsia" w:ascii="仿宋" w:hAnsi="仿宋" w:eastAsia="仿宋" w:cs="仿宋_GB2312"/>
                <w:sz w:val="24"/>
              </w:rPr>
              <w:t>、</w:t>
            </w:r>
            <w:r>
              <w:rPr>
                <w:rFonts w:ascii="仿宋" w:hAnsi="仿宋" w:eastAsia="仿宋" w:cs="仿宋_GB2312"/>
                <w:sz w:val="24"/>
              </w:rPr>
              <w:t>4.2%</w:t>
            </w:r>
            <w:r>
              <w:rPr>
                <w:rFonts w:hint="eastAsia" w:ascii="仿宋" w:hAnsi="仿宋" w:eastAsia="仿宋"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vMerge w:val="continue"/>
            <w:noWrap/>
            <w:vAlign w:val="center"/>
          </w:tcPr>
          <w:p>
            <w:pPr>
              <w:autoSpaceDN w:val="0"/>
              <w:spacing w:line="320" w:lineRule="exact"/>
              <w:jc w:val="center"/>
              <w:textAlignment w:val="center"/>
              <w:rPr>
                <w:rFonts w:ascii="仿宋" w:hAnsi="仿宋" w:eastAsia="仿宋" w:cs="仿宋_GB2312"/>
                <w:sz w:val="24"/>
              </w:rPr>
            </w:pP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时效指标</w:t>
            </w: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1</w:t>
            </w:r>
            <w:r>
              <w:rPr>
                <w:rFonts w:hint="eastAsia" w:ascii="仿宋" w:hAnsi="仿宋" w:eastAsia="仿宋" w:cs="仿宋_GB2312"/>
                <w:sz w:val="24"/>
              </w:rPr>
              <w:t>：按时完成各项任务</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vMerge w:val="continue"/>
            <w:noWrap/>
            <w:vAlign w:val="center"/>
          </w:tcPr>
          <w:p>
            <w:pPr>
              <w:autoSpaceDN w:val="0"/>
              <w:spacing w:line="320" w:lineRule="exact"/>
              <w:jc w:val="center"/>
              <w:textAlignment w:val="center"/>
              <w:rPr>
                <w:rFonts w:ascii="仿宋" w:hAnsi="仿宋" w:eastAsia="仿宋" w:cs="仿宋_GB2312"/>
                <w:sz w:val="24"/>
              </w:rPr>
            </w:pP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2</w:t>
            </w: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vMerge w:val="continue"/>
            <w:noWrap/>
            <w:vAlign w:val="center"/>
          </w:tcPr>
          <w:p>
            <w:pPr>
              <w:autoSpaceDN w:val="0"/>
              <w:spacing w:line="320" w:lineRule="exact"/>
              <w:jc w:val="center"/>
              <w:textAlignment w:val="center"/>
              <w:rPr>
                <w:rFonts w:ascii="仿宋" w:hAnsi="仿宋" w:eastAsia="仿宋" w:cs="仿宋_GB2312"/>
                <w:sz w:val="24"/>
              </w:rPr>
            </w:pP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成本指标</w:t>
            </w: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1</w:t>
            </w: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vMerge w:val="continue"/>
            <w:noWrap/>
            <w:vAlign w:val="center"/>
          </w:tcPr>
          <w:p>
            <w:pPr>
              <w:autoSpaceDN w:val="0"/>
              <w:spacing w:line="320" w:lineRule="exact"/>
              <w:jc w:val="center"/>
              <w:textAlignment w:val="center"/>
              <w:rPr>
                <w:rFonts w:ascii="仿宋" w:hAnsi="仿宋" w:eastAsia="仿宋" w:cs="仿宋_GB2312"/>
                <w:sz w:val="24"/>
              </w:rPr>
            </w:pP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2</w:t>
            </w: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vMerge w:val="continue"/>
            <w:noWrap/>
            <w:vAlign w:val="center"/>
          </w:tcPr>
          <w:p>
            <w:pPr>
              <w:autoSpaceDN w:val="0"/>
              <w:spacing w:line="320" w:lineRule="exact"/>
              <w:jc w:val="center"/>
              <w:textAlignment w:val="center"/>
              <w:rPr>
                <w:rFonts w:ascii="仿宋" w:hAnsi="仿宋" w:eastAsia="仿宋" w:cs="仿宋_GB2312"/>
                <w:sz w:val="24"/>
              </w:rPr>
            </w:pP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效益目标</w:t>
            </w:r>
          </w:p>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（预期实现的效益）</w:t>
            </w:r>
          </w:p>
        </w:tc>
        <w:tc>
          <w:tcPr>
            <w:tcW w:w="1417" w:type="dxa"/>
            <w:gridSpan w:val="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社会效益</w:t>
            </w: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1</w:t>
            </w:r>
            <w:r>
              <w:rPr>
                <w:rFonts w:hint="eastAsia" w:ascii="仿宋" w:hAnsi="仿宋" w:eastAsia="仿宋" w:cs="仿宋_GB2312"/>
                <w:sz w:val="24"/>
              </w:rPr>
              <w:t>：网上信访办理质量提升</w:t>
            </w:r>
          </w:p>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2</w:t>
            </w:r>
            <w:r>
              <w:rPr>
                <w:rFonts w:hint="eastAsia" w:ascii="仿宋" w:hAnsi="仿宋" w:eastAsia="仿宋" w:cs="仿宋_GB2312"/>
                <w:sz w:val="24"/>
              </w:rPr>
              <w:t>：三无县创建</w:t>
            </w:r>
          </w:p>
          <w:p>
            <w:pPr>
              <w:autoSpaceDN w:val="0"/>
              <w:spacing w:line="320" w:lineRule="exact"/>
              <w:jc w:val="left"/>
              <w:textAlignment w:val="center"/>
              <w:rPr>
                <w:rFonts w:ascii="仿宋" w:hAnsi="仿宋" w:eastAsia="仿宋" w:cs="仿宋_GB2312"/>
                <w:sz w:val="24"/>
              </w:rPr>
            </w:pPr>
          </w:p>
          <w:p>
            <w:pPr>
              <w:autoSpaceDN w:val="0"/>
              <w:spacing w:line="320" w:lineRule="exact"/>
              <w:jc w:val="left"/>
              <w:textAlignment w:val="center"/>
              <w:rPr>
                <w:rFonts w:ascii="仿宋" w:hAnsi="仿宋" w:eastAsia="仿宋" w:cs="仿宋_GB2312"/>
                <w:sz w:val="24"/>
              </w:rPr>
            </w:pP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r>
              <w:rPr>
                <w:rFonts w:ascii="仿宋" w:hAnsi="仿宋" w:eastAsia="仿宋" w:cs="仿宋_GB2312"/>
                <w:sz w:val="24"/>
              </w:rPr>
              <w:t>2019</w:t>
            </w:r>
            <w:r>
              <w:rPr>
                <w:rFonts w:hint="eastAsia" w:ascii="仿宋" w:hAnsi="仿宋" w:eastAsia="仿宋" w:cs="仿宋_GB2312"/>
                <w:sz w:val="24"/>
              </w:rPr>
              <w:t>年成功创建省级信访工作“三无”县和全国信访工作“三无”县信访工作总体呈现“三降一升”（总量、越级访、集体访下降，网上信访办理质量提升）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经济效益</w:t>
            </w: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1</w:t>
            </w:r>
            <w:r>
              <w:rPr>
                <w:rFonts w:hint="eastAsia" w:ascii="仿宋" w:hAnsi="仿宋" w:eastAsia="仿宋" w:cs="仿宋_GB2312"/>
                <w:sz w:val="24"/>
              </w:rPr>
              <w:t>：</w:t>
            </w:r>
          </w:p>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2</w:t>
            </w:r>
            <w:r>
              <w:rPr>
                <w:rFonts w:hint="eastAsia" w:ascii="仿宋" w:hAnsi="仿宋" w:eastAsia="仿宋" w:cs="仿宋_GB2312"/>
                <w:sz w:val="24"/>
              </w:rPr>
              <w:t>：</w:t>
            </w:r>
          </w:p>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生态效益</w:t>
            </w: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1</w:t>
            </w:r>
            <w:r>
              <w:rPr>
                <w:rFonts w:hint="eastAsia" w:ascii="仿宋" w:hAnsi="仿宋" w:eastAsia="仿宋" w:cs="仿宋_GB2312"/>
                <w:sz w:val="24"/>
              </w:rPr>
              <w:t>：</w:t>
            </w:r>
          </w:p>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2</w:t>
            </w:r>
            <w:r>
              <w:rPr>
                <w:rFonts w:hint="eastAsia" w:ascii="仿宋" w:hAnsi="仿宋" w:eastAsia="仿宋" w:cs="仿宋_GB2312"/>
                <w:sz w:val="24"/>
              </w:rPr>
              <w:t>：</w:t>
            </w:r>
          </w:p>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社会公众或服务对象满意度</w:t>
            </w:r>
          </w:p>
        </w:tc>
        <w:tc>
          <w:tcPr>
            <w:tcW w:w="2709" w:type="dxa"/>
            <w:gridSpan w:val="4"/>
            <w:noWrap/>
            <w:vAlign w:val="center"/>
          </w:tcPr>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1</w:t>
            </w:r>
            <w:r>
              <w:rPr>
                <w:rFonts w:hint="eastAsia" w:ascii="仿宋" w:hAnsi="仿宋" w:eastAsia="仿宋" w:cs="仿宋_GB2312"/>
                <w:sz w:val="24"/>
              </w:rPr>
              <w:t>：积案化解</w:t>
            </w:r>
          </w:p>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指标</w:t>
            </w:r>
            <w:r>
              <w:rPr>
                <w:rFonts w:ascii="仿宋" w:hAnsi="仿宋" w:eastAsia="仿宋" w:cs="仿宋_GB2312"/>
                <w:sz w:val="24"/>
              </w:rPr>
              <w:t>2</w:t>
            </w:r>
            <w:r>
              <w:rPr>
                <w:rFonts w:hint="eastAsia" w:ascii="仿宋" w:hAnsi="仿宋" w:eastAsia="仿宋" w:cs="仿宋_GB2312"/>
                <w:sz w:val="24"/>
              </w:rPr>
              <w:t>：</w:t>
            </w:r>
          </w:p>
          <w:p>
            <w:pPr>
              <w:autoSpaceDN w:val="0"/>
              <w:spacing w:line="320" w:lineRule="exact"/>
              <w:jc w:val="left"/>
              <w:textAlignment w:val="center"/>
              <w:rPr>
                <w:rFonts w:ascii="仿宋" w:hAnsi="仿宋" w:eastAsia="仿宋" w:cs="仿宋_GB2312"/>
                <w:sz w:val="24"/>
              </w:rPr>
            </w:pP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妥善化解刘运久、陈其凯等疑难信访问题，推动一批进京上访老户息访息诉。中央扫黑除恶督导组移交</w:t>
            </w:r>
            <w:r>
              <w:rPr>
                <w:rFonts w:ascii="仿宋" w:hAnsi="仿宋" w:eastAsia="仿宋" w:cs="仿宋_GB2312"/>
                <w:sz w:val="24"/>
              </w:rPr>
              <w:t>37</w:t>
            </w:r>
            <w:r>
              <w:rPr>
                <w:rFonts w:hint="eastAsia" w:ascii="仿宋" w:hAnsi="仿宋" w:eastAsia="仿宋" w:cs="仿宋_GB2312"/>
                <w:sz w:val="24"/>
              </w:rPr>
              <w:t>件信访件、“让老人回家”活动</w:t>
            </w:r>
            <w:r>
              <w:rPr>
                <w:rFonts w:ascii="仿宋" w:hAnsi="仿宋" w:eastAsia="仿宋" w:cs="仿宋_GB2312"/>
                <w:sz w:val="24"/>
              </w:rPr>
              <w:t>3</w:t>
            </w:r>
            <w:r>
              <w:rPr>
                <w:rFonts w:hint="eastAsia" w:ascii="仿宋" w:hAnsi="仿宋" w:eastAsia="仿宋" w:cs="仿宋_GB2312"/>
                <w:sz w:val="24"/>
              </w:rPr>
              <w:t>件交办件、“四重攻坚”</w:t>
            </w:r>
            <w:r>
              <w:rPr>
                <w:rFonts w:ascii="仿宋" w:hAnsi="仿宋" w:eastAsia="仿宋" w:cs="仿宋_GB2312"/>
                <w:sz w:val="24"/>
              </w:rPr>
              <w:t>6</w:t>
            </w:r>
            <w:r>
              <w:rPr>
                <w:rFonts w:hint="eastAsia" w:ascii="仿宋" w:hAnsi="仿宋" w:eastAsia="仿宋" w:cs="仿宋_GB2312"/>
                <w:sz w:val="24"/>
              </w:rPr>
              <w:t>件交办件、“三到位一处理”</w:t>
            </w:r>
            <w:r>
              <w:rPr>
                <w:rFonts w:ascii="仿宋" w:hAnsi="仿宋" w:eastAsia="仿宋" w:cs="仿宋_GB2312"/>
                <w:sz w:val="24"/>
              </w:rPr>
              <w:t>5</w:t>
            </w:r>
            <w:r>
              <w:rPr>
                <w:rFonts w:hint="eastAsia" w:ascii="仿宋" w:hAnsi="仿宋" w:eastAsia="仿宋" w:cs="仿宋_GB2312"/>
                <w:sz w:val="24"/>
              </w:rPr>
              <w:t>件交办件均已全部办结；金某农等重点突出信访问题得到妥善化解。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绩效自评综合得分</w:t>
            </w:r>
          </w:p>
        </w:tc>
        <w:tc>
          <w:tcPr>
            <w:tcW w:w="6810" w:type="dxa"/>
            <w:gridSpan w:val="12"/>
            <w:noWrap/>
            <w:vAlign w:val="center"/>
          </w:tcPr>
          <w:p>
            <w:pPr>
              <w:autoSpaceDN w:val="0"/>
              <w:spacing w:line="320" w:lineRule="exact"/>
              <w:jc w:val="center"/>
              <w:textAlignment w:val="center"/>
              <w:rPr>
                <w:rFonts w:ascii="仿宋" w:hAnsi="仿宋" w:eastAsia="仿宋" w:cs="仿宋_GB2312"/>
                <w:sz w:val="24"/>
              </w:rPr>
            </w:pPr>
            <w:r>
              <w:rPr>
                <w:rFonts w:ascii="仿宋" w:hAnsi="仿宋" w:eastAsia="仿宋" w:cs="仿宋_GB2312"/>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评价等次</w:t>
            </w:r>
          </w:p>
        </w:tc>
        <w:tc>
          <w:tcPr>
            <w:tcW w:w="6810" w:type="dxa"/>
            <w:gridSpan w:val="1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姓</w:t>
            </w:r>
            <w:r>
              <w:rPr>
                <w:rFonts w:ascii="仿宋" w:hAnsi="仿宋" w:eastAsia="仿宋" w:cs="仿宋_GB2312"/>
                <w:sz w:val="24"/>
              </w:rPr>
              <w:t xml:space="preserve">  </w:t>
            </w:r>
            <w:r>
              <w:rPr>
                <w:rFonts w:hint="eastAsia" w:ascii="仿宋" w:hAnsi="仿宋" w:eastAsia="仿宋" w:cs="仿宋_GB2312"/>
                <w:sz w:val="24"/>
              </w:rPr>
              <w:t>名</w:t>
            </w:r>
          </w:p>
        </w:tc>
        <w:tc>
          <w:tcPr>
            <w:tcW w:w="3561"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职务</w:t>
            </w:r>
            <w:r>
              <w:rPr>
                <w:rFonts w:ascii="仿宋" w:hAnsi="仿宋" w:eastAsia="仿宋" w:cs="仿宋_GB2312"/>
                <w:sz w:val="24"/>
              </w:rPr>
              <w:t>/</w:t>
            </w:r>
            <w:r>
              <w:rPr>
                <w:rFonts w:hint="eastAsia" w:ascii="仿宋" w:hAnsi="仿宋" w:eastAsia="仿宋" w:cs="仿宋_GB2312"/>
                <w:sz w:val="24"/>
              </w:rPr>
              <w:t>职称</w:t>
            </w:r>
          </w:p>
        </w:tc>
        <w:tc>
          <w:tcPr>
            <w:tcW w:w="1479" w:type="dxa"/>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单</w:t>
            </w:r>
            <w:r>
              <w:rPr>
                <w:rFonts w:ascii="仿宋" w:hAnsi="仿宋" w:eastAsia="仿宋" w:cs="仿宋_GB2312"/>
                <w:sz w:val="24"/>
              </w:rPr>
              <w:t xml:space="preserve">  </w:t>
            </w:r>
            <w:r>
              <w:rPr>
                <w:rFonts w:hint="eastAsia" w:ascii="仿宋" w:hAnsi="仿宋" w:eastAsia="仿宋" w:cs="仿宋_GB2312"/>
                <w:sz w:val="24"/>
              </w:rPr>
              <w:t>位</w:t>
            </w:r>
          </w:p>
        </w:tc>
        <w:tc>
          <w:tcPr>
            <w:tcW w:w="3106" w:type="dxa"/>
            <w:gridSpan w:val="8"/>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签</w:t>
            </w:r>
            <w:r>
              <w:rPr>
                <w:rFonts w:ascii="仿宋" w:hAnsi="仿宋" w:eastAsia="仿宋" w:cs="仿宋_GB2312"/>
                <w:sz w:val="24"/>
              </w:rPr>
              <w:t xml:space="preserve">  </w:t>
            </w:r>
            <w:r>
              <w:rPr>
                <w:rFonts w:hint="eastAsia" w:ascii="仿宋" w:hAnsi="仿宋" w:eastAsia="仿宋" w:cs="仿宋_GB2312"/>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熊长春</w:t>
            </w:r>
          </w:p>
        </w:tc>
        <w:tc>
          <w:tcPr>
            <w:tcW w:w="3561"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办公室主任</w:t>
            </w:r>
          </w:p>
        </w:tc>
        <w:tc>
          <w:tcPr>
            <w:tcW w:w="1479" w:type="dxa"/>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信访局</w:t>
            </w:r>
          </w:p>
        </w:tc>
        <w:tc>
          <w:tcPr>
            <w:tcW w:w="3106" w:type="dxa"/>
            <w:gridSpan w:val="8"/>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涂</w:t>
            </w:r>
            <w:r>
              <w:rPr>
                <w:rFonts w:ascii="仿宋_GB2312" w:hAnsi="仿宋_GB2312" w:eastAsia="仿宋_GB2312" w:cs="仿宋_GB2312"/>
                <w:sz w:val="24"/>
              </w:rPr>
              <w:t xml:space="preserve">  </w:t>
            </w:r>
            <w:r>
              <w:rPr>
                <w:rFonts w:hint="eastAsia" w:ascii="仿宋_GB2312" w:hAnsi="仿宋_GB2312" w:eastAsia="仿宋_GB2312" w:cs="仿宋_GB2312"/>
                <w:sz w:val="24"/>
              </w:rPr>
              <w:t>剑</w:t>
            </w:r>
          </w:p>
        </w:tc>
        <w:tc>
          <w:tcPr>
            <w:tcW w:w="3561"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政工室主任</w:t>
            </w:r>
          </w:p>
        </w:tc>
        <w:tc>
          <w:tcPr>
            <w:tcW w:w="1479" w:type="dxa"/>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信访局</w:t>
            </w:r>
          </w:p>
        </w:tc>
        <w:tc>
          <w:tcPr>
            <w:tcW w:w="3106" w:type="dxa"/>
            <w:gridSpan w:val="8"/>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黄</w:t>
            </w:r>
            <w:r>
              <w:rPr>
                <w:rFonts w:ascii="仿宋_GB2312" w:hAnsi="仿宋_GB2312" w:eastAsia="仿宋_GB2312" w:cs="仿宋_GB2312"/>
                <w:sz w:val="24"/>
              </w:rPr>
              <w:t xml:space="preserve">  </w:t>
            </w:r>
            <w:r>
              <w:rPr>
                <w:rFonts w:hint="eastAsia" w:ascii="仿宋_GB2312" w:hAnsi="仿宋_GB2312" w:eastAsia="仿宋_GB2312" w:cs="仿宋_GB2312"/>
                <w:sz w:val="24"/>
              </w:rPr>
              <w:t>政</w:t>
            </w:r>
          </w:p>
        </w:tc>
        <w:tc>
          <w:tcPr>
            <w:tcW w:w="3561"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接访一室主任</w:t>
            </w:r>
          </w:p>
        </w:tc>
        <w:tc>
          <w:tcPr>
            <w:tcW w:w="1479" w:type="dxa"/>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信访局</w:t>
            </w:r>
          </w:p>
        </w:tc>
        <w:tc>
          <w:tcPr>
            <w:tcW w:w="3106" w:type="dxa"/>
            <w:gridSpan w:val="8"/>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8"/>
                <w:szCs w:val="28"/>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8"/>
                <w:szCs w:val="28"/>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8"/>
                <w:szCs w:val="28"/>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评价组组长（签字）：</w:t>
            </w: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部门（单位）意见：</w:t>
            </w: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部门（单位）负责人（签章）：</w:t>
            </w:r>
          </w:p>
          <w:p>
            <w:pPr>
              <w:autoSpaceDN w:val="0"/>
              <w:spacing w:line="320" w:lineRule="exact"/>
              <w:jc w:val="left"/>
              <w:textAlignment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8"/>
                <w:szCs w:val="28"/>
              </w:rPr>
            </w:pPr>
            <w:r>
              <w:rPr>
                <w:rFonts w:hint="eastAsia" w:eastAsia="仿宋_GB2312"/>
                <w:sz w:val="28"/>
                <w:szCs w:val="28"/>
              </w:rPr>
              <w:t>财政部门归口业务科室意见：</w:t>
            </w:r>
          </w:p>
          <w:p>
            <w:pPr>
              <w:spacing w:line="320" w:lineRule="exact"/>
              <w:rPr>
                <w:rFonts w:eastAsia="仿宋_GB2312"/>
                <w:sz w:val="28"/>
                <w:szCs w:val="28"/>
              </w:rPr>
            </w:pPr>
          </w:p>
          <w:p>
            <w:pPr>
              <w:spacing w:line="320" w:lineRule="exact"/>
              <w:rPr>
                <w:rFonts w:eastAsia="仿宋_GB2312"/>
                <w:sz w:val="28"/>
                <w:szCs w:val="28"/>
              </w:rPr>
            </w:pPr>
          </w:p>
          <w:p>
            <w:pPr>
              <w:spacing w:line="320" w:lineRule="exact"/>
              <w:rPr>
                <w:rFonts w:eastAsia="仿宋_GB2312"/>
                <w:sz w:val="28"/>
                <w:szCs w:val="28"/>
              </w:rPr>
            </w:pPr>
          </w:p>
          <w:p>
            <w:pPr>
              <w:spacing w:line="320" w:lineRule="exact"/>
              <w:rPr>
                <w:rFonts w:eastAsia="仿宋_GB2312"/>
                <w:sz w:val="28"/>
                <w:szCs w:val="28"/>
              </w:rPr>
            </w:pPr>
          </w:p>
          <w:p>
            <w:pPr>
              <w:spacing w:line="320" w:lineRule="exact"/>
              <w:rPr>
                <w:rFonts w:eastAsia="仿宋_GB2312"/>
                <w:sz w:val="28"/>
                <w:szCs w:val="28"/>
              </w:rPr>
            </w:pPr>
            <w:r>
              <w:rPr>
                <w:rFonts w:eastAsia="仿宋_GB2312"/>
                <w:sz w:val="28"/>
                <w:szCs w:val="28"/>
              </w:rPr>
              <w:t xml:space="preserve">                                  </w:t>
            </w:r>
            <w:r>
              <w:rPr>
                <w:rFonts w:hint="eastAsia" w:eastAsia="仿宋_GB2312"/>
                <w:sz w:val="28"/>
                <w:szCs w:val="28"/>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8"/>
                <w:szCs w:val="28"/>
              </w:rPr>
            </w:pP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五、评价报告综述（文字部分）</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一、部门（单位）概况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（一）部门（单位）基本情况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单位为财政全额预算拨款单位，核定人员编制</w:t>
            </w:r>
            <w:r>
              <w:rPr>
                <w:rFonts w:ascii="仿宋_GB2312" w:hAnsi="宋体" w:eastAsia="仿宋_GB2312" w:cs="宋体"/>
                <w:sz w:val="32"/>
                <w:szCs w:val="32"/>
                <w:shd w:val="clear" w:color="auto" w:fill="FFFFFF"/>
              </w:rPr>
              <w:t>16</w:t>
            </w:r>
            <w:r>
              <w:rPr>
                <w:rFonts w:hint="eastAsia" w:ascii="仿宋_GB2312" w:hAnsi="宋体" w:eastAsia="仿宋_GB2312" w:cs="宋体"/>
                <w:sz w:val="32"/>
                <w:szCs w:val="32"/>
                <w:shd w:val="clear" w:color="auto" w:fill="FFFFFF"/>
              </w:rPr>
              <w:t>人，实有人数为</w:t>
            </w:r>
            <w:r>
              <w:rPr>
                <w:rFonts w:ascii="仿宋_GB2312" w:hAnsi="宋体" w:eastAsia="仿宋_GB2312" w:cs="宋体"/>
                <w:sz w:val="32"/>
                <w:szCs w:val="32"/>
                <w:shd w:val="clear" w:color="auto" w:fill="FFFFFF"/>
              </w:rPr>
              <w:t>15</w:t>
            </w:r>
            <w:r>
              <w:rPr>
                <w:rFonts w:hint="eastAsia" w:ascii="仿宋_GB2312" w:hAnsi="宋体" w:eastAsia="仿宋_GB2312" w:cs="宋体"/>
                <w:sz w:val="32"/>
                <w:szCs w:val="32"/>
                <w:shd w:val="clear" w:color="auto" w:fill="FFFFFF"/>
              </w:rPr>
              <w:t>人。</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、单位职责职能：</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（一）贯彻落实上级党委、政府和县委、县政府及县信访工作领导小组关于信访工作的意见、措施、办法。</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（二）负责处理人民群众给县委、县政府及其领导同志的来信，接待处理群众来信、来访、网络信访，为领导同志接待上访群众做好组织服务工作。</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（三）受理、承办上级部门向县委、县政府交办的信访事项和县委、县政府及其领导交办的信访事项，并及时上报处理结果。</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（四）向县委、县政府及其领导提供群众来信来访中的重要信息，及时反映倾向性、动态性问题和影响社会稳定的事件。</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综合分析人民来信来访情况，筛选论证群众的批评和建议，提出解决问题的意见和建议，为县委、县政府领导决策当好参谋；对来信来访中反映的热点、难点问题进行调查研究，协助县委、县政府和有关部门研究制定有关政策、措施</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（六）按照“属地管理、分级负责”、“谁主管、谁负责”</w:t>
            </w:r>
            <w:r>
              <w:rPr>
                <w:rFonts w:ascii="仿宋_GB2312" w:hAnsi="宋体" w:eastAsia="仿宋_GB2312" w:cs="宋体"/>
                <w:sz w:val="32"/>
                <w:szCs w:val="32"/>
                <w:shd w:val="clear" w:color="auto" w:fill="FFFFFF"/>
              </w:rPr>
              <w:t xml:space="preserve"> </w:t>
            </w:r>
            <w:r>
              <w:rPr>
                <w:rFonts w:hint="eastAsia" w:ascii="仿宋_GB2312" w:hAnsi="宋体" w:eastAsia="仿宋_GB2312" w:cs="宋体"/>
                <w:sz w:val="32"/>
                <w:szCs w:val="32"/>
                <w:shd w:val="clear" w:color="auto" w:fill="FFFFFF"/>
              </w:rPr>
              <w:t>的原则，向有关乡镇和部门转送、交办来信来访事项，并督促检查落实情况，协调办理重要信访问题。</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（七）协同有关部门处理跨地区、跨部门的重大信访问题，协调乡镇和部门解决群众反映的突出问题，协调处理群众到县到市赴省进京上访，协调全县各级党政机关的信访工作。</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（八）开展信访工作宣传和调研；指导全县信访工作业务，总结推广信访工作经验，提出加强和改进信访工作的意见。</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（九）负责全县信访工作的综合管理，负责指导全县信访工作的组织建设和理论建设</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制定并组织实施信访工作规划，协助县委、县政府部署、督查信访工作。</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（十）掌握全县信访工作队伍建设情况，提出加强信访队伍建设的措施，对信访工作中失职、渎职行为提出处理建议，组织信访干部培训。</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（十一）指导全县信访办公自动化建设和信访信息系统的运行、监管。</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十二</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完成县委、县政府交办的其他事项。</w:t>
            </w:r>
          </w:p>
          <w:p>
            <w:pPr>
              <w:tabs>
                <w:tab w:val="left" w:pos="740"/>
              </w:tabs>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ab/>
            </w: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、单位内设机构：</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办公室、办信网信室、综合接待室和协调督查室。</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（二）部门（单位）整体支出规模</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、收入情况：全年收入</w:t>
            </w:r>
            <w:r>
              <w:rPr>
                <w:rFonts w:ascii="仿宋_GB2312" w:hAnsi="宋体" w:eastAsia="仿宋_GB2312" w:cs="宋体"/>
                <w:sz w:val="32"/>
                <w:szCs w:val="32"/>
                <w:shd w:val="clear" w:color="auto" w:fill="FFFFFF"/>
              </w:rPr>
              <w:t>549.2</w:t>
            </w:r>
            <w:r>
              <w:rPr>
                <w:rFonts w:hint="eastAsia" w:ascii="仿宋_GB2312" w:hAnsi="宋体" w:eastAsia="仿宋_GB2312" w:cs="宋体"/>
                <w:sz w:val="32"/>
                <w:szCs w:val="32"/>
                <w:shd w:val="clear" w:color="auto" w:fill="FFFFFF"/>
              </w:rPr>
              <w:t>万元，其中：预算安排</w:t>
            </w:r>
            <w:r>
              <w:rPr>
                <w:rFonts w:ascii="仿宋_GB2312" w:hAnsi="宋体" w:eastAsia="仿宋_GB2312" w:cs="宋体"/>
                <w:sz w:val="32"/>
                <w:szCs w:val="32"/>
                <w:shd w:val="clear" w:color="auto" w:fill="FFFFFF"/>
              </w:rPr>
              <w:t>533.8</w:t>
            </w:r>
            <w:r>
              <w:rPr>
                <w:rFonts w:hint="eastAsia" w:ascii="仿宋_GB2312" w:hAnsi="宋体" w:eastAsia="仿宋_GB2312" w:cs="宋体"/>
                <w:sz w:val="32"/>
                <w:szCs w:val="32"/>
                <w:shd w:val="clear" w:color="auto" w:fill="FFFFFF"/>
              </w:rPr>
              <w:t>万元，其他收入</w:t>
            </w:r>
            <w:r>
              <w:rPr>
                <w:rFonts w:ascii="仿宋_GB2312" w:hAnsi="宋体" w:eastAsia="仿宋_GB2312" w:cs="宋体"/>
                <w:sz w:val="32"/>
                <w:szCs w:val="32"/>
                <w:shd w:val="clear" w:color="auto" w:fill="FFFFFF"/>
              </w:rPr>
              <w:t>15.4</w:t>
            </w:r>
            <w:r>
              <w:rPr>
                <w:rFonts w:hint="eastAsia" w:ascii="仿宋_GB2312" w:hAnsi="宋体" w:eastAsia="仿宋_GB2312" w:cs="宋体"/>
                <w:sz w:val="32"/>
                <w:szCs w:val="32"/>
                <w:shd w:val="clear" w:color="auto" w:fill="FFFFFF"/>
              </w:rPr>
              <w:t>万元。</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、支出情况</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全年支出</w:t>
            </w:r>
            <w:r>
              <w:rPr>
                <w:rFonts w:ascii="仿宋_GB2312" w:hAnsi="宋体" w:eastAsia="仿宋_GB2312" w:cs="宋体"/>
                <w:sz w:val="32"/>
                <w:szCs w:val="32"/>
                <w:shd w:val="clear" w:color="auto" w:fill="FFFFFF"/>
              </w:rPr>
              <w:t xml:space="preserve">  560.4 </w:t>
            </w:r>
            <w:r>
              <w:rPr>
                <w:rFonts w:hint="eastAsia" w:ascii="仿宋_GB2312" w:hAnsi="宋体" w:eastAsia="仿宋_GB2312" w:cs="宋体"/>
                <w:sz w:val="32"/>
                <w:szCs w:val="32"/>
                <w:shd w:val="clear" w:color="auto" w:fill="FFFFFF"/>
              </w:rPr>
              <w:t>万元，</w:t>
            </w:r>
            <w:r>
              <w:rPr>
                <w:rFonts w:ascii="仿宋_GB2312" w:hAnsi="宋体" w:eastAsia="仿宋_GB2312" w:cs="宋体"/>
                <w:sz w:val="32"/>
                <w:szCs w:val="32"/>
                <w:shd w:val="clear" w:color="auto" w:fill="FFFFFF"/>
              </w:rPr>
              <w:t xml:space="preserve"> </w:t>
            </w:r>
            <w:r>
              <w:rPr>
                <w:rFonts w:hint="eastAsia" w:ascii="仿宋_GB2312" w:hAnsi="宋体" w:eastAsia="仿宋_GB2312" w:cs="宋体"/>
                <w:sz w:val="32"/>
                <w:szCs w:val="32"/>
                <w:shd w:val="clear" w:color="auto" w:fill="FFFFFF"/>
              </w:rPr>
              <w:t>其中：基本支出</w:t>
            </w:r>
            <w:r>
              <w:rPr>
                <w:rFonts w:ascii="仿宋_GB2312" w:hAnsi="宋体" w:eastAsia="仿宋_GB2312" w:cs="宋体"/>
                <w:sz w:val="32"/>
                <w:szCs w:val="32"/>
                <w:shd w:val="clear" w:color="auto" w:fill="FFFFFF"/>
              </w:rPr>
              <w:t xml:space="preserve">560.4 </w:t>
            </w:r>
            <w:r>
              <w:rPr>
                <w:rFonts w:hint="eastAsia" w:ascii="仿宋_GB2312" w:hAnsi="宋体" w:eastAsia="仿宋_GB2312" w:cs="宋体"/>
                <w:sz w:val="32"/>
                <w:szCs w:val="32"/>
                <w:shd w:val="clear" w:color="auto" w:fill="FFFFFF"/>
              </w:rPr>
              <w:t>万元（工资福利支出</w:t>
            </w:r>
            <w:r>
              <w:rPr>
                <w:rFonts w:ascii="仿宋_GB2312" w:hAnsi="宋体" w:eastAsia="仿宋_GB2312" w:cs="宋体"/>
                <w:sz w:val="32"/>
                <w:szCs w:val="32"/>
                <w:shd w:val="clear" w:color="auto" w:fill="FFFFFF"/>
              </w:rPr>
              <w:t>157.9</w:t>
            </w:r>
            <w:r>
              <w:rPr>
                <w:rFonts w:hint="eastAsia" w:ascii="仿宋_GB2312" w:hAnsi="宋体" w:eastAsia="仿宋_GB2312" w:cs="宋体"/>
                <w:sz w:val="32"/>
                <w:szCs w:val="32"/>
                <w:shd w:val="clear" w:color="auto" w:fill="FFFFFF"/>
              </w:rPr>
              <w:t>万元，商品和服务支出</w:t>
            </w:r>
            <w:r>
              <w:rPr>
                <w:rFonts w:ascii="仿宋_GB2312" w:hAnsi="宋体" w:eastAsia="仿宋_GB2312" w:cs="宋体"/>
                <w:sz w:val="32"/>
                <w:szCs w:val="32"/>
                <w:shd w:val="clear" w:color="auto" w:fill="FFFFFF"/>
              </w:rPr>
              <w:t>391.9</w:t>
            </w:r>
            <w:r>
              <w:rPr>
                <w:rFonts w:hint="eastAsia" w:ascii="仿宋_GB2312" w:hAnsi="宋体" w:eastAsia="仿宋_GB2312" w:cs="宋体"/>
                <w:sz w:val="32"/>
                <w:szCs w:val="32"/>
                <w:shd w:val="clear" w:color="auto" w:fill="FFFFFF"/>
              </w:rPr>
              <w:t>万元，对个人和家庭补助支出</w:t>
            </w:r>
            <w:r>
              <w:rPr>
                <w:rFonts w:ascii="仿宋_GB2312" w:hAnsi="宋体" w:eastAsia="仿宋_GB2312" w:cs="宋体"/>
                <w:sz w:val="32"/>
                <w:szCs w:val="32"/>
                <w:shd w:val="clear" w:color="auto" w:fill="FFFFFF"/>
              </w:rPr>
              <w:t>1.6</w:t>
            </w:r>
            <w:r>
              <w:rPr>
                <w:rFonts w:hint="eastAsia" w:ascii="仿宋_GB2312" w:hAnsi="宋体" w:eastAsia="仿宋_GB2312" w:cs="宋体"/>
                <w:sz w:val="32"/>
                <w:szCs w:val="32"/>
                <w:shd w:val="clear" w:color="auto" w:fill="FFFFFF"/>
              </w:rPr>
              <w:t>万元，资本性支出</w:t>
            </w:r>
            <w:r>
              <w:rPr>
                <w:rFonts w:ascii="仿宋_GB2312" w:hAnsi="宋体" w:eastAsia="仿宋_GB2312" w:cs="宋体"/>
                <w:sz w:val="32"/>
                <w:szCs w:val="32"/>
                <w:shd w:val="clear" w:color="auto" w:fill="FFFFFF"/>
              </w:rPr>
              <w:t>0.5</w:t>
            </w:r>
            <w:r>
              <w:rPr>
                <w:rFonts w:hint="eastAsia" w:ascii="仿宋_GB2312" w:hAnsi="宋体" w:eastAsia="仿宋_GB2312" w:cs="宋体"/>
                <w:sz w:val="32"/>
                <w:szCs w:val="32"/>
                <w:shd w:val="clear" w:color="auto" w:fill="FFFFFF"/>
              </w:rPr>
              <w:t>万元，其他支出</w:t>
            </w:r>
            <w:r>
              <w:rPr>
                <w:rFonts w:ascii="仿宋_GB2312" w:hAnsi="宋体" w:eastAsia="仿宋_GB2312" w:cs="宋体"/>
                <w:sz w:val="32"/>
                <w:szCs w:val="32"/>
                <w:shd w:val="clear" w:color="auto" w:fill="FFFFFF"/>
              </w:rPr>
              <w:t xml:space="preserve">8.5 </w:t>
            </w:r>
            <w:r>
              <w:rPr>
                <w:rFonts w:hint="eastAsia" w:ascii="仿宋_GB2312" w:hAnsi="宋体" w:eastAsia="仿宋_GB2312" w:cs="宋体"/>
                <w:sz w:val="32"/>
                <w:szCs w:val="32"/>
                <w:shd w:val="clear" w:color="auto" w:fill="FFFFFF"/>
              </w:rPr>
              <w:t>万元），项目支出</w:t>
            </w:r>
            <w:r>
              <w:rPr>
                <w:rFonts w:ascii="仿宋_GB2312" w:hAnsi="宋体" w:eastAsia="仿宋_GB2312" w:cs="宋体"/>
                <w:sz w:val="32"/>
                <w:szCs w:val="32"/>
                <w:shd w:val="clear" w:color="auto" w:fill="FFFFFF"/>
              </w:rPr>
              <w:t>0</w:t>
            </w:r>
            <w:r>
              <w:rPr>
                <w:rFonts w:hint="eastAsia" w:ascii="仿宋_GB2312" w:hAnsi="宋体" w:eastAsia="仿宋_GB2312" w:cs="宋体"/>
                <w:sz w:val="32"/>
                <w:szCs w:val="32"/>
                <w:shd w:val="clear" w:color="auto" w:fill="FFFFFF"/>
              </w:rPr>
              <w:t>万元。</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二、部门（单位）整体支出管理及使用情况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（一）基本支出</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、部门整体支出情况分析</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年整体支出</w:t>
            </w:r>
            <w:r>
              <w:rPr>
                <w:rFonts w:ascii="仿宋_GB2312" w:hAnsi="宋体" w:eastAsia="仿宋_GB2312" w:cs="宋体"/>
                <w:sz w:val="32"/>
                <w:szCs w:val="32"/>
                <w:shd w:val="clear" w:color="auto" w:fill="FFFFFF"/>
              </w:rPr>
              <w:t>560.4</w:t>
            </w:r>
            <w:r>
              <w:rPr>
                <w:rFonts w:hint="eastAsia" w:ascii="仿宋_GB2312" w:hAnsi="宋体" w:eastAsia="仿宋_GB2312" w:cs="宋体"/>
                <w:sz w:val="32"/>
                <w:szCs w:val="32"/>
                <w:shd w:val="clear" w:color="auto" w:fill="FFFFFF"/>
              </w:rPr>
              <w:t>万元，其中基本支出</w:t>
            </w:r>
            <w:r>
              <w:rPr>
                <w:rFonts w:ascii="仿宋_GB2312" w:hAnsi="宋体" w:eastAsia="仿宋_GB2312" w:cs="宋体"/>
                <w:sz w:val="32"/>
                <w:szCs w:val="32"/>
                <w:shd w:val="clear" w:color="auto" w:fill="FFFFFF"/>
              </w:rPr>
              <w:t>560.4</w:t>
            </w:r>
            <w:r>
              <w:rPr>
                <w:rFonts w:hint="eastAsia" w:ascii="仿宋_GB2312" w:hAnsi="宋体" w:eastAsia="仿宋_GB2312" w:cs="宋体"/>
                <w:sz w:val="32"/>
                <w:szCs w:val="32"/>
                <w:shd w:val="clear" w:color="auto" w:fill="FFFFFF"/>
              </w:rPr>
              <w:t>万元，人员支出</w:t>
            </w:r>
            <w:r>
              <w:rPr>
                <w:rFonts w:ascii="仿宋_GB2312" w:hAnsi="宋体" w:eastAsia="仿宋_GB2312" w:cs="宋体"/>
                <w:sz w:val="32"/>
                <w:szCs w:val="32"/>
                <w:shd w:val="clear" w:color="auto" w:fill="FFFFFF"/>
              </w:rPr>
              <w:t>159.5</w:t>
            </w:r>
            <w:r>
              <w:rPr>
                <w:rFonts w:hint="eastAsia" w:ascii="仿宋_GB2312" w:hAnsi="宋体" w:eastAsia="仿宋_GB2312" w:cs="宋体"/>
                <w:sz w:val="32"/>
                <w:szCs w:val="32"/>
                <w:shd w:val="clear" w:color="auto" w:fill="FFFFFF"/>
              </w:rPr>
              <w:t>万元，占基本支出</w:t>
            </w:r>
            <w:r>
              <w:rPr>
                <w:rFonts w:ascii="仿宋_GB2312" w:hAnsi="宋体" w:eastAsia="仿宋_GB2312" w:cs="宋体"/>
                <w:sz w:val="32"/>
                <w:szCs w:val="32"/>
                <w:shd w:val="clear" w:color="auto" w:fill="FFFFFF"/>
              </w:rPr>
              <w:t>28%</w:t>
            </w:r>
            <w:r>
              <w:rPr>
                <w:rFonts w:hint="eastAsia" w:ascii="仿宋_GB2312" w:hAnsi="宋体" w:eastAsia="仿宋_GB2312" w:cs="宋体"/>
                <w:sz w:val="32"/>
                <w:szCs w:val="32"/>
                <w:shd w:val="clear" w:color="auto" w:fill="FFFFFF"/>
              </w:rPr>
              <w:t>，公用支出</w:t>
            </w:r>
            <w:r>
              <w:rPr>
                <w:rFonts w:ascii="仿宋_GB2312" w:hAnsi="宋体" w:eastAsia="仿宋_GB2312" w:cs="宋体"/>
                <w:sz w:val="32"/>
                <w:szCs w:val="32"/>
                <w:shd w:val="clear" w:color="auto" w:fill="FFFFFF"/>
              </w:rPr>
              <w:t>400.9</w:t>
            </w:r>
            <w:r>
              <w:rPr>
                <w:rFonts w:hint="eastAsia" w:ascii="仿宋_GB2312" w:hAnsi="宋体" w:eastAsia="仿宋_GB2312" w:cs="宋体"/>
                <w:sz w:val="32"/>
                <w:szCs w:val="32"/>
                <w:shd w:val="clear" w:color="auto" w:fill="FFFFFF"/>
              </w:rPr>
              <w:t>万元，占基本支出</w:t>
            </w:r>
            <w:r>
              <w:rPr>
                <w:rFonts w:ascii="仿宋_GB2312" w:hAnsi="宋体" w:eastAsia="仿宋_GB2312" w:cs="宋体"/>
                <w:sz w:val="32"/>
                <w:szCs w:val="32"/>
                <w:shd w:val="clear" w:color="auto" w:fill="FFFFFF"/>
              </w:rPr>
              <w:t xml:space="preserve"> 72%</w:t>
            </w:r>
            <w:r>
              <w:rPr>
                <w:rFonts w:hint="eastAsia" w:ascii="仿宋_GB2312" w:hAnsi="宋体" w:eastAsia="仿宋_GB2312" w:cs="宋体"/>
                <w:sz w:val="32"/>
                <w:szCs w:val="32"/>
                <w:shd w:val="clear" w:color="auto" w:fill="FFFFFF"/>
              </w:rPr>
              <w:t>。项目支出</w:t>
            </w:r>
            <w:r>
              <w:rPr>
                <w:rFonts w:ascii="仿宋_GB2312" w:hAnsi="宋体" w:eastAsia="仿宋_GB2312" w:cs="宋体"/>
                <w:sz w:val="32"/>
                <w:szCs w:val="32"/>
                <w:shd w:val="clear" w:color="auto" w:fill="FFFFFF"/>
              </w:rPr>
              <w:t>0</w:t>
            </w:r>
            <w:r>
              <w:rPr>
                <w:rFonts w:hint="eastAsia" w:ascii="仿宋_GB2312" w:hAnsi="宋体" w:eastAsia="仿宋_GB2312" w:cs="宋体"/>
                <w:sz w:val="32"/>
                <w:szCs w:val="32"/>
                <w:shd w:val="clear" w:color="auto" w:fill="FFFFFF"/>
              </w:rPr>
              <w:t>万元。</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、“三公经费”支出情况分析</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年“三公经费”预算</w:t>
            </w:r>
            <w:r>
              <w:rPr>
                <w:rFonts w:ascii="仿宋_GB2312" w:hAnsi="宋体" w:eastAsia="仿宋_GB2312" w:cs="宋体"/>
                <w:sz w:val="32"/>
                <w:szCs w:val="32"/>
                <w:shd w:val="clear" w:color="auto" w:fill="FFFFFF"/>
              </w:rPr>
              <w:t>0.6</w:t>
            </w:r>
            <w:r>
              <w:rPr>
                <w:rFonts w:hint="eastAsia" w:ascii="仿宋_GB2312" w:hAnsi="宋体" w:eastAsia="仿宋_GB2312" w:cs="宋体"/>
                <w:sz w:val="32"/>
                <w:szCs w:val="32"/>
                <w:shd w:val="clear" w:color="auto" w:fill="FFFFFF"/>
              </w:rPr>
              <w:t>万元，实际开支</w:t>
            </w:r>
            <w:r>
              <w:rPr>
                <w:rFonts w:ascii="仿宋_GB2312" w:hAnsi="宋体" w:eastAsia="仿宋_GB2312" w:cs="宋体"/>
                <w:sz w:val="32"/>
                <w:szCs w:val="32"/>
                <w:shd w:val="clear" w:color="auto" w:fill="FFFFFF"/>
              </w:rPr>
              <w:t>0.6</w:t>
            </w:r>
            <w:r>
              <w:rPr>
                <w:rFonts w:hint="eastAsia" w:ascii="仿宋_GB2312" w:hAnsi="宋体" w:eastAsia="仿宋_GB2312" w:cs="宋体"/>
                <w:sz w:val="32"/>
                <w:szCs w:val="32"/>
                <w:shd w:val="clear" w:color="auto" w:fill="FFFFFF"/>
              </w:rPr>
              <w:t>万元。“三公经费”与去年基本持平，控制在预算之内。</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3</w:t>
            </w:r>
            <w:r>
              <w:rPr>
                <w:rFonts w:hint="eastAsia" w:ascii="仿宋_GB2312" w:hAnsi="宋体" w:eastAsia="仿宋_GB2312" w:cs="宋体"/>
                <w:sz w:val="32"/>
                <w:szCs w:val="32"/>
                <w:shd w:val="clear" w:color="auto" w:fill="FFFFFF"/>
              </w:rPr>
              <w:t>、固定资产管理情况分析</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w:t>
            </w:r>
            <w:r>
              <w:rPr>
                <w:rFonts w:ascii="仿宋_GB2312" w:hAnsi="宋体" w:eastAsia="仿宋_GB2312" w:cs="宋体"/>
                <w:sz w:val="32"/>
                <w:szCs w:val="32"/>
                <w:shd w:val="clear" w:color="auto" w:fill="FFFFFF"/>
              </w:rPr>
              <w:t>12</w:t>
            </w:r>
            <w:r>
              <w:rPr>
                <w:rFonts w:hint="eastAsia" w:ascii="仿宋_GB2312" w:hAnsi="宋体" w:eastAsia="仿宋_GB2312" w:cs="宋体"/>
                <w:sz w:val="32"/>
                <w:szCs w:val="32"/>
                <w:shd w:val="clear" w:color="auto" w:fill="FFFFFF"/>
              </w:rPr>
              <w:t>月末固定资产</w:t>
            </w:r>
            <w:r>
              <w:rPr>
                <w:rFonts w:ascii="仿宋_GB2312" w:hAnsi="宋体" w:eastAsia="仿宋_GB2312" w:cs="宋体"/>
                <w:sz w:val="32"/>
                <w:szCs w:val="32"/>
                <w:shd w:val="clear" w:color="auto" w:fill="FFFFFF"/>
              </w:rPr>
              <w:t>58.9</w:t>
            </w:r>
            <w:r>
              <w:rPr>
                <w:rFonts w:hint="eastAsia" w:ascii="仿宋_GB2312" w:hAnsi="宋体" w:eastAsia="仿宋_GB2312" w:cs="宋体"/>
                <w:sz w:val="32"/>
                <w:szCs w:val="32"/>
                <w:shd w:val="clear" w:color="auto" w:fill="FFFFFF"/>
              </w:rPr>
              <w:t>万元。</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（二）专项支出</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、专项资金安排落实、总投入等情况分析</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年项目支出</w:t>
            </w:r>
            <w:r>
              <w:rPr>
                <w:rFonts w:ascii="仿宋_GB2312" w:hAnsi="宋体" w:eastAsia="仿宋_GB2312" w:cs="宋体"/>
                <w:sz w:val="32"/>
                <w:szCs w:val="32"/>
                <w:shd w:val="clear" w:color="auto" w:fill="FFFFFF"/>
              </w:rPr>
              <w:t>0</w:t>
            </w:r>
            <w:r>
              <w:rPr>
                <w:rFonts w:hint="eastAsia" w:ascii="仿宋_GB2312" w:hAnsi="宋体" w:eastAsia="仿宋_GB2312" w:cs="宋体"/>
                <w:sz w:val="32"/>
                <w:szCs w:val="32"/>
                <w:shd w:val="clear" w:color="auto" w:fill="FFFFFF"/>
              </w:rPr>
              <w:t>万元。</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三、部门（单位）整体支出绩效情况</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年度部门整体支出绩效情况如下：</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财务管理上，按照国家相关法律法规，制定了机关财务、公物购置使用、接待、会务等管理制度，并严格按照制度管理和执行，防范风险，保证财政资金的安全和高效运行。</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四、存在的主要问题</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一是“三公经费”有待更严格控制</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进一步加强厉行节约机制。</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二是预算编制与实际支出项目有的存在差异，有待进一步优化预算，提高预算编制的准确性。</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三是进一步完善差旅审批、会议审批、接待审批及培训审批制度和财务报账手续。</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五、改进措施和有关建议</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一是按照预算规定的项目和用途严格财务审核，经费支出严格按预算规定项目的财务支出内容进行财务核算，在预算金额内严格控制费用的支出。</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二是严格控制“三公经费”支出，杜绝挪用和挤占其他预算资金；进一步细化“三公经费”管理，压缩“三公经费”支出。</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三是预算财务分析常态化，定期做好预算支出财务分析，做好部门整体支出预算评价工作。</w:t>
            </w:r>
          </w:p>
        </w:tc>
      </w:tr>
    </w:tbl>
    <w:p>
      <w:pPr>
        <w:spacing w:line="200" w:lineRule="exact"/>
        <w:rPr>
          <w:rFonts w:eastAsia="仿宋_GB2312"/>
          <w:sz w:val="32"/>
        </w:rPr>
      </w:pPr>
      <w:bookmarkStart w:id="0" w:name="_GoBack"/>
      <w:bookmarkEnd w:id="0"/>
    </w:p>
    <w:sectPr>
      <w:footerReference r:id="rId9" w:type="default"/>
      <w:footerReference r:id="rId10"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0000000000000000000"/>
    <w:charset w:val="86"/>
    <w:family w:val="script"/>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w:t>
    </w:r>
    <w:r>
      <w:rPr>
        <w:rStyle w:val="7"/>
        <w:sz w:val="24"/>
        <w:szCs w:val="24"/>
      </w:rPr>
      <w:fldChar w:fldCharType="end"/>
    </w:r>
    <w:r>
      <w:rPr>
        <w:rStyle w:val="7"/>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6</w:t>
    </w:r>
    <w:r>
      <w:rPr>
        <w:rStyle w:val="7"/>
        <w:sz w:val="24"/>
        <w:szCs w:val="24"/>
      </w:rPr>
      <w:fldChar w:fldCharType="end"/>
    </w:r>
    <w:r>
      <w:rPr>
        <w:rStyle w:val="7"/>
        <w:sz w:val="24"/>
        <w:szCs w:val="24"/>
      </w:rPr>
      <w:t xml:space="preserve"> —</w:t>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CE55C20"/>
    <w:rsid w:val="000008BC"/>
    <w:rsid w:val="000A12AA"/>
    <w:rsid w:val="000B313E"/>
    <w:rsid w:val="000B645A"/>
    <w:rsid w:val="00113DB2"/>
    <w:rsid w:val="0012021B"/>
    <w:rsid w:val="0012152B"/>
    <w:rsid w:val="0015347B"/>
    <w:rsid w:val="0015619E"/>
    <w:rsid w:val="001A2010"/>
    <w:rsid w:val="001D3F9F"/>
    <w:rsid w:val="002148CA"/>
    <w:rsid w:val="00251E8B"/>
    <w:rsid w:val="0027352B"/>
    <w:rsid w:val="00280E9C"/>
    <w:rsid w:val="0029079A"/>
    <w:rsid w:val="002E5577"/>
    <w:rsid w:val="00353D1D"/>
    <w:rsid w:val="0035631D"/>
    <w:rsid w:val="00362E50"/>
    <w:rsid w:val="0041670E"/>
    <w:rsid w:val="00457E70"/>
    <w:rsid w:val="004834F7"/>
    <w:rsid w:val="00491DEE"/>
    <w:rsid w:val="004C051C"/>
    <w:rsid w:val="004F053F"/>
    <w:rsid w:val="00506363"/>
    <w:rsid w:val="00522FFC"/>
    <w:rsid w:val="00561AC8"/>
    <w:rsid w:val="00572882"/>
    <w:rsid w:val="005B3176"/>
    <w:rsid w:val="00606A90"/>
    <w:rsid w:val="006074D7"/>
    <w:rsid w:val="00613B6B"/>
    <w:rsid w:val="00633A0E"/>
    <w:rsid w:val="006A1F8A"/>
    <w:rsid w:val="00764115"/>
    <w:rsid w:val="00770768"/>
    <w:rsid w:val="007B2063"/>
    <w:rsid w:val="007C6065"/>
    <w:rsid w:val="007D1A7E"/>
    <w:rsid w:val="00811ED7"/>
    <w:rsid w:val="00821D71"/>
    <w:rsid w:val="008277A9"/>
    <w:rsid w:val="00845EF6"/>
    <w:rsid w:val="00881210"/>
    <w:rsid w:val="0091592E"/>
    <w:rsid w:val="009357F4"/>
    <w:rsid w:val="009C72F1"/>
    <w:rsid w:val="009E329D"/>
    <w:rsid w:val="009F755A"/>
    <w:rsid w:val="00A50F68"/>
    <w:rsid w:val="00A96E55"/>
    <w:rsid w:val="00AC6FAF"/>
    <w:rsid w:val="00AF129A"/>
    <w:rsid w:val="00AF63E4"/>
    <w:rsid w:val="00B42999"/>
    <w:rsid w:val="00B65A20"/>
    <w:rsid w:val="00B9006C"/>
    <w:rsid w:val="00B93FD5"/>
    <w:rsid w:val="00D61A79"/>
    <w:rsid w:val="00DA31E8"/>
    <w:rsid w:val="00DC02E0"/>
    <w:rsid w:val="00E454F0"/>
    <w:rsid w:val="00E618AC"/>
    <w:rsid w:val="00EC512D"/>
    <w:rsid w:val="00EC6778"/>
    <w:rsid w:val="00F05103"/>
    <w:rsid w:val="00F21737"/>
    <w:rsid w:val="00F3131F"/>
    <w:rsid w:val="00FC4A7E"/>
    <w:rsid w:val="083749E7"/>
    <w:rsid w:val="0DE528CD"/>
    <w:rsid w:val="18725427"/>
    <w:rsid w:val="263C173A"/>
    <w:rsid w:val="2CA33441"/>
    <w:rsid w:val="2CE55C20"/>
    <w:rsid w:val="2F287302"/>
    <w:rsid w:val="30426D13"/>
    <w:rsid w:val="32A37B82"/>
    <w:rsid w:val="3A43255A"/>
    <w:rsid w:val="3D6201A1"/>
    <w:rsid w:val="477245B4"/>
    <w:rsid w:val="4E4F0BB0"/>
    <w:rsid w:val="5BE95901"/>
    <w:rsid w:val="6A0A15CD"/>
    <w:rsid w:val="6DF352BD"/>
    <w:rsid w:val="705E3E6D"/>
    <w:rsid w:val="71C1048A"/>
    <w:rsid w:val="73F35F5B"/>
    <w:rsid w:val="79C04582"/>
    <w:rsid w:val="7D1F0D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ocked="1"/>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uiPriority w:val="99"/>
    <w:pPr>
      <w:ind w:firstLine="588" w:firstLineChars="200"/>
    </w:pPr>
    <w:rPr>
      <w:rFonts w:ascii="仿宋_GB2312" w:hAnsi="Calibri" w:eastAsia="仿宋_GB2312"/>
      <w:sz w:val="32"/>
    </w:rPr>
  </w:style>
  <w:style w:type="paragraph" w:styleId="3">
    <w:name w:val="footer"/>
    <w:basedOn w:val="1"/>
    <w:link w:val="9"/>
    <w:uiPriority w:val="99"/>
    <w:pPr>
      <w:tabs>
        <w:tab w:val="center" w:pos="4153"/>
        <w:tab w:val="right" w:pos="8306"/>
      </w:tabs>
      <w:snapToGrid w:val="0"/>
      <w:jc w:val="left"/>
    </w:pPr>
    <w:rPr>
      <w:kern w:val="0"/>
      <w:sz w:val="18"/>
      <w:szCs w:val="18"/>
    </w:rPr>
  </w:style>
  <w:style w:type="paragraph" w:styleId="4">
    <w:name w:val="header"/>
    <w:basedOn w:val="1"/>
    <w:link w:val="11"/>
    <w:qFormat/>
    <w:lock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Body Text Indent 2 Char"/>
    <w:basedOn w:val="6"/>
    <w:link w:val="2"/>
    <w:semiHidden/>
    <w:qFormat/>
    <w:locked/>
    <w:uiPriority w:val="99"/>
    <w:rPr>
      <w:rFonts w:cs="Times New Roman"/>
      <w:sz w:val="24"/>
      <w:szCs w:val="24"/>
    </w:rPr>
  </w:style>
  <w:style w:type="character" w:customStyle="1" w:styleId="9">
    <w:name w:val="Footer Char"/>
    <w:basedOn w:val="6"/>
    <w:link w:val="3"/>
    <w:semiHidden/>
    <w:locked/>
    <w:uiPriority w:val="99"/>
    <w:rPr>
      <w:rFonts w:cs="Times New Roman"/>
      <w:sz w:val="18"/>
      <w:szCs w:val="18"/>
    </w:rPr>
  </w:style>
  <w:style w:type="character" w:customStyle="1" w:styleId="10">
    <w:name w:val="标题 3 Char Char"/>
    <w:uiPriority w:val="99"/>
    <w:rPr>
      <w:rFonts w:eastAsia="楷体_GB2312"/>
      <w:b/>
      <w:kern w:val="2"/>
      <w:sz w:val="24"/>
      <w:lang w:val="en-US" w:eastAsia="zh-CN"/>
    </w:rPr>
  </w:style>
  <w:style w:type="character" w:customStyle="1" w:styleId="11">
    <w:name w:val="Header Char"/>
    <w:basedOn w:val="6"/>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21</Pages>
  <Words>1713</Words>
  <Characters>9770</Characters>
  <Lines>0</Lines>
  <Paragraphs>0</Paragraphs>
  <TotalTime>283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2019-08-12T01:11:00Z</cp:lastPrinted>
  <dcterms:modified xsi:type="dcterms:W3CDTF">2020-12-10T01:22:01Z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