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2"/>
        <w:ind w:firstLine="0" w:firstLineChars="0"/>
      </w:pPr>
    </w:p>
    <w:p>
      <w:pPr>
        <w:pStyle w:val="12"/>
        <w:ind w:firstLine="0" w:firstLineChars="0"/>
      </w:pPr>
    </w:p>
    <w:p>
      <w:pPr>
        <w:pStyle w:val="12"/>
        <w:ind w:firstLine="0" w:firstLineChars="0"/>
      </w:pPr>
    </w:p>
    <w:p>
      <w:pPr>
        <w:pStyle w:val="12"/>
        <w:ind w:firstLine="0" w:firstLineChars="0"/>
      </w:pPr>
    </w:p>
    <w:p>
      <w:pPr>
        <w:pStyle w:val="12"/>
        <w:ind w:firstLine="0" w:firstLineChars="0"/>
      </w:pPr>
    </w:p>
    <w:p>
      <w:pPr>
        <w:pStyle w:val="12"/>
        <w:ind w:firstLine="0" w:firstLineChars="0"/>
      </w:pPr>
    </w:p>
    <w:p>
      <w:pPr>
        <w:pStyle w:val="12"/>
        <w:ind w:firstLine="0" w:firstLineChars="0"/>
      </w:pPr>
    </w:p>
    <w:p>
      <w:pPr>
        <w:pStyle w:val="12"/>
        <w:ind w:firstLine="0" w:firstLineChars="0"/>
      </w:pPr>
    </w:p>
    <w:p>
      <w:pPr>
        <w:pStyle w:val="12"/>
        <w:ind w:firstLine="0" w:firstLineChars="0"/>
      </w:pPr>
    </w:p>
    <w:p>
      <w:pPr>
        <w:pStyle w:val="12"/>
        <w:ind w:firstLine="0" w:firstLineChars="0"/>
        <w:jc w:val="center"/>
        <w:rPr>
          <w:b/>
          <w:bCs/>
          <w:sz w:val="52"/>
          <w:szCs w:val="52"/>
        </w:rPr>
      </w:pPr>
      <w:r>
        <w:rPr>
          <w:rFonts w:hint="eastAsia"/>
          <w:b/>
          <w:bCs/>
          <w:sz w:val="52"/>
          <w:szCs w:val="52"/>
        </w:rPr>
        <w:t>云视讯客户端使用手册</w:t>
      </w:r>
    </w:p>
    <w:p>
      <w:pPr>
        <w:pStyle w:val="12"/>
        <w:ind w:firstLine="0" w:firstLineChars="0"/>
        <w:jc w:val="center"/>
        <w:rPr>
          <w:b/>
          <w:bCs/>
          <w:sz w:val="52"/>
          <w:szCs w:val="52"/>
        </w:rPr>
      </w:pPr>
    </w:p>
    <w:p>
      <w:pPr>
        <w:spacing w:before="0" w:after="0"/>
        <w:jc w:val="left"/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br w:type="page"/>
      </w:r>
    </w:p>
    <w:sdt>
      <w:sdtPr>
        <w:rPr>
          <w:lang w:val="zh-CN"/>
        </w:rPr>
        <w:id w:val="-241651483"/>
      </w:sdtPr>
      <w:sdtEndPr>
        <w:rPr>
          <w:rFonts w:asciiTheme="minorHAnsi" w:hAnsiTheme="minorHAnsi" w:eastAsiaTheme="minorEastAsia" w:cstheme="minorBidi"/>
          <w:b/>
          <w:bCs/>
          <w:color w:val="auto"/>
          <w:kern w:val="2"/>
          <w:sz w:val="22"/>
          <w:szCs w:val="22"/>
          <w:lang w:val="zh-CN"/>
        </w:rPr>
      </w:sdtEndPr>
      <w:sdtContent>
        <w:p>
          <w:pPr>
            <w:pStyle w:val="14"/>
          </w:pPr>
          <w:r>
            <w:rPr>
              <w:lang w:val="zh-CN"/>
            </w:rPr>
            <w:t>目录</w:t>
          </w:r>
        </w:p>
        <w:p>
          <w:pPr>
            <w:pStyle w:val="6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HYPERLINK \l _Toc22256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1</w:t>
          </w:r>
          <w:r>
            <w:rPr>
              <w:rFonts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t xml:space="preserve">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客户端下载及安装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_Toc22256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3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_Toc11084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2</w:t>
          </w:r>
          <w:r>
            <w:rPr>
              <w:rFonts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t xml:space="preserve">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登录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_Toc11084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3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_Toc11106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2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t xml:space="preserve">.1.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en-US" w:eastAsia="zh-CN" w:bidi="ar-SA"/>
            </w:rPr>
            <w:t>密码登录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_Toc11106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3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_Toc25487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2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t xml:space="preserve">.2.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en-US" w:eastAsia="zh-CN" w:bidi="ar-SA"/>
            </w:rPr>
            <w:t>短信验证码登录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_Toc25487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5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_Toc16877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3</w:t>
          </w:r>
          <w:r>
            <w:rPr>
              <w:rFonts w:hint="eastAsia"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t xml:space="preserve">. </w:t>
          </w:r>
          <w:r>
            <w:rPr>
              <w:rFonts w:hint="eastAsia"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发起会议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_Toc16877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6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hint="eastAsia"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_Toc16786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3</w:t>
          </w:r>
          <w:r>
            <w:rPr>
              <w:rFonts w:hint="eastAsia"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t xml:space="preserve">.1. </w:t>
          </w:r>
          <w:r>
            <w:rPr>
              <w:rFonts w:hint="eastAsia" w:asciiTheme="minorHAnsi" w:hAnsiTheme="minorHAnsi" w:eastAsiaTheme="minorEastAsia" w:cstheme="minorBidi"/>
              <w:kern w:val="2"/>
              <w:szCs w:val="22"/>
              <w:lang w:val="en-US" w:eastAsia="zh-CN" w:bidi="ar-SA"/>
            </w:rPr>
            <w:t>即时会议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_Toc16786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6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hint="eastAsia"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_Toc9233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3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t xml:space="preserve">.2.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en-US" w:eastAsia="zh-CN" w:bidi="ar-SA"/>
            </w:rPr>
            <w:t>预约会议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_Toc9233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8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_Toc828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4</w:t>
          </w:r>
          <w:r>
            <w:rPr>
              <w:rFonts w:hint="eastAsia"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t xml:space="preserve">. </w:t>
          </w:r>
          <w:r>
            <w:rPr>
              <w:rFonts w:hint="eastAsia"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加入会议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_Toc828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10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hint="eastAsia"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_Toc4346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4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t xml:space="preserve">.1.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en-US" w:eastAsia="zh-CN" w:bidi="ar-SA"/>
            </w:rPr>
            <w:t>振铃邀请入会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_Toc4346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10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_Toc26742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4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t xml:space="preserve">.2.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en-US" w:eastAsia="zh-CN" w:bidi="ar-SA"/>
            </w:rPr>
            <w:t>会议列表入会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_Toc26742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12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_Toc6286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4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t xml:space="preserve">.3.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en-US" w:eastAsia="zh-CN" w:bidi="ar-SA"/>
            </w:rPr>
            <w:t>会议号入会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_Toc6286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13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_Toc31377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4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t xml:space="preserve">.4.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en-US" w:eastAsia="zh-CN" w:bidi="ar-SA"/>
            </w:rPr>
            <w:t>参会链接入会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_Toc31377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14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en-US" w:eastAsia="zh-CN" w:bidi="ar-SA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_Toc31706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5</w:t>
          </w:r>
          <w:r>
            <w:rPr>
              <w:rFonts w:hint="eastAsia"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t xml:space="preserve">. </w:t>
          </w:r>
          <w:r>
            <w:rPr>
              <w:rFonts w:hint="eastAsia"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会议控制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_Toc31706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15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hint="eastAsia"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_Toc18294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5</w:t>
          </w:r>
          <w:r>
            <w:rPr>
              <w:rFonts w:hint="eastAsia"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t xml:space="preserve">.1. </w:t>
          </w:r>
          <w:r>
            <w:rPr>
              <w:rFonts w:hint="eastAsia"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音视频控制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_Toc18294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15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hint="eastAsia"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_Toc26089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5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t xml:space="preserve">.2.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共享辅流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_Toc26089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17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_Toc30635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5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t xml:space="preserve">.3.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离开/结束会议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_Toc30635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20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_Toc26696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6</w:t>
          </w:r>
          <w:r>
            <w:rPr>
              <w:rFonts w:hint="eastAsia"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t xml:space="preserve">. </w:t>
          </w:r>
          <w:r>
            <w:rPr>
              <w:rFonts w:hint="eastAsia"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通讯录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_Toc26696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20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hint="eastAsia" w:asciiTheme="minorHAnsi" w:hAnsiTheme="minorHAnsi" w:eastAsiaTheme="minorEastAsia" w:cstheme="minorBidi"/>
              <w:bCs/>
              <w:kern w:val="44"/>
              <w:szCs w:val="44"/>
              <w:lang w:val="ru-RU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_Toc7478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6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t xml:space="preserve">.1.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手机通讯录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_Toc7478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20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fldChar w:fldCharType="end"/>
          </w:r>
        </w:p>
        <w:p>
          <w:pPr>
            <w:pStyle w:val="7"/>
            <w:tabs>
              <w:tab w:val="right" w:leader="dot" w:pos="8306"/>
            </w:tabs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instrText xml:space="preserve"> HYPERLINK \l _Toc16586 </w:instrText>
          </w: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6</w:t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t xml:space="preserve">.2. 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搜索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ab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begin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instrText xml:space="preserve"> PAGEREF _Toc16586 </w:instrTex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separate"/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t>21</w:t>
          </w:r>
          <w:r>
            <w:rPr>
              <w:rFonts w:asciiTheme="minorHAnsi" w:hAnsiTheme="minorHAnsi" w:eastAsiaTheme="minorEastAsia" w:cstheme="minorBidi"/>
              <w:kern w:val="2"/>
              <w:szCs w:val="22"/>
              <w:lang w:val="ru-RU" w:eastAsia="zh-CN" w:bidi="ar-SA"/>
            </w:rPr>
            <w:fldChar w:fldCharType="end"/>
          </w:r>
          <w:r>
            <w:rPr>
              <w:rFonts w:asciiTheme="majorHAnsi" w:hAnsiTheme="majorHAnsi" w:eastAsiaTheme="majorEastAsia" w:cstheme="majorBidi"/>
              <w:bCs/>
              <w:kern w:val="2"/>
              <w:szCs w:val="32"/>
              <w:lang w:val="ru-RU" w:eastAsia="zh-CN" w:bidi="ar-SA"/>
            </w:rPr>
            <w:fldChar w:fldCharType="end"/>
          </w:r>
        </w:p>
        <w:p>
          <w:pPr>
            <w:rPr>
              <w:b/>
              <w:bCs/>
              <w:lang w:val="zh-CN"/>
            </w:rPr>
          </w:pPr>
          <w:r>
            <w:rPr>
              <w:rFonts w:asciiTheme="minorHAnsi" w:hAnsiTheme="minorHAnsi" w:eastAsiaTheme="minorEastAsia" w:cstheme="minorBidi"/>
              <w:bCs/>
              <w:kern w:val="2"/>
              <w:szCs w:val="22"/>
              <w:lang w:val="zh-CN" w:eastAsia="zh-CN" w:bidi="ar-SA"/>
            </w:rPr>
            <w:fldChar w:fldCharType="end"/>
          </w:r>
        </w:p>
      </w:sdtContent>
    </w:sdt>
    <w:p>
      <w:r>
        <w:br w:type="page"/>
      </w:r>
    </w:p>
    <w:p>
      <w:pPr>
        <w:pStyle w:val="2"/>
        <w:numPr>
          <w:ilvl w:val="0"/>
          <w:numId w:val="1"/>
        </w:numPr>
      </w:pPr>
      <w:bookmarkStart w:id="0" w:name="_Toc22256"/>
      <w:r>
        <w:t>客户端下载及安装</w:t>
      </w:r>
      <w:bookmarkEnd w:id="0"/>
    </w:p>
    <w:p>
      <w:pPr>
        <w:pStyle w:val="12"/>
        <w:ind w:firstLine="440"/>
      </w:pPr>
      <w:r>
        <w:rPr>
          <w:rFonts w:hint="eastAsia"/>
        </w:rPr>
        <w:t>可访问官方下载地址</w:t>
      </w:r>
      <w:r>
        <w:t xml:space="preserve"> http</w:t>
      </w:r>
      <w:r>
        <w:rPr>
          <w:rFonts w:hint="eastAsia"/>
        </w:rPr>
        <w:t>s</w:t>
      </w:r>
      <w:r>
        <w:t>://download.125339.com.cn，下载并安装云视讯软件客户端。iOS用户可在  App Store上搜索“云视讯（中国移动）”进行下载。Android部分应用市场可</w:t>
      </w:r>
      <w:r>
        <w:rPr>
          <w:rFonts w:hint="eastAsia"/>
        </w:rPr>
        <w:t>搜到云视讯进行下载；</w:t>
      </w:r>
    </w:p>
    <w:p>
      <w:pPr>
        <w:pStyle w:val="12"/>
        <w:ind w:firstLine="440"/>
        <w:rPr>
          <w:rFonts w:hint="eastAsia"/>
        </w:rPr>
      </w:pPr>
      <w:r>
        <w:rPr>
          <w:rFonts w:hint="eastAsia"/>
        </w:rPr>
        <w:t>【注】若在微信浏览器里打开这个地址，会有浮层提示，请用手机的默认浏览器打开该链接，可正常下载。</w:t>
      </w:r>
    </w:p>
    <w:p>
      <w:pPr>
        <w:pStyle w:val="12"/>
        <w:ind w:firstLine="440"/>
      </w:pPr>
      <w:r>
        <w:rPr>
          <w:rFonts w:hint="eastAsia"/>
          <w:lang w:val="en-US" w:eastAsia="zh-CN"/>
        </w:rPr>
        <w:t xml:space="preserve">       </w: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1094740" cy="1081405"/>
            <wp:effectExtent l="0" t="0" r="10160" b="4445"/>
            <wp:docPr id="1" name="图片 1" descr="159911429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99114291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94740" cy="1081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</w:t>
      </w:r>
      <w:r>
        <w:drawing>
          <wp:inline distT="0" distB="0" distL="114300" distR="114300">
            <wp:extent cx="1104265" cy="1090930"/>
            <wp:effectExtent l="0" t="0" r="635" b="1397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04265" cy="10909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2"/>
        <w:ind w:firstLine="440"/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 xml:space="preserve">     Android客户端二维码          IOS客户端二维码</w:t>
      </w:r>
      <w:bookmarkStart w:id="19" w:name="_GoBack"/>
      <w:bookmarkEnd w:id="19"/>
    </w:p>
    <w:p>
      <w:pPr>
        <w:pStyle w:val="2"/>
        <w:numPr>
          <w:ilvl w:val="0"/>
          <w:numId w:val="1"/>
        </w:numPr>
      </w:pPr>
      <w:bookmarkStart w:id="1" w:name="_Toc11084"/>
      <w:r>
        <w:t>登录</w:t>
      </w:r>
      <w:bookmarkEnd w:id="1"/>
    </w:p>
    <w:p>
      <w:pPr>
        <w:pStyle w:val="3"/>
        <w:numPr>
          <w:ilvl w:val="1"/>
          <w:numId w:val="1"/>
        </w:numPr>
        <w:rPr>
          <w:lang w:val="en-US"/>
        </w:rPr>
      </w:pPr>
      <w:bookmarkStart w:id="2" w:name="_Toc11106"/>
      <w:r>
        <w:rPr>
          <w:lang w:val="en-US"/>
        </w:rPr>
        <w:t>密码登录</w:t>
      </w:r>
      <w:bookmarkEnd w:id="2"/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运行云视讯客户端，在登录界面输入账号和密码，完成登录。</w:t>
      </w:r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【注】请确保已开通云视讯多媒体业务并取得相应的账号（手机号）和密码。</w:t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2009775" cy="357124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9775" cy="3571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移动端账号密码登录</w:t>
      </w:r>
    </w:p>
    <w:p>
      <w:pPr>
        <w:jc w:val="center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drawing>
          <wp:inline distT="0" distB="0" distL="0" distR="0">
            <wp:extent cx="2571115" cy="3037840"/>
            <wp:effectExtent l="0" t="0" r="635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71115" cy="3037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  <w:lang w:val="en-US"/>
        </w:rPr>
      </w:pPr>
      <w:r>
        <w:rPr>
          <w:sz w:val="18"/>
          <w:szCs w:val="18"/>
          <w:lang w:val="en-US"/>
        </w:rPr>
        <w:t>PC</w:t>
      </w:r>
      <w:r>
        <w:rPr>
          <w:rFonts w:hint="eastAsia"/>
          <w:sz w:val="18"/>
          <w:szCs w:val="18"/>
          <w:lang w:val="en-US"/>
        </w:rPr>
        <w:t>端账号密码登录</w:t>
      </w:r>
    </w:p>
    <w:p>
      <w:pPr>
        <w:pStyle w:val="3"/>
        <w:numPr>
          <w:ilvl w:val="1"/>
          <w:numId w:val="1"/>
        </w:numPr>
        <w:rPr>
          <w:lang w:val="en-US"/>
        </w:rPr>
      </w:pPr>
      <w:bookmarkStart w:id="3" w:name="_Toc25487"/>
      <w:r>
        <w:rPr>
          <w:lang w:val="en-US"/>
        </w:rPr>
        <w:t>短信验证码登录</w:t>
      </w:r>
      <w:bookmarkEnd w:id="3"/>
    </w:p>
    <w:p>
      <w:pPr>
        <w:pStyle w:val="12"/>
        <w:ind w:firstLine="440"/>
        <w:rPr>
          <w:lang w:val="en-US"/>
        </w:rPr>
      </w:pPr>
      <w:r>
        <w:rPr>
          <w:lang w:val="en-US"/>
        </w:rPr>
        <w:t>1）在登录界面右下角点击“验证码登录”；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2）输入已开通业务的账号（手机号）；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3）点击发送验证码，该账号（手机号）会收到平台下发的验证码；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4）输入短信中的验证码，完成登录。</w:t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1914525" cy="3390265"/>
            <wp:effectExtent l="0" t="0" r="9525" b="63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3390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移动端验证码登录</w:t>
      </w:r>
    </w:p>
    <w:p>
      <w:pPr>
        <w:jc w:val="center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drawing>
          <wp:inline distT="0" distB="0" distL="0" distR="0">
            <wp:extent cx="2666365" cy="3152140"/>
            <wp:effectExtent l="0" t="0" r="635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66365" cy="3152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P</w:t>
      </w:r>
      <w:r>
        <w:rPr>
          <w:sz w:val="18"/>
          <w:szCs w:val="18"/>
          <w:lang w:val="en-US"/>
        </w:rPr>
        <w:t>C</w:t>
      </w:r>
      <w:r>
        <w:rPr>
          <w:rFonts w:hint="eastAsia"/>
          <w:sz w:val="18"/>
          <w:szCs w:val="18"/>
          <w:lang w:val="en-US"/>
        </w:rPr>
        <w:t>端验证码登录</w:t>
      </w:r>
    </w:p>
    <w:p>
      <w:pPr>
        <w:pStyle w:val="2"/>
        <w:numPr>
          <w:ilvl w:val="0"/>
          <w:numId w:val="1"/>
        </w:numPr>
      </w:pPr>
      <w:bookmarkStart w:id="4" w:name="_Toc16877"/>
      <w:r>
        <w:rPr>
          <w:rFonts w:hint="eastAsia"/>
        </w:rPr>
        <w:t>发起会议</w:t>
      </w:r>
      <w:bookmarkEnd w:id="4"/>
    </w:p>
    <w:p>
      <w:pPr>
        <w:pStyle w:val="3"/>
        <w:numPr>
          <w:ilvl w:val="1"/>
          <w:numId w:val="1"/>
        </w:numPr>
        <w:rPr>
          <w:lang w:val="en-US"/>
        </w:rPr>
      </w:pPr>
      <w:bookmarkStart w:id="5" w:name="_Toc16786"/>
      <w:r>
        <w:rPr>
          <w:rFonts w:hint="eastAsia"/>
          <w:lang w:val="en-US"/>
        </w:rPr>
        <w:t>即时会议</w:t>
      </w:r>
      <w:bookmarkEnd w:id="5"/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在即时会议页面下，选择视频会议</w:t>
      </w:r>
      <w:r>
        <w:rPr>
          <w:lang w:val="en-US"/>
        </w:rPr>
        <w:t xml:space="preserve"> Tab栏，即可发起即时视频会议。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1）会议主题（必填）：最长 40个字符；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2）“会议主题”自动填充默认值：XXX的会议，可修改，不可为空；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3）添加参会人员：可从</w:t>
      </w:r>
      <w:r>
        <w:rPr>
          <w:rFonts w:hint="eastAsia"/>
          <w:lang w:val="en-US"/>
        </w:rPr>
        <w:t>手机本地通讯录或搜索相应账号进行添加；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5）删除联系人的操作：点击“编辑”icon，进入编辑模式，允许勾选除了自己以外的其</w:t>
      </w:r>
      <w:r>
        <w:rPr>
          <w:rFonts w:hint="eastAsia"/>
          <w:lang w:val="en-US"/>
        </w:rPr>
        <w:t>他参会人，点击删除即可；点击完成，退出编辑模式；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6）点击“开始会议”即可发起即时会议；</w:t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3361690" cy="4237990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61690" cy="4237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3123565" cy="2666365"/>
            <wp:effectExtent l="0" t="0" r="635" b="63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23565" cy="2666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移动端发起会议</w:t>
      </w:r>
    </w:p>
    <w:p>
      <w:pPr>
        <w:jc w:val="center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drawing>
          <wp:inline distT="0" distB="0" distL="0" distR="0">
            <wp:extent cx="4266565" cy="2685415"/>
            <wp:effectExtent l="0" t="0" r="635" b="635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66565" cy="2685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P</w:t>
      </w:r>
      <w:r>
        <w:rPr>
          <w:sz w:val="18"/>
          <w:szCs w:val="18"/>
          <w:lang w:val="en-US"/>
        </w:rPr>
        <w:t>C</w:t>
      </w:r>
      <w:r>
        <w:rPr>
          <w:rFonts w:hint="eastAsia"/>
          <w:sz w:val="18"/>
          <w:szCs w:val="18"/>
          <w:lang w:val="en-US"/>
        </w:rPr>
        <w:t>端发起会议</w:t>
      </w:r>
    </w:p>
    <w:p>
      <w:pPr>
        <w:pStyle w:val="3"/>
        <w:numPr>
          <w:ilvl w:val="1"/>
          <w:numId w:val="1"/>
        </w:numPr>
        <w:rPr>
          <w:lang w:val="en-US"/>
        </w:rPr>
      </w:pPr>
      <w:bookmarkStart w:id="6" w:name="_Toc9233"/>
      <w:r>
        <w:rPr>
          <w:lang w:val="en-US"/>
        </w:rPr>
        <w:t>预约会议</w:t>
      </w:r>
      <w:bookmarkEnd w:id="6"/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在预约会议页面下，选择视频会议</w:t>
      </w:r>
      <w:r>
        <w:rPr>
          <w:lang w:val="en-US"/>
        </w:rPr>
        <w:t xml:space="preserve"> Tab栏，即可发起预约视频会议。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1）会议主题（必填）：最长 40个字符；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2）开始时间：默认为当前时间半小时后，可修改。（注：开始时间必须晚于当前时间）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3）会议时长：选择会议时长，时长范围为 0.5小时~6小时，时长默认为0.5小时；</w:t>
      </w:r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4</w:t>
      </w:r>
      <w:r>
        <w:rPr>
          <w:lang w:val="en-US"/>
        </w:rPr>
        <w:t>）添加参会人员：可从</w:t>
      </w:r>
      <w:r>
        <w:rPr>
          <w:rFonts w:hint="eastAsia"/>
          <w:lang w:val="en-US"/>
        </w:rPr>
        <w:t>手机本地通讯录或搜索相应账号进行添加；</w:t>
      </w:r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5</w:t>
      </w:r>
      <w:r>
        <w:rPr>
          <w:lang w:val="en-US"/>
        </w:rPr>
        <w:t>）删除联系人的操作：点击“编辑”icon，进入编辑模式，允许勾选除了自己以外的其</w:t>
      </w:r>
      <w:r>
        <w:rPr>
          <w:rFonts w:hint="eastAsia"/>
          <w:lang w:val="en-US"/>
        </w:rPr>
        <w:t>他参会人，点击删除即可；点击完成，退出编辑模式；</w:t>
      </w:r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6</w:t>
      </w:r>
      <w:r>
        <w:rPr>
          <w:lang w:val="en-US"/>
        </w:rPr>
        <w:t>）点击“预约会议”，提示预约会议成功；</w:t>
      </w:r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7</w:t>
      </w:r>
      <w:r>
        <w:rPr>
          <w:lang w:val="en-US"/>
        </w:rPr>
        <w:t>）成功预约会议后，主持人点击查看会议详情，点击详情中的分享 icon，选择分享途</w:t>
      </w:r>
      <w:r>
        <w:rPr>
          <w:rFonts w:hint="eastAsia"/>
          <w:lang w:val="en-US"/>
        </w:rPr>
        <w:t>径：微信好友或参会链接；点击“微信好友”，跳转微信客户端，可选择需要分享的微信好友；点击“参会链接”，客户端自动复制参会链接，主持人可将参会链接黏贴到</w:t>
      </w:r>
      <w:r>
        <w:rPr>
          <w:lang w:val="en-US"/>
        </w:rPr>
        <w:t xml:space="preserve"> QQ、邮箱等</w:t>
      </w:r>
      <w:r>
        <w:rPr>
          <w:rFonts w:hint="eastAsia"/>
          <w:lang w:val="en-US"/>
        </w:rPr>
        <w:t>多个位置进行分享；</w:t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2580640" cy="3256915"/>
            <wp:effectExtent l="0" t="0" r="0" b="63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0640" cy="3256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1657350" cy="2904490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2904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移动端预约会议</w:t>
      </w:r>
    </w:p>
    <w:p>
      <w:pPr>
        <w:rPr>
          <w:lang w:val="en-US"/>
        </w:rPr>
      </w:pPr>
      <w:r>
        <w:rPr>
          <w:lang w:val="en-US"/>
        </w:rPr>
        <w:drawing>
          <wp:inline distT="0" distB="0" distL="0" distR="0">
            <wp:extent cx="4609465" cy="2094230"/>
            <wp:effectExtent l="0" t="0" r="635" b="127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26741" cy="21021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P</w:t>
      </w:r>
      <w:r>
        <w:rPr>
          <w:sz w:val="18"/>
          <w:szCs w:val="18"/>
          <w:lang w:val="en-US"/>
        </w:rPr>
        <w:t>C</w:t>
      </w:r>
      <w:r>
        <w:rPr>
          <w:rFonts w:hint="eastAsia"/>
          <w:sz w:val="18"/>
          <w:szCs w:val="18"/>
          <w:lang w:val="en-US"/>
        </w:rPr>
        <w:t>端预约会议</w:t>
      </w:r>
    </w:p>
    <w:p>
      <w:pPr>
        <w:jc w:val="center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drawing>
          <wp:inline distT="0" distB="0" distL="0" distR="0">
            <wp:extent cx="3942715" cy="2476500"/>
            <wp:effectExtent l="0" t="0" r="635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42715" cy="2476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P</w:t>
      </w:r>
      <w:r>
        <w:rPr>
          <w:sz w:val="18"/>
          <w:szCs w:val="18"/>
          <w:lang w:val="en-US"/>
        </w:rPr>
        <w:t>C</w:t>
      </w:r>
      <w:r>
        <w:rPr>
          <w:rFonts w:hint="eastAsia"/>
          <w:sz w:val="18"/>
          <w:szCs w:val="18"/>
          <w:lang w:val="en-US"/>
        </w:rPr>
        <w:t>端预约会议参会链接</w:t>
      </w:r>
    </w:p>
    <w:p>
      <w:pPr>
        <w:pStyle w:val="2"/>
        <w:numPr>
          <w:ilvl w:val="0"/>
          <w:numId w:val="1"/>
        </w:numPr>
      </w:pPr>
      <w:bookmarkStart w:id="7" w:name="_Toc828"/>
      <w:r>
        <w:rPr>
          <w:rFonts w:hint="eastAsia"/>
        </w:rPr>
        <w:t>加入会议</w:t>
      </w:r>
      <w:bookmarkEnd w:id="7"/>
    </w:p>
    <w:p>
      <w:pPr>
        <w:pStyle w:val="3"/>
        <w:numPr>
          <w:ilvl w:val="1"/>
          <w:numId w:val="1"/>
        </w:numPr>
        <w:rPr>
          <w:lang w:val="en-US"/>
        </w:rPr>
      </w:pPr>
      <w:bookmarkStart w:id="8" w:name="_Toc4346"/>
      <w:r>
        <w:rPr>
          <w:lang w:val="en-US"/>
        </w:rPr>
        <w:t>振铃邀请入会</w:t>
      </w:r>
      <w:bookmarkEnd w:id="8"/>
    </w:p>
    <w:p>
      <w:pPr>
        <w:jc w:val="center"/>
        <w:rPr>
          <w:lang w:val="en-US"/>
        </w:rPr>
      </w:pPr>
      <w:r>
        <w:rPr>
          <w:rFonts w:hint="eastAsia"/>
          <w:lang w:val="en-US"/>
        </w:rPr>
        <w:t>登录状态下，被邀请的参会人会收到振铃邀请，点击“接听”加入会议。</w:t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3771265" cy="3828415"/>
            <wp:effectExtent l="0" t="0" r="635" b="63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71265" cy="3828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移动端振铃</w:t>
      </w:r>
    </w:p>
    <w:p>
      <w:pPr>
        <w:jc w:val="center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drawing>
          <wp:inline distT="0" distB="0" distL="0" distR="0">
            <wp:extent cx="4466590" cy="3466465"/>
            <wp:effectExtent l="0" t="0" r="0" b="635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66590" cy="3466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P</w:t>
      </w:r>
      <w:r>
        <w:rPr>
          <w:sz w:val="18"/>
          <w:szCs w:val="18"/>
          <w:lang w:val="en-US"/>
        </w:rPr>
        <w:t>C</w:t>
      </w:r>
      <w:r>
        <w:rPr>
          <w:rFonts w:hint="eastAsia"/>
          <w:sz w:val="18"/>
          <w:szCs w:val="18"/>
          <w:lang w:val="en-US"/>
        </w:rPr>
        <w:t>端振铃</w:t>
      </w:r>
    </w:p>
    <w:p>
      <w:pPr>
        <w:jc w:val="center"/>
        <w:rPr>
          <w:rFonts w:hint="eastAsia"/>
          <w:sz w:val="18"/>
          <w:szCs w:val="18"/>
          <w:lang w:val="en-US"/>
        </w:rPr>
      </w:pPr>
    </w:p>
    <w:p>
      <w:pPr>
        <w:pStyle w:val="3"/>
        <w:numPr>
          <w:ilvl w:val="1"/>
          <w:numId w:val="1"/>
        </w:numPr>
        <w:rPr>
          <w:lang w:val="en-US"/>
        </w:rPr>
      </w:pPr>
      <w:bookmarkStart w:id="9" w:name="_Toc26742"/>
      <w:r>
        <w:rPr>
          <w:lang w:val="en-US"/>
        </w:rPr>
        <w:t>会议列表入会</w:t>
      </w:r>
      <w:bookmarkEnd w:id="9"/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如果错过振铃，可以在客户端的首页或“日程”会议列表中找到该会议，点击“立即加入”主动入会。</w:t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1866900" cy="3314065"/>
            <wp:effectExtent l="0" t="0" r="0" b="63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66900" cy="331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移动端加入会议</w:t>
      </w:r>
    </w:p>
    <w:p>
      <w:pPr>
        <w:jc w:val="center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drawing>
          <wp:inline distT="0" distB="0" distL="0" distR="0">
            <wp:extent cx="3943350" cy="2463165"/>
            <wp:effectExtent l="0" t="0" r="0" b="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55594" cy="24709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P</w:t>
      </w:r>
      <w:r>
        <w:rPr>
          <w:sz w:val="18"/>
          <w:szCs w:val="18"/>
          <w:lang w:val="en-US"/>
        </w:rPr>
        <w:t>C</w:t>
      </w:r>
      <w:r>
        <w:rPr>
          <w:rFonts w:hint="eastAsia"/>
          <w:sz w:val="18"/>
          <w:szCs w:val="18"/>
          <w:lang w:val="en-US"/>
        </w:rPr>
        <w:t>端加入会议</w:t>
      </w:r>
    </w:p>
    <w:p>
      <w:pPr>
        <w:pStyle w:val="3"/>
        <w:numPr>
          <w:ilvl w:val="1"/>
          <w:numId w:val="1"/>
        </w:numPr>
        <w:rPr>
          <w:lang w:val="en-US"/>
        </w:rPr>
      </w:pPr>
      <w:bookmarkStart w:id="10" w:name="_Toc6286"/>
      <w:r>
        <w:rPr>
          <w:lang w:val="en-US"/>
        </w:rPr>
        <w:t>会议号入会</w:t>
      </w:r>
      <w:bookmarkEnd w:id="10"/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（</w:t>
      </w:r>
      <w:r>
        <w:rPr>
          <w:lang w:val="en-US"/>
        </w:rPr>
        <w:t>1）会议号的查看权限：当前，只有主持人具有会议号的查看权限。即时会议的会议</w:t>
      </w:r>
      <w:r>
        <w:rPr>
          <w:rFonts w:hint="eastAsia"/>
          <w:lang w:val="en-US"/>
        </w:rPr>
        <w:t>号会显示在主持人会中视频界面；预约会议的会议号，在发起人预约完会议后在会议详情中进行查看；</w:t>
      </w:r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（2</w:t>
      </w:r>
      <w:r>
        <w:rPr>
          <w:lang w:val="en-US"/>
        </w:rPr>
        <w:t>）入会步骤：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1）主持人分享给需要参会的人该会议的会议号；</w:t>
      </w:r>
    </w:p>
    <w:p>
      <w:pPr>
        <w:pStyle w:val="12"/>
        <w:ind w:firstLine="440"/>
        <w:rPr>
          <w:lang w:val="en-US"/>
        </w:rPr>
      </w:pPr>
      <w:r>
        <w:rPr>
          <w:lang w:val="en-US"/>
        </w:rPr>
        <w:t>2）参会人可通过客户端的“加入会议”入口，输入会议号后加入相关会议；</w:t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2162175" cy="3828415"/>
            <wp:effectExtent l="0" t="0" r="9525" b="63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3828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移动端会议号入会</w:t>
      </w:r>
    </w:p>
    <w:p>
      <w:pPr>
        <w:jc w:val="center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drawing>
          <wp:inline distT="0" distB="0" distL="0" distR="0">
            <wp:extent cx="4342765" cy="2723515"/>
            <wp:effectExtent l="0" t="0" r="635" b="635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42765" cy="2723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P</w:t>
      </w:r>
      <w:r>
        <w:rPr>
          <w:sz w:val="18"/>
          <w:szCs w:val="18"/>
          <w:lang w:val="en-US"/>
        </w:rPr>
        <w:t>C</w:t>
      </w:r>
      <w:r>
        <w:rPr>
          <w:rFonts w:hint="eastAsia"/>
          <w:sz w:val="18"/>
          <w:szCs w:val="18"/>
          <w:lang w:val="en-US"/>
        </w:rPr>
        <w:t>端会议号入会</w:t>
      </w:r>
    </w:p>
    <w:p>
      <w:pPr>
        <w:pStyle w:val="3"/>
        <w:numPr>
          <w:ilvl w:val="1"/>
          <w:numId w:val="1"/>
        </w:numPr>
        <w:rPr>
          <w:lang w:val="en-US"/>
        </w:rPr>
      </w:pPr>
      <w:bookmarkStart w:id="11" w:name="_Toc31377"/>
      <w:r>
        <w:rPr>
          <w:lang w:val="en-US"/>
        </w:rPr>
        <w:t>参会链接入会</w:t>
      </w:r>
      <w:bookmarkEnd w:id="11"/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（</w:t>
      </w:r>
      <w:r>
        <w:rPr>
          <w:lang w:val="en-US"/>
        </w:rPr>
        <w:t>1）主持人将参会链接分享给非通讯录添加的用户，收到该链接的用户，点击该链接，</w:t>
      </w:r>
      <w:r>
        <w:rPr>
          <w:rFonts w:hint="eastAsia"/>
          <w:lang w:val="en-US"/>
        </w:rPr>
        <w:t>页面显示“加入会议”，“下载客户端”两个按钮；</w:t>
      </w:r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（</w:t>
      </w:r>
      <w:r>
        <w:rPr>
          <w:lang w:val="en-US"/>
        </w:rPr>
        <w:t>2）若被分享的用户已安装了云视讯客户端，则自动唤起客户端，自动登录后被分享</w:t>
      </w:r>
      <w:r>
        <w:rPr>
          <w:rFonts w:hint="eastAsia"/>
          <w:lang w:val="en-US"/>
        </w:rPr>
        <w:t>用户直接入会；</w:t>
      </w:r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（</w:t>
      </w:r>
      <w:r>
        <w:rPr>
          <w:lang w:val="en-US"/>
        </w:rPr>
        <w:t>3）若被分享的用户已安装了云视讯客户端，系统未自动唤起客户端，则可点击“加</w:t>
      </w:r>
      <w:r>
        <w:rPr>
          <w:rFonts w:hint="eastAsia"/>
          <w:lang w:val="en-US"/>
        </w:rPr>
        <w:t>入会议”按钮，通过会议号入会；</w:t>
      </w:r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（</w:t>
      </w:r>
      <w:r>
        <w:rPr>
          <w:lang w:val="en-US"/>
        </w:rPr>
        <w:t>4）若被分享的用户未安装云视讯客户端，可点击“下载客户端”，下载安装客户端后，</w:t>
      </w:r>
      <w:r>
        <w:rPr>
          <w:rFonts w:hint="eastAsia"/>
          <w:lang w:val="en-US"/>
        </w:rPr>
        <w:t>注册登录客户端，若会议未结束则直接入会，或根据链接页面的会议号，通过输入会议号入会；</w:t>
      </w:r>
    </w:p>
    <w:p>
      <w:pPr>
        <w:jc w:val="center"/>
        <w:rPr>
          <w:rFonts w:hint="eastAsia"/>
          <w:lang w:val="en-US"/>
        </w:rPr>
      </w:pPr>
      <w:r>
        <w:rPr>
          <w:lang w:val="en-US"/>
        </w:rPr>
        <w:drawing>
          <wp:inline distT="0" distB="0" distL="0" distR="0">
            <wp:extent cx="3323590" cy="3895090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23590" cy="3895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1"/>
        </w:numPr>
      </w:pPr>
      <w:bookmarkStart w:id="12" w:name="_Toc31706"/>
      <w:r>
        <w:rPr>
          <w:rFonts w:hint="eastAsia"/>
        </w:rPr>
        <w:t>会议控制</w:t>
      </w:r>
      <w:bookmarkEnd w:id="12"/>
    </w:p>
    <w:p>
      <w:pPr>
        <w:pStyle w:val="12"/>
        <w:ind w:firstLine="440"/>
        <w:rPr>
          <w:lang w:val="en-US"/>
        </w:rPr>
      </w:pPr>
      <w:r>
        <w:rPr>
          <w:rFonts w:hint="eastAsia"/>
          <w:lang w:val="en-US"/>
        </w:rPr>
        <w:t>会议身份分为主持人、参会人两类。可进行音、视频、共享辅流等操作；</w:t>
      </w:r>
    </w:p>
    <w:p>
      <w:pPr>
        <w:pStyle w:val="3"/>
        <w:numPr>
          <w:ilvl w:val="1"/>
          <w:numId w:val="1"/>
        </w:numPr>
      </w:pPr>
      <w:bookmarkStart w:id="13" w:name="_Toc18294"/>
      <w:r>
        <w:rPr>
          <w:rFonts w:hint="eastAsia"/>
        </w:rPr>
        <w:t>音视频控制</w:t>
      </w:r>
      <w:bookmarkEnd w:id="13"/>
    </w:p>
    <w:p>
      <w:pPr>
        <w:pStyle w:val="12"/>
        <w:ind w:firstLine="440"/>
        <w:rPr>
          <w:rFonts w:hint="eastAsia"/>
          <w:lang w:val="en-US"/>
        </w:rPr>
      </w:pPr>
      <w:r>
        <w:rPr>
          <w:rFonts w:hint="eastAsia"/>
          <w:lang w:val="en-US"/>
        </w:rPr>
        <w:t>点击视频画面中的音、视频icon即可进行开、关音视频的操作。</w:t>
      </w:r>
    </w:p>
    <w:p>
      <w:pPr>
        <w:jc w:val="center"/>
        <w:rPr>
          <w:lang w:val="en-US"/>
        </w:rPr>
      </w:pPr>
      <w:r>
        <w:rPr>
          <w:lang w:val="en-US"/>
        </w:rPr>
        <w:drawing>
          <wp:inline distT="0" distB="0" distL="0" distR="0">
            <wp:extent cx="4438015" cy="4647565"/>
            <wp:effectExtent l="0" t="0" r="635" b="63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38015" cy="4647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移动端会议控制</w:t>
      </w:r>
    </w:p>
    <w:p>
      <w:pPr>
        <w:jc w:val="center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drawing>
          <wp:inline distT="0" distB="0" distL="0" distR="0">
            <wp:extent cx="5952490" cy="2742565"/>
            <wp:effectExtent l="0" t="0" r="0" b="635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52490" cy="2742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  <w:lang w:val="en-US"/>
        </w:rPr>
      </w:pPr>
      <w:r>
        <w:rPr>
          <w:rFonts w:hint="eastAsia"/>
          <w:sz w:val="18"/>
          <w:szCs w:val="18"/>
          <w:lang w:val="en-US"/>
        </w:rPr>
        <w:t>P</w:t>
      </w:r>
      <w:r>
        <w:rPr>
          <w:sz w:val="18"/>
          <w:szCs w:val="18"/>
          <w:lang w:val="en-US"/>
        </w:rPr>
        <w:t>C</w:t>
      </w:r>
      <w:r>
        <w:rPr>
          <w:rFonts w:hint="eastAsia"/>
          <w:sz w:val="18"/>
          <w:szCs w:val="18"/>
          <w:lang w:val="en-US"/>
        </w:rPr>
        <w:t>端会议控制</w:t>
      </w:r>
    </w:p>
    <w:p>
      <w:pPr>
        <w:pStyle w:val="3"/>
        <w:numPr>
          <w:ilvl w:val="1"/>
          <w:numId w:val="1"/>
        </w:numPr>
      </w:pPr>
      <w:bookmarkStart w:id="14" w:name="_Toc26089"/>
      <w:r>
        <w:t>共享辅流</w:t>
      </w:r>
      <w:bookmarkEnd w:id="14"/>
    </w:p>
    <w:p>
      <w:pPr>
        <w:pStyle w:val="12"/>
        <w:ind w:firstLine="440"/>
      </w:pPr>
      <w:r>
        <w:rPr>
          <w:rFonts w:hint="eastAsia"/>
        </w:rPr>
        <w:t>主持人、参会人均可操作。</w:t>
      </w:r>
    </w:p>
    <w:p>
      <w:pPr>
        <w:pStyle w:val="12"/>
        <w:ind w:firstLine="440"/>
      </w:pPr>
      <w:r>
        <w:t>1）会议中点击下方菜单“共享屏幕”；</w:t>
      </w:r>
    </w:p>
    <w:p>
      <w:pPr>
        <w:pStyle w:val="12"/>
        <w:ind w:firstLine="440"/>
      </w:pPr>
      <w:r>
        <w:t>2）iOS客户端支持共享照片、网页或书签，安卓客户端支持共享图片、文档、网页、书</w:t>
      </w:r>
      <w:r>
        <w:rPr>
          <w:rFonts w:hint="eastAsia"/>
        </w:rPr>
        <w:t>签、屏幕（安卓版本</w:t>
      </w:r>
      <w:r>
        <w:t xml:space="preserve"> 5.0以上支持）、白板；</w:t>
      </w:r>
    </w:p>
    <w:p>
      <w:pPr>
        <w:pStyle w:val="12"/>
        <w:ind w:firstLine="440"/>
      </w:pPr>
      <w:r>
        <w:t>3）可以在共享的页面上进行标注，其他与会者可以看到标注，也可以同时进行标注。</w:t>
      </w:r>
    </w:p>
    <w:p>
      <w:pPr>
        <w:pStyle w:val="12"/>
        <w:ind w:firstLine="440"/>
        <w:rPr>
          <w:b/>
          <w:bCs/>
        </w:rPr>
      </w:pPr>
      <w:r>
        <w:rPr>
          <w:rFonts w:hint="eastAsia"/>
          <w:b/>
          <w:bCs/>
        </w:rPr>
        <w:t>以P</w:t>
      </w:r>
      <w:r>
        <w:rPr>
          <w:b/>
          <w:bCs/>
        </w:rPr>
        <w:t>C端</w:t>
      </w:r>
      <w:r>
        <w:rPr>
          <w:rFonts w:hint="eastAsia"/>
          <w:b/>
          <w:bCs/>
        </w:rPr>
        <w:t>桌面共享为例：</w:t>
      </w:r>
    </w:p>
    <w:p>
      <w:pPr>
        <w:pStyle w:val="12"/>
        <w:ind w:firstLine="440"/>
      </w:pPr>
      <w:r>
        <w:t>1）点击后参会人均实时观看您的桌面显示，桌面顶端浮现工具栏，可进行会控操</w:t>
      </w:r>
    </w:p>
    <w:p>
      <w:pPr>
        <w:pStyle w:val="12"/>
        <w:ind w:firstLine="440"/>
      </w:pPr>
      <w:r>
        <w:rPr>
          <w:rFonts w:hint="eastAsia"/>
        </w:rPr>
        <w:t>作；</w:t>
      </w:r>
    </w:p>
    <w:p>
      <w:pPr>
        <w:pStyle w:val="12"/>
        <w:ind w:firstLine="440"/>
      </w:pPr>
      <w:r>
        <w:drawing>
          <wp:inline distT="0" distB="0" distL="0" distR="0">
            <wp:extent cx="4228465" cy="400050"/>
            <wp:effectExtent l="0" t="0" r="635" b="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28465" cy="400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12"/>
        <w:ind w:firstLine="440"/>
      </w:pPr>
      <w:r>
        <w:t>2）点击工具栏中的“注释”，弹出注释工具栏，支持添加文本、画笔、激光笔、擦</w:t>
      </w:r>
    </w:p>
    <w:p>
      <w:pPr>
        <w:pStyle w:val="12"/>
        <w:ind w:firstLine="440"/>
      </w:pPr>
      <w:r>
        <w:rPr>
          <w:rFonts w:hint="eastAsia"/>
        </w:rPr>
        <w:t>除等操作，点击注释工具栏中的“保存”，可将当前桌面进行截图保存至本地文件夹；</w:t>
      </w:r>
    </w:p>
    <w:p>
      <w:pPr>
        <w:pStyle w:val="12"/>
        <w:ind w:firstLine="440"/>
        <w:rPr>
          <w:rFonts w:hint="eastAsia"/>
        </w:rPr>
      </w:pPr>
      <w:r>
        <w:drawing>
          <wp:inline distT="0" distB="0" distL="0" distR="0">
            <wp:extent cx="5285740" cy="361950"/>
            <wp:effectExtent l="0" t="0" r="0" b="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85740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12"/>
        <w:ind w:firstLine="440"/>
      </w:pPr>
      <w:r>
        <w:t>3）如需退出共享，可点击“停止共享”，回到视频界面。</w:t>
      </w:r>
    </w:p>
    <w:p>
      <w:pPr>
        <w:pStyle w:val="12"/>
        <w:ind w:firstLine="440"/>
        <w:rPr>
          <w:rFonts w:hint="eastAsia"/>
        </w:rPr>
      </w:pPr>
      <w:r>
        <w:drawing>
          <wp:inline distT="0" distB="0" distL="0" distR="0">
            <wp:extent cx="3914140" cy="552450"/>
            <wp:effectExtent l="0" t="0" r="0" b="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14140" cy="552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</w:pPr>
      <w:r>
        <w:drawing>
          <wp:inline distT="0" distB="0" distL="0" distR="0">
            <wp:extent cx="3866515" cy="4057015"/>
            <wp:effectExtent l="0" t="0" r="635" b="635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6515" cy="4057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iOS共享辅流</w:t>
      </w:r>
    </w:p>
    <w:p>
      <w:pPr>
        <w:jc w:val="center"/>
      </w:pPr>
      <w:r>
        <w:drawing>
          <wp:inline distT="0" distB="0" distL="0" distR="0">
            <wp:extent cx="2133600" cy="4266565"/>
            <wp:effectExtent l="0" t="0" r="0" b="635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4266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Android共享辅流</w:t>
      </w:r>
    </w:p>
    <w:p>
      <w:pPr>
        <w:jc w:val="center"/>
      </w:pPr>
      <w:r>
        <w:drawing>
          <wp:inline distT="0" distB="0" distL="0" distR="0">
            <wp:extent cx="4276090" cy="3104515"/>
            <wp:effectExtent l="0" t="0" r="0" b="635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76090" cy="3104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</w:rPr>
      </w:pPr>
      <w:r>
        <w:rPr>
          <w:sz w:val="18"/>
          <w:szCs w:val="18"/>
        </w:rPr>
        <w:t>PC</w:t>
      </w:r>
      <w:r>
        <w:rPr>
          <w:rFonts w:hint="eastAsia"/>
          <w:sz w:val="18"/>
          <w:szCs w:val="18"/>
        </w:rPr>
        <w:t>共享辅流</w:t>
      </w:r>
    </w:p>
    <w:p>
      <w:pPr>
        <w:jc w:val="center"/>
        <w:rPr>
          <w:rFonts w:hint="eastAsia"/>
        </w:rPr>
      </w:pPr>
    </w:p>
    <w:p>
      <w:pPr>
        <w:pStyle w:val="3"/>
        <w:numPr>
          <w:ilvl w:val="1"/>
          <w:numId w:val="1"/>
        </w:numPr>
      </w:pPr>
      <w:bookmarkStart w:id="15" w:name="_Toc30635"/>
      <w:r>
        <w:t>离开/结束会议</w:t>
      </w:r>
      <w:bookmarkEnd w:id="15"/>
    </w:p>
    <w:p>
      <w:pPr>
        <w:pStyle w:val="12"/>
        <w:ind w:firstLine="440"/>
      </w:pPr>
      <w:r>
        <w:rPr>
          <w:rFonts w:hint="eastAsia"/>
        </w:rPr>
        <w:t>点击右上角“结束会议”，可选择离开会议或结束会议。</w:t>
      </w:r>
    </w:p>
    <w:p>
      <w:pPr>
        <w:pStyle w:val="12"/>
        <w:ind w:firstLine="440"/>
      </w:pPr>
      <w:r>
        <w:t>1）结束会议：只有主持人可以结束会议，操作后该会议将被结束，所有参会人均强制</w:t>
      </w:r>
      <w:r>
        <w:rPr>
          <w:rFonts w:hint="eastAsia"/>
        </w:rPr>
        <w:t>退出会议；</w:t>
      </w:r>
    </w:p>
    <w:p>
      <w:pPr>
        <w:pStyle w:val="12"/>
        <w:ind w:firstLine="440"/>
      </w:pPr>
      <w:r>
        <w:t>2）离开会议：主持人、参会人均可选择离开会议，该会议仍可继续，其它参会人可继</w:t>
      </w:r>
      <w:r>
        <w:rPr>
          <w:rFonts w:hint="eastAsia"/>
        </w:rPr>
        <w:t>续讨论。</w:t>
      </w:r>
    </w:p>
    <w:p>
      <w:pPr>
        <w:pStyle w:val="2"/>
        <w:numPr>
          <w:ilvl w:val="0"/>
          <w:numId w:val="1"/>
        </w:numPr>
      </w:pPr>
      <w:bookmarkStart w:id="16" w:name="_Toc26696"/>
      <w:r>
        <w:rPr>
          <w:rFonts w:hint="eastAsia"/>
        </w:rPr>
        <w:t>通讯录</w:t>
      </w:r>
      <w:bookmarkEnd w:id="16"/>
    </w:p>
    <w:p>
      <w:pPr>
        <w:pStyle w:val="3"/>
        <w:numPr>
          <w:ilvl w:val="1"/>
          <w:numId w:val="1"/>
        </w:numPr>
      </w:pPr>
      <w:bookmarkStart w:id="17" w:name="_Toc7478"/>
      <w:r>
        <w:t>手机通讯录</w:t>
      </w:r>
      <w:bookmarkEnd w:id="17"/>
    </w:p>
    <w:p>
      <w:pPr>
        <w:pStyle w:val="12"/>
        <w:ind w:firstLine="440"/>
      </w:pPr>
      <w:r>
        <w:rPr>
          <w:rFonts w:hint="eastAsia"/>
        </w:rPr>
        <w:t>登录客户端后，点击“手机通讯录”弹窗提示“是否允许获取通讯录”，点击“确定”，将导入本地通讯录。</w:t>
      </w:r>
    </w:p>
    <w:p>
      <w:pPr>
        <w:pStyle w:val="12"/>
        <w:ind w:firstLine="440"/>
      </w:pPr>
      <w:r>
        <w:rPr>
          <w:rFonts w:hint="eastAsia"/>
        </w:rPr>
        <w:t>点击“手机通讯录”，页面加载所有本地通讯录中的用户；对未开通云视讯账号的用户，可邀请该用户注册云视讯试用账号；对已开通云视讯账号的用户，可将该用户添加到个人分组中或进行会议操作。</w:t>
      </w:r>
    </w:p>
    <w:p>
      <w:pPr>
        <w:pStyle w:val="12"/>
        <w:numPr>
          <w:ilvl w:val="0"/>
          <w:numId w:val="2"/>
        </w:numPr>
        <w:ind w:firstLineChars="0"/>
      </w:pPr>
      <w:r>
        <w:rPr>
          <w:rFonts w:hint="eastAsia"/>
        </w:rPr>
        <w:t>邀请未开通业务的用户注册云视讯</w:t>
      </w:r>
    </w:p>
    <w:p>
      <w:pPr>
        <w:pStyle w:val="12"/>
        <w:ind w:firstLine="440"/>
      </w:pPr>
      <w:r>
        <w:t>1）点击“邀请注册”，弹窗提示“将邀请对方注册云视讯”；</w:t>
      </w:r>
    </w:p>
    <w:p>
      <w:pPr>
        <w:pStyle w:val="12"/>
        <w:ind w:firstLine="440"/>
      </w:pPr>
      <w:r>
        <w:t>2）点击“发送”，对方将收到您发的邀请注册短信；</w:t>
      </w:r>
    </w:p>
    <w:p>
      <w:pPr>
        <w:pStyle w:val="12"/>
        <w:ind w:firstLine="440"/>
      </w:pPr>
      <w:r>
        <w:t>3）若对方同意注册，可点击短信中的链接通过手机号及验证码进行注册。</w:t>
      </w:r>
    </w:p>
    <w:p>
      <w:pPr>
        <w:pStyle w:val="12"/>
        <w:numPr>
          <w:ilvl w:val="0"/>
          <w:numId w:val="2"/>
        </w:numPr>
        <w:ind w:firstLineChars="0"/>
        <w:rPr>
          <w:rFonts w:hint="eastAsia"/>
        </w:rPr>
      </w:pPr>
      <w:r>
        <w:rPr>
          <w:rFonts w:hint="eastAsia"/>
        </w:rPr>
        <w:t>添加个人分组</w:t>
      </w:r>
    </w:p>
    <w:p>
      <w:pPr>
        <w:pStyle w:val="12"/>
        <w:ind w:firstLine="440"/>
      </w:pPr>
      <w:r>
        <w:t>1）点击手机本地通讯录中已开通业务的用户，页面跳转到个人详情页面；</w:t>
      </w:r>
    </w:p>
    <w:p>
      <w:pPr>
        <w:pStyle w:val="12"/>
        <w:ind w:firstLine="440"/>
      </w:pPr>
      <w:r>
        <w:t>2）点击“添加至我的分组”，页面跳转到添加联系人界面；</w:t>
      </w:r>
    </w:p>
    <w:p>
      <w:pPr>
        <w:pStyle w:val="12"/>
        <w:ind w:firstLine="440"/>
      </w:pPr>
      <w:r>
        <w:t>3）选择分组，点击“确定”，可将该联系人添加至个人分组中。</w:t>
      </w:r>
    </w:p>
    <w:p>
      <w:pPr>
        <w:jc w:val="center"/>
      </w:pPr>
      <w:r>
        <w:drawing>
          <wp:inline distT="0" distB="0" distL="0" distR="0">
            <wp:extent cx="1495425" cy="2666365"/>
            <wp:effectExtent l="0" t="0" r="9525" b="635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2666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手机本地通讯录</w:t>
      </w:r>
    </w:p>
    <w:p>
      <w:pPr>
        <w:pStyle w:val="3"/>
        <w:numPr>
          <w:ilvl w:val="1"/>
          <w:numId w:val="1"/>
        </w:numPr>
      </w:pPr>
      <w:bookmarkStart w:id="18" w:name="_Toc16586"/>
      <w:r>
        <w:t>搜索</w:t>
      </w:r>
      <w:bookmarkEnd w:id="18"/>
    </w:p>
    <w:p>
      <w:pPr>
        <w:pStyle w:val="12"/>
        <w:ind w:firstLine="440"/>
      </w:pPr>
      <w:r>
        <w:rPr>
          <w:rFonts w:hint="eastAsia"/>
        </w:rPr>
        <w:t>搜索页面可对企业通讯录和手机通讯录分别进行搜索。可点击两者可分别查看搜索结果。</w:t>
      </w:r>
    </w:p>
    <w:p>
      <w:pPr>
        <w:pStyle w:val="12"/>
        <w:ind w:firstLine="440"/>
      </w:pPr>
      <w:r>
        <w:t>1）点击通讯录首页的“搜索”，页面跳转到搜索界面；</w:t>
      </w:r>
    </w:p>
    <w:p>
      <w:pPr>
        <w:pStyle w:val="12"/>
        <w:ind w:firstLine="440"/>
      </w:pPr>
      <w:r>
        <w:t>2）在搜索框内输入搜索的号码或者用户姓名，若该用户存在本企业通讯录中，则本企</w:t>
      </w:r>
      <w:r>
        <w:rPr>
          <w:rFonts w:hint="eastAsia"/>
        </w:rPr>
        <w:t>业栏下显示搜索用户；若不是本企业的用户，则点击“搜索”按钮，再次进行搜索；</w:t>
      </w:r>
    </w:p>
    <w:p>
      <w:pPr>
        <w:pStyle w:val="12"/>
        <w:ind w:firstLine="440"/>
      </w:pPr>
      <w:r>
        <w:t>3）点击“手机通讯录”，可查看搜索数据是否存在本地手机通讯录中。</w:t>
      </w:r>
    </w:p>
    <w:p>
      <w:pPr>
        <w:jc w:val="center"/>
      </w:pPr>
      <w:r>
        <w:drawing>
          <wp:inline distT="0" distB="0" distL="0" distR="0">
            <wp:extent cx="1495425" cy="2666365"/>
            <wp:effectExtent l="0" t="0" r="9525" b="635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2666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jc w:val="center"/>
        <w:rPr>
          <w:sz w:val="18"/>
          <w:szCs w:val="18"/>
        </w:rPr>
      </w:pPr>
      <w:r>
        <w:rPr>
          <w:rFonts w:hint="eastAsia"/>
          <w:sz w:val="18"/>
          <w:szCs w:val="18"/>
        </w:rPr>
        <w:t>搜索</w:t>
      </w:r>
    </w:p>
    <w:p>
      <w:pPr>
        <w:jc w:val="center"/>
        <w:rPr>
          <w:rFonts w:hint="eastAsia"/>
          <w:color w:val="00B0F0"/>
          <w:sz w:val="48"/>
          <w:szCs w:val="48"/>
        </w:rPr>
      </w:pPr>
      <w:r>
        <w:rPr>
          <w:rFonts w:hint="eastAsia"/>
          <w:color w:val="00B0F0"/>
          <w:sz w:val="48"/>
          <w:szCs w:val="48"/>
        </w:rPr>
        <w:t>欢迎使用云视讯，祝您使用愉快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45103408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hint="eastAsia"/>
      </w:rPr>
    </w:pPr>
    <w:r>
      <w:rPr>
        <w:rFonts w:hint="eastAsia"/>
      </w:rPr>
      <w:t>中国移动云视讯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ED7026"/>
    <w:multiLevelType w:val="multilevel"/>
    <w:tmpl w:val="36ED7026"/>
    <w:lvl w:ilvl="0" w:tentative="0">
      <w:start w:val="1"/>
      <w:numFmt w:val="decimal"/>
      <w:lvlText w:val="%1."/>
      <w:lvlJc w:val="left"/>
      <w:pPr>
        <w:ind w:left="425" w:hanging="425"/>
      </w:pPr>
    </w:lvl>
    <w:lvl w:ilvl="1" w:tentative="0">
      <w:start w:val="1"/>
      <w:numFmt w:val="decimal"/>
      <w:lvlText w:val="%1.%2."/>
      <w:lvlJc w:val="left"/>
      <w:pPr>
        <w:ind w:left="567" w:hanging="567"/>
      </w:pPr>
    </w:lvl>
    <w:lvl w:ilvl="2" w:tentative="0">
      <w:start w:val="1"/>
      <w:numFmt w:val="decimal"/>
      <w:lvlText w:val="%1.%2.%3."/>
      <w:lvlJc w:val="left"/>
      <w:pPr>
        <w:ind w:left="709" w:hanging="709"/>
      </w:pPr>
    </w:lvl>
    <w:lvl w:ilvl="3" w:tentative="0">
      <w:start w:val="1"/>
      <w:numFmt w:val="decimal"/>
      <w:lvlText w:val="%1.%2.%3.%4."/>
      <w:lvlJc w:val="left"/>
      <w:pPr>
        <w:ind w:left="851" w:hanging="851"/>
      </w:pPr>
    </w:lvl>
    <w:lvl w:ilvl="4" w:tentative="0">
      <w:start w:val="1"/>
      <w:numFmt w:val="decimal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">
    <w:nsid w:val="7AAC5879"/>
    <w:multiLevelType w:val="multilevel"/>
    <w:tmpl w:val="7AAC5879"/>
    <w:lvl w:ilvl="0" w:tentative="0">
      <w:start w:val="1"/>
      <w:numFmt w:val="bullet"/>
      <w:lvlText w:val=""/>
      <w:lvlJc w:val="left"/>
      <w:pPr>
        <w:ind w:left="86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28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70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2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4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6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8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80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712"/>
    <w:rsid w:val="00144966"/>
    <w:rsid w:val="001B7448"/>
    <w:rsid w:val="0041095E"/>
    <w:rsid w:val="00441712"/>
    <w:rsid w:val="004C031B"/>
    <w:rsid w:val="00593EA9"/>
    <w:rsid w:val="00942E84"/>
    <w:rsid w:val="009D70A4"/>
    <w:rsid w:val="00A74666"/>
    <w:rsid w:val="00B02D02"/>
    <w:rsid w:val="00B578B6"/>
    <w:rsid w:val="00BD4549"/>
    <w:rsid w:val="00D52318"/>
    <w:rsid w:val="00D819C9"/>
    <w:rsid w:val="00E049B2"/>
    <w:rsid w:val="00F71755"/>
    <w:rsid w:val="3CEE62E1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semiHidden="0" w:name="toc 1"/>
    <w:lsdException w:qFormat="1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spacing w:before="120" w:after="240"/>
      <w:jc w:val="both"/>
    </w:pPr>
    <w:rPr>
      <w:rFonts w:asciiTheme="minorHAnsi" w:hAnsiTheme="minorHAnsi" w:eastAsiaTheme="minorEastAsia" w:cstheme="minorBidi"/>
      <w:kern w:val="2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8">
    <w:name w:val="Default Paragraph Font"/>
    <w:unhideWhenUsed/>
    <w:uiPriority w:val="1"/>
  </w:style>
  <w:style w:type="table" w:default="1" w:styleId="10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oc 1"/>
    <w:basedOn w:val="1"/>
    <w:next w:val="1"/>
    <w:unhideWhenUsed/>
    <w:uiPriority w:val="39"/>
  </w:style>
  <w:style w:type="paragraph" w:styleId="7">
    <w:name w:val="toc 2"/>
    <w:basedOn w:val="1"/>
    <w:next w:val="1"/>
    <w:unhideWhenUsed/>
    <w:qFormat/>
    <w:uiPriority w:val="39"/>
    <w:pPr>
      <w:ind w:left="420" w:leftChars="200"/>
    </w:pPr>
  </w:style>
  <w:style w:type="character" w:styleId="9">
    <w:name w:val="Hyperlink"/>
    <w:basedOn w:val="8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1">
    <w:name w:val="标题 1 字符"/>
    <w:basedOn w:val="8"/>
    <w:link w:val="2"/>
    <w:uiPriority w:val="9"/>
    <w:rPr>
      <w:b/>
      <w:bCs/>
      <w:kern w:val="44"/>
      <w:sz w:val="44"/>
      <w:szCs w:val="44"/>
    </w:rPr>
  </w:style>
  <w:style w:type="paragraph" w:customStyle="1" w:styleId="12">
    <w:name w:val="No Spacing"/>
    <w:qFormat/>
    <w:uiPriority w:val="1"/>
    <w:pPr>
      <w:spacing w:line="360" w:lineRule="auto"/>
      <w:ind w:firstLine="200" w:firstLineChars="200"/>
      <w:jc w:val="both"/>
    </w:pPr>
    <w:rPr>
      <w:rFonts w:asciiTheme="minorHAnsi" w:hAnsiTheme="minorHAnsi" w:eastAsiaTheme="minorEastAsia" w:cstheme="minorBidi"/>
      <w:kern w:val="2"/>
      <w:sz w:val="22"/>
      <w:szCs w:val="22"/>
      <w:lang w:val="ru-RU" w:eastAsia="zh-CN" w:bidi="ar-SA"/>
    </w:rPr>
  </w:style>
  <w:style w:type="character" w:customStyle="1" w:styleId="13">
    <w:name w:val="标题 2 字符"/>
    <w:basedOn w:val="8"/>
    <w:link w:val="3"/>
    <w:uiPriority w:val="9"/>
    <w:rPr>
      <w:rFonts w:asciiTheme="majorHAnsi" w:hAnsiTheme="majorHAnsi" w:eastAsiaTheme="majorEastAsia" w:cstheme="majorBidi"/>
      <w:b/>
      <w:bCs/>
      <w:sz w:val="32"/>
      <w:szCs w:val="32"/>
      <w:lang w:val="ru-RU"/>
    </w:rPr>
  </w:style>
  <w:style w:type="paragraph" w:customStyle="1" w:styleId="14">
    <w:name w:val="TOC Heading"/>
    <w:basedOn w:val="2"/>
    <w:next w:val="1"/>
    <w:unhideWhenUsed/>
    <w:qFormat/>
    <w:uiPriority w:val="39"/>
    <w:pPr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F5597" w:themeColor="accent1" w:themeShade="BF"/>
      <w:kern w:val="0"/>
      <w:sz w:val="32"/>
      <w:szCs w:val="32"/>
      <w:lang w:val="en-US"/>
    </w:rPr>
  </w:style>
  <w:style w:type="character" w:customStyle="1" w:styleId="15">
    <w:name w:val="页眉 字符"/>
    <w:basedOn w:val="8"/>
    <w:link w:val="5"/>
    <w:qFormat/>
    <w:uiPriority w:val="99"/>
    <w:rPr>
      <w:sz w:val="18"/>
      <w:szCs w:val="18"/>
      <w:lang w:val="ru-RU"/>
    </w:rPr>
  </w:style>
  <w:style w:type="character" w:customStyle="1" w:styleId="16">
    <w:name w:val="页脚 字符"/>
    <w:basedOn w:val="8"/>
    <w:link w:val="4"/>
    <w:qFormat/>
    <w:uiPriority w:val="99"/>
    <w:rPr>
      <w:sz w:val="18"/>
      <w:szCs w:val="18"/>
      <w:lang w:val="ru-RU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9" Type="http://schemas.openxmlformats.org/officeDocument/2006/relationships/fontTable" Target="fontTable.xml"/><Relationship Id="rId38" Type="http://schemas.openxmlformats.org/officeDocument/2006/relationships/customXml" Target="../customXml/item2.xml"/><Relationship Id="rId37" Type="http://schemas.openxmlformats.org/officeDocument/2006/relationships/numbering" Target="numbering.xml"/><Relationship Id="rId36" Type="http://schemas.openxmlformats.org/officeDocument/2006/relationships/customXml" Target="../customXml/item1.xml"/><Relationship Id="rId35" Type="http://schemas.openxmlformats.org/officeDocument/2006/relationships/image" Target="media/image30.png"/><Relationship Id="rId34" Type="http://schemas.openxmlformats.org/officeDocument/2006/relationships/image" Target="media/image29.png"/><Relationship Id="rId33" Type="http://schemas.openxmlformats.org/officeDocument/2006/relationships/image" Target="media/image28.png"/><Relationship Id="rId32" Type="http://schemas.openxmlformats.org/officeDocument/2006/relationships/image" Target="media/image27.png"/><Relationship Id="rId31" Type="http://schemas.openxmlformats.org/officeDocument/2006/relationships/image" Target="media/image26.png"/><Relationship Id="rId30" Type="http://schemas.openxmlformats.org/officeDocument/2006/relationships/image" Target="media/image25.png"/><Relationship Id="rId3" Type="http://schemas.openxmlformats.org/officeDocument/2006/relationships/header" Target="header1.xml"/><Relationship Id="rId29" Type="http://schemas.openxmlformats.org/officeDocument/2006/relationships/image" Target="media/image24.png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C8EE927-3169-4787-A877-25F484926F4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24</Pages>
  <Words>701</Words>
  <Characters>3999</Characters>
  <Lines>33</Lines>
  <Paragraphs>9</Paragraphs>
  <TotalTime>0</TotalTime>
  <ScaleCrop>false</ScaleCrop>
  <LinksUpToDate>false</LinksUpToDate>
  <CharactersWithSpaces>4691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2020-01-26T01:11:00Z</dcterms:created>
  <dc:creator>lirenjie</dc:creator>
  <cp:lastModifiedBy>Administrator</cp:lastModifiedBy>
  <cp:lastPrinted>2020-01-26T02:11:00Z</cp:lastPrinted>
  <dcterms:modified xsi:type="dcterms:W3CDTF">2020-09-03T06:28:08Z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