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7B" w:rsidRDefault="004F6C7B">
      <w:pPr>
        <w:spacing w:line="348" w:lineRule="auto"/>
        <w:jc w:val="center"/>
        <w:rPr>
          <w:rFonts w:eastAsia="方正小标宋简体"/>
          <w:bCs/>
          <w:sz w:val="42"/>
          <w:szCs w:val="42"/>
        </w:rPr>
      </w:pPr>
    </w:p>
    <w:p w:rsidR="004F6C7B" w:rsidRDefault="001D3AA6">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w:t>
      </w:r>
      <w:r w:rsidR="009E60C3">
        <w:rPr>
          <w:rFonts w:eastAsia="方正小标宋简体" w:hint="eastAsia"/>
          <w:bCs/>
          <w:sz w:val="46"/>
          <w:szCs w:val="46"/>
          <w:u w:val="single"/>
        </w:rPr>
        <w:t>9</w:t>
      </w:r>
      <w:r>
        <w:rPr>
          <w:rFonts w:eastAsia="方正小标宋简体" w:hint="eastAsia"/>
          <w:bCs/>
          <w:sz w:val="46"/>
          <w:szCs w:val="46"/>
        </w:rPr>
        <w:t>年度部门整体支出</w:t>
      </w:r>
    </w:p>
    <w:p w:rsidR="004F6C7B" w:rsidRDefault="001D3AA6">
      <w:pPr>
        <w:spacing w:line="800" w:lineRule="exact"/>
        <w:jc w:val="center"/>
        <w:rPr>
          <w:rFonts w:eastAsia="方正小标宋简体"/>
          <w:bCs/>
          <w:sz w:val="46"/>
          <w:szCs w:val="46"/>
        </w:rPr>
      </w:pPr>
      <w:r>
        <w:rPr>
          <w:rFonts w:eastAsia="方正小标宋简体" w:hint="eastAsia"/>
          <w:bCs/>
          <w:sz w:val="46"/>
          <w:szCs w:val="46"/>
        </w:rPr>
        <w:t>绩效评价自评报告</w:t>
      </w:r>
    </w:p>
    <w:p w:rsidR="004F6C7B" w:rsidRDefault="004F6C7B">
      <w:pPr>
        <w:rPr>
          <w:rFonts w:eastAsia="仿宋_GB2312"/>
          <w:b/>
          <w:sz w:val="32"/>
        </w:rPr>
      </w:pPr>
    </w:p>
    <w:p w:rsidR="004F6C7B" w:rsidRDefault="004F6C7B">
      <w:pPr>
        <w:rPr>
          <w:rFonts w:eastAsia="仿宋_GB2312"/>
          <w:b/>
          <w:sz w:val="32"/>
        </w:rPr>
      </w:pPr>
    </w:p>
    <w:p w:rsidR="004F6C7B" w:rsidRDefault="004F6C7B">
      <w:pPr>
        <w:rPr>
          <w:rFonts w:eastAsia="仿宋_GB2312"/>
          <w:b/>
          <w:sz w:val="32"/>
        </w:rPr>
      </w:pPr>
    </w:p>
    <w:p w:rsidR="004F6C7B" w:rsidRDefault="001D3AA6" w:rsidP="00F65FF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名称：中国共产党华容县纪律检查委员会</w:t>
      </w:r>
    </w:p>
    <w:p w:rsidR="004F6C7B" w:rsidRDefault="001D3AA6" w:rsidP="00F65FF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30"/>
          <w:sz w:val="32"/>
          <w:szCs w:val="32"/>
        </w:rPr>
        <w:t>110</w:t>
      </w:r>
    </w:p>
    <w:p w:rsidR="004F6C7B" w:rsidRDefault="001D3AA6" w:rsidP="00F65FF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4F6C7B" w:rsidRDefault="001D3AA6" w:rsidP="00F65FF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4F6C7B" w:rsidRDefault="004F6C7B" w:rsidP="002D4908">
      <w:pPr>
        <w:spacing w:line="720" w:lineRule="exact"/>
        <w:ind w:firstLineChars="690" w:firstLine="2182"/>
        <w:rPr>
          <w:rFonts w:eastAsia="仿宋_GB2312"/>
          <w:sz w:val="32"/>
        </w:rPr>
      </w:pPr>
    </w:p>
    <w:p w:rsidR="004F6C7B" w:rsidRDefault="004F6C7B" w:rsidP="002D4908">
      <w:pPr>
        <w:spacing w:line="720" w:lineRule="exact"/>
        <w:ind w:firstLineChars="690" w:firstLine="2182"/>
        <w:rPr>
          <w:rFonts w:eastAsia="仿宋_GB2312"/>
          <w:sz w:val="32"/>
        </w:rPr>
      </w:pPr>
    </w:p>
    <w:p w:rsidR="004F6C7B" w:rsidRDefault="004F6C7B" w:rsidP="002D4908">
      <w:pPr>
        <w:spacing w:line="720" w:lineRule="exact"/>
        <w:ind w:firstLineChars="690" w:firstLine="2182"/>
        <w:rPr>
          <w:rFonts w:eastAsia="仿宋_GB2312"/>
          <w:sz w:val="32"/>
        </w:rPr>
      </w:pPr>
    </w:p>
    <w:p w:rsidR="004F6C7B" w:rsidRDefault="001D3AA6">
      <w:pPr>
        <w:spacing w:line="348" w:lineRule="auto"/>
        <w:jc w:val="center"/>
        <w:rPr>
          <w:rFonts w:eastAsia="仿宋_GB2312"/>
          <w:sz w:val="32"/>
        </w:rPr>
      </w:pPr>
      <w:r>
        <w:rPr>
          <w:rFonts w:eastAsia="仿宋_GB2312" w:hint="eastAsia"/>
          <w:sz w:val="32"/>
        </w:rPr>
        <w:t>报告日期：</w:t>
      </w:r>
      <w:r>
        <w:rPr>
          <w:rFonts w:eastAsia="仿宋_GB2312" w:hint="eastAsia"/>
          <w:sz w:val="32"/>
        </w:rPr>
        <w:t>20</w:t>
      </w:r>
      <w:r w:rsidR="009E60C3">
        <w:rPr>
          <w:rFonts w:eastAsia="仿宋_GB2312" w:hint="eastAsia"/>
          <w:sz w:val="32"/>
        </w:rPr>
        <w:t>20</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9E60C3">
        <w:rPr>
          <w:rFonts w:eastAsia="仿宋_GB2312" w:hint="eastAsia"/>
          <w:sz w:val="32"/>
        </w:rPr>
        <w:t>10</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9E60C3">
        <w:rPr>
          <w:rFonts w:eastAsia="仿宋_GB2312" w:hint="eastAsia"/>
          <w:sz w:val="32"/>
        </w:rPr>
        <w:t>16</w:t>
      </w:r>
      <w:r>
        <w:rPr>
          <w:rFonts w:eastAsia="仿宋_GB2312" w:hint="eastAsia"/>
          <w:sz w:val="32"/>
        </w:rPr>
        <w:t xml:space="preserve"> </w:t>
      </w:r>
      <w:r>
        <w:rPr>
          <w:rFonts w:eastAsia="仿宋_GB2312" w:hint="eastAsia"/>
          <w:sz w:val="32"/>
        </w:rPr>
        <w:t>日</w:t>
      </w:r>
    </w:p>
    <w:p w:rsidR="004F6C7B" w:rsidRDefault="001D3AA6">
      <w:pPr>
        <w:autoSpaceDN w:val="0"/>
        <w:jc w:val="center"/>
        <w:textAlignment w:val="center"/>
        <w:rPr>
          <w:rFonts w:eastAsia="仿宋_GB2312"/>
          <w:sz w:val="32"/>
          <w:szCs w:val="32"/>
        </w:rPr>
        <w:sectPr w:rsidR="004F6C7B">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948"/>
        <w:gridCol w:w="1339"/>
        <w:gridCol w:w="226"/>
        <w:gridCol w:w="196"/>
        <w:gridCol w:w="259"/>
        <w:gridCol w:w="1080"/>
        <w:gridCol w:w="265"/>
        <w:gridCol w:w="139"/>
        <w:gridCol w:w="316"/>
        <w:gridCol w:w="625"/>
      </w:tblGrid>
      <w:tr w:rsidR="004F6C7B">
        <w:trPr>
          <w:trHeight w:val="567"/>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4F6C7B" w:rsidTr="00BA4898">
        <w:trPr>
          <w:trHeight w:val="567"/>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01"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刘建芳</w:t>
            </w:r>
          </w:p>
        </w:tc>
        <w:tc>
          <w:tcPr>
            <w:tcW w:w="1339"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15873095838</w:t>
            </w:r>
          </w:p>
        </w:tc>
      </w:tr>
      <w:tr w:rsidR="004F6C7B" w:rsidTr="00BA4898">
        <w:trPr>
          <w:trHeight w:val="567"/>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01" w:type="dxa"/>
            <w:gridSpan w:val="6"/>
            <w:noWrap/>
            <w:vAlign w:val="center"/>
          </w:tcPr>
          <w:p w:rsidR="004F6C7B" w:rsidRDefault="004A5950" w:rsidP="00BA2C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w:t>
            </w:r>
            <w:r w:rsidR="00BA2C76">
              <w:rPr>
                <w:rFonts w:ascii="仿宋_GB2312" w:eastAsia="仿宋_GB2312" w:hAnsi="仿宋_GB2312" w:cs="仿宋_GB2312" w:hint="eastAsia"/>
                <w:color w:val="000000"/>
                <w:sz w:val="24"/>
              </w:rPr>
              <w:t>2</w:t>
            </w:r>
            <w:r w:rsidR="009E60C3">
              <w:rPr>
                <w:rFonts w:ascii="仿宋_GB2312" w:eastAsia="仿宋_GB2312" w:hAnsi="仿宋_GB2312" w:cs="仿宋_GB2312" w:hint="eastAsia"/>
                <w:color w:val="000000"/>
                <w:sz w:val="24"/>
              </w:rPr>
              <w:t xml:space="preserve"> </w:t>
            </w:r>
          </w:p>
        </w:tc>
        <w:tc>
          <w:tcPr>
            <w:tcW w:w="1339"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4F6C7B" w:rsidRDefault="009E60C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4A5950">
              <w:rPr>
                <w:rFonts w:ascii="仿宋_GB2312" w:eastAsia="仿宋_GB2312" w:hAnsi="仿宋_GB2312" w:cs="仿宋_GB2312" w:hint="eastAsia"/>
                <w:color w:val="000000"/>
                <w:sz w:val="24"/>
              </w:rPr>
              <w:t>115</w:t>
            </w:r>
          </w:p>
        </w:tc>
      </w:tr>
      <w:tr w:rsidR="004F6C7B">
        <w:trPr>
          <w:trHeight w:val="1500"/>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4F6C7B" w:rsidRDefault="001D3AA6">
            <w:pPr>
              <w:autoSpaceDE w:val="0"/>
              <w:autoSpaceDN w:val="0"/>
              <w:adjustRightInd w:val="0"/>
              <w:ind w:firstLineChars="200" w:firstLine="480"/>
              <w:jc w:val="left"/>
              <w:rPr>
                <w:rFonts w:ascii="仿宋" w:eastAsia="仿宋"/>
                <w:kern w:val="0"/>
                <w:sz w:val="24"/>
              </w:rPr>
            </w:pPr>
            <w:r>
              <w:rPr>
                <w:rFonts w:ascii="仿宋" w:eastAsia="仿宋"/>
                <w:kern w:val="0"/>
                <w:sz w:val="24"/>
              </w:rPr>
              <w:t>(</w:t>
            </w:r>
            <w:r>
              <w:rPr>
                <w:rFonts w:ascii="仿宋" w:eastAsia="仿宋" w:hint="eastAsia"/>
                <w:kern w:val="0"/>
                <w:sz w:val="24"/>
              </w:rPr>
              <w:t>一</w:t>
            </w:r>
            <w:r>
              <w:rPr>
                <w:rFonts w:ascii="仿宋" w:eastAsia="仿宋"/>
                <w:kern w:val="0"/>
                <w:sz w:val="24"/>
              </w:rPr>
              <w:t>)</w:t>
            </w:r>
            <w:r>
              <w:rPr>
                <w:rFonts w:ascii="仿宋" w:eastAsia="仿宋" w:hint="eastAsia"/>
                <w:kern w:val="0"/>
                <w:sz w:val="24"/>
              </w:rPr>
              <w:t>主管全县党的纪律检查工作，负责贯彻落实省委、省纪委和市委、市纪委和县委关于加强党风廉政建设的决定，维护党的章程和其他党内法规，检查党的路线、方针、政策和决议的执行情况；负责对党风廉政建设责任制执行情况进行监督检查。</w:t>
            </w:r>
            <w:r>
              <w:rPr>
                <w:rFonts w:ascii="仿宋" w:eastAsia="仿宋" w:hint="eastAsia"/>
                <w:kern w:val="0"/>
                <w:sz w:val="24"/>
              </w:rPr>
              <w:t> </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（二）负责全县监察工作。</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（三）负责组织协调全县党风廉政建设和反腐败工作，承担县委反腐败协调小组的工作职责。</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四）负责检查并处理县级机关部门、各乡镇（街道）的组织和县委管理的党员领导干部违反党的章程及党内法规的案件，决定对这些案件中的党组织和党员的处分或提出给予处分的建议；负责调查处理县政府各部门、乡镇（街道）及其工作人员和县政府任命的其他人员违反国家法律、法规、政策以及违反政纪的行为，对有关责任人依法作出行政处分或提出给予行政处分的建议；必要时直接查处下级党的纪检监察组织管辖范围的比较重要或复杂的案件。</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（五）受理党员的控告和申诉；受理监察对象不服政纪处分的申诉；受理个人或单位对党员干部和监察对象违纪行为的检举、控告；保护党员和国家工作人员的正当权利和合法权益。</w:t>
            </w:r>
            <w:r>
              <w:rPr>
                <w:rFonts w:ascii="仿宋" w:eastAsia="仿宋" w:hint="eastAsia"/>
                <w:kern w:val="0"/>
                <w:sz w:val="24"/>
              </w:rPr>
              <w:t> </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（六）制定党风廉政建设和反腐败斗争的规范性文件及政策。</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（七）负责制定党风廉政建设和党纪政纪教育计划；配合有关部门做好党的纪律检查工作和行政监察工作的方针、政策、法律、法规的宣传工作；教育党员和国家工作人员遵纪守法，为政清廉。</w:t>
            </w:r>
          </w:p>
          <w:p w:rsidR="009E60C3" w:rsidRDefault="001D3AA6" w:rsidP="009E60C3">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（八）负责对党的纪律检查和行政监察工作的理论研究；对党风廉政建设和反腐败工作中带苗头性、倾向性的问题进行调查研究。</w:t>
            </w:r>
          </w:p>
          <w:p w:rsidR="009E60C3" w:rsidRPr="009E60C3" w:rsidRDefault="009E60C3" w:rsidP="009E60C3">
            <w:pPr>
              <w:autoSpaceDE w:val="0"/>
              <w:autoSpaceDN w:val="0"/>
              <w:adjustRightInd w:val="0"/>
              <w:ind w:firstLineChars="200" w:firstLine="480"/>
              <w:jc w:val="left"/>
              <w:rPr>
                <w:rFonts w:ascii="仿宋" w:eastAsia="仿宋"/>
                <w:kern w:val="0"/>
                <w:sz w:val="24"/>
              </w:rPr>
            </w:pPr>
            <w:r w:rsidRPr="009E60C3">
              <w:rPr>
                <w:rFonts w:ascii="仿宋" w:eastAsia="仿宋" w:hint="eastAsia"/>
                <w:kern w:val="0"/>
                <w:sz w:val="24"/>
              </w:rPr>
              <w:t>（九）向县委巡察工作领导小组、市委巡察工作领导小组办公室报告巡察工作情况，传达贯彻中央、省委、市委、县委及县委巡察工作领导小组的决策和部署。</w:t>
            </w:r>
          </w:p>
          <w:p w:rsidR="009E60C3" w:rsidRPr="009E60C3" w:rsidRDefault="009E60C3" w:rsidP="009E60C3">
            <w:pPr>
              <w:autoSpaceDE w:val="0"/>
              <w:autoSpaceDN w:val="0"/>
              <w:adjustRightInd w:val="0"/>
              <w:ind w:firstLineChars="200" w:firstLine="480"/>
              <w:jc w:val="left"/>
              <w:rPr>
                <w:rFonts w:ascii="仿宋" w:eastAsia="仿宋"/>
                <w:kern w:val="0"/>
                <w:sz w:val="24"/>
              </w:rPr>
            </w:pPr>
            <w:r w:rsidRPr="009E60C3">
              <w:rPr>
                <w:rFonts w:ascii="仿宋" w:eastAsia="仿宋" w:hint="eastAsia"/>
                <w:kern w:val="0"/>
                <w:sz w:val="24"/>
              </w:rPr>
              <w:t>（十）承担巡察工作有关的政策研究、制度建设等工作。</w:t>
            </w:r>
          </w:p>
          <w:p w:rsidR="009E60C3" w:rsidRPr="009E60C3" w:rsidRDefault="009E60C3" w:rsidP="009E60C3">
            <w:pPr>
              <w:autoSpaceDE w:val="0"/>
              <w:autoSpaceDN w:val="0"/>
              <w:adjustRightInd w:val="0"/>
              <w:ind w:firstLineChars="200" w:firstLine="480"/>
              <w:jc w:val="left"/>
              <w:rPr>
                <w:rFonts w:ascii="仿宋" w:eastAsia="仿宋"/>
                <w:kern w:val="0"/>
                <w:sz w:val="24"/>
              </w:rPr>
            </w:pPr>
            <w:r w:rsidRPr="009E60C3">
              <w:rPr>
                <w:rFonts w:ascii="仿宋" w:eastAsia="仿宋" w:hint="eastAsia"/>
                <w:kern w:val="0"/>
                <w:sz w:val="24"/>
              </w:rPr>
              <w:t>（十一）统筹、协调、指导县委巡察组开展工作。</w:t>
            </w:r>
          </w:p>
          <w:p w:rsidR="009E60C3" w:rsidRPr="009E60C3" w:rsidRDefault="009E60C3" w:rsidP="009E60C3">
            <w:pPr>
              <w:autoSpaceDE w:val="0"/>
              <w:autoSpaceDN w:val="0"/>
              <w:adjustRightInd w:val="0"/>
              <w:ind w:firstLineChars="200" w:firstLine="480"/>
              <w:jc w:val="left"/>
              <w:rPr>
                <w:rFonts w:ascii="仿宋" w:eastAsia="仿宋"/>
                <w:kern w:val="0"/>
                <w:sz w:val="24"/>
              </w:rPr>
            </w:pPr>
            <w:r w:rsidRPr="009E60C3">
              <w:rPr>
                <w:rFonts w:ascii="仿宋" w:eastAsia="仿宋" w:hint="eastAsia"/>
                <w:kern w:val="0"/>
                <w:sz w:val="24"/>
              </w:rPr>
              <w:t>（十二）对县委和县委巡察工作领导小组决定的事项及巡察移交事项进行督办。</w:t>
            </w:r>
          </w:p>
          <w:p w:rsidR="009E60C3" w:rsidRPr="009E60C3" w:rsidRDefault="009E60C3" w:rsidP="009E60C3">
            <w:pPr>
              <w:autoSpaceDE w:val="0"/>
              <w:autoSpaceDN w:val="0"/>
              <w:adjustRightInd w:val="0"/>
              <w:ind w:firstLineChars="200" w:firstLine="480"/>
              <w:jc w:val="left"/>
              <w:rPr>
                <w:rFonts w:ascii="仿宋" w:eastAsia="仿宋"/>
                <w:kern w:val="0"/>
                <w:sz w:val="24"/>
              </w:rPr>
            </w:pPr>
            <w:r w:rsidRPr="009E60C3">
              <w:rPr>
                <w:rFonts w:ascii="仿宋" w:eastAsia="仿宋" w:hint="eastAsia"/>
                <w:kern w:val="0"/>
                <w:sz w:val="24"/>
              </w:rPr>
              <w:t>（十三）配合有关部门对巡察工作人员进行培训、考核、监督和管理。</w:t>
            </w:r>
          </w:p>
          <w:p w:rsidR="004F6C7B" w:rsidRDefault="009E60C3" w:rsidP="009E60C3">
            <w:pPr>
              <w:autoSpaceDE w:val="0"/>
              <w:autoSpaceDN w:val="0"/>
              <w:adjustRightInd w:val="0"/>
              <w:ind w:firstLineChars="200" w:firstLine="480"/>
              <w:jc w:val="left"/>
              <w:rPr>
                <w:rFonts w:ascii="仿宋_GB2312" w:eastAsia="仿宋_GB2312" w:hAnsi="仿宋_GB2312" w:cs="仿宋_GB2312"/>
                <w:color w:val="000000"/>
                <w:sz w:val="24"/>
              </w:rPr>
            </w:pPr>
            <w:r w:rsidRPr="009E60C3">
              <w:rPr>
                <w:rFonts w:ascii="仿宋" w:eastAsia="仿宋" w:hint="eastAsia"/>
                <w:kern w:val="0"/>
                <w:sz w:val="24"/>
              </w:rPr>
              <w:t>（十四）负责本单位安全生产和应急管理工作。</w:t>
            </w:r>
          </w:p>
        </w:tc>
      </w:tr>
      <w:tr w:rsidR="00205B9F">
        <w:trPr>
          <w:trHeight w:val="2464"/>
          <w:jc w:val="center"/>
        </w:trPr>
        <w:tc>
          <w:tcPr>
            <w:tcW w:w="1654" w:type="dxa"/>
            <w:gridSpan w:val="2"/>
            <w:noWrap/>
            <w:vAlign w:val="center"/>
          </w:tcPr>
          <w:p w:rsidR="00205B9F" w:rsidRDefault="00205B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年度主要</w:t>
            </w:r>
          </w:p>
          <w:p w:rsidR="00205B9F" w:rsidRDefault="00205B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FA5C45" w:rsidRDefault="00FA5C45" w:rsidP="00FB6D4D">
            <w:pPr>
              <w:autoSpaceDE w:val="0"/>
              <w:autoSpaceDN w:val="0"/>
              <w:adjustRightInd w:val="0"/>
              <w:ind w:firstLineChars="200" w:firstLine="480"/>
              <w:jc w:val="left"/>
              <w:rPr>
                <w:rFonts w:ascii="仿宋" w:eastAsia="仿宋"/>
                <w:kern w:val="0"/>
                <w:sz w:val="24"/>
              </w:rPr>
            </w:pPr>
          </w:p>
          <w:p w:rsidR="00FB6D4D" w:rsidRPr="00FB6D4D" w:rsidRDefault="00FB6D4D" w:rsidP="00FB6D4D">
            <w:pPr>
              <w:autoSpaceDE w:val="0"/>
              <w:autoSpaceDN w:val="0"/>
              <w:adjustRightInd w:val="0"/>
              <w:ind w:firstLineChars="200" w:firstLine="480"/>
              <w:jc w:val="left"/>
              <w:rPr>
                <w:rFonts w:ascii="仿宋" w:eastAsia="仿宋"/>
                <w:kern w:val="0"/>
                <w:sz w:val="24"/>
              </w:rPr>
            </w:pPr>
            <w:r w:rsidRPr="00FB6D4D">
              <w:rPr>
                <w:rFonts w:ascii="仿宋" w:eastAsia="仿宋" w:hint="eastAsia"/>
                <w:kern w:val="0"/>
                <w:sz w:val="24"/>
              </w:rPr>
              <w:t>1.聚焦政治监督，落实“两个维护”。通过出台《关于认真抓好2019年党风廉政建设主体责任几项重点工作的通知》，压紧压实全县各级党组织管党治党主体责任；围绕上级重大决策部署开展监督，紧扣全县房地产项目规划容积率突出问题开展专项治理，共清理房产项目40个，追缴到位资金850万元；完成本届县委两轮巡察，集中巡察25个党组织，发现问题线索649件，问责处理</w:t>
            </w:r>
            <w:r w:rsidR="003637F7">
              <w:rPr>
                <w:rFonts w:ascii="仿宋" w:eastAsia="仿宋" w:hint="eastAsia"/>
                <w:kern w:val="0"/>
                <w:sz w:val="24"/>
              </w:rPr>
              <w:t>党员和公职人员</w:t>
            </w:r>
            <w:r w:rsidRPr="00FB6D4D">
              <w:rPr>
                <w:rFonts w:ascii="仿宋" w:eastAsia="仿宋" w:hint="eastAsia"/>
                <w:kern w:val="0"/>
                <w:sz w:val="24"/>
              </w:rPr>
              <w:t>268人次，追缴违纪违规资金205.2万元。</w:t>
            </w:r>
          </w:p>
          <w:p w:rsidR="00FB6D4D" w:rsidRPr="00FB6D4D" w:rsidRDefault="00FB6D4D" w:rsidP="00FB6D4D">
            <w:pPr>
              <w:autoSpaceDE w:val="0"/>
              <w:autoSpaceDN w:val="0"/>
              <w:adjustRightInd w:val="0"/>
              <w:ind w:firstLineChars="200" w:firstLine="480"/>
              <w:jc w:val="left"/>
              <w:rPr>
                <w:rFonts w:ascii="仿宋" w:eastAsia="仿宋"/>
                <w:kern w:val="0"/>
                <w:sz w:val="24"/>
              </w:rPr>
            </w:pPr>
            <w:r w:rsidRPr="00FB6D4D">
              <w:rPr>
                <w:rFonts w:ascii="仿宋" w:eastAsia="仿宋" w:hint="eastAsia"/>
                <w:kern w:val="0"/>
                <w:sz w:val="24"/>
              </w:rPr>
              <w:t>2.发挥改革效能，深化监督</w:t>
            </w:r>
            <w:r w:rsidR="00F65FF9">
              <w:rPr>
                <w:rFonts w:ascii="仿宋" w:eastAsia="仿宋" w:hint="eastAsia"/>
                <w:kern w:val="0"/>
                <w:sz w:val="24"/>
              </w:rPr>
              <w:t>职责</w:t>
            </w:r>
            <w:r w:rsidRPr="00FB6D4D">
              <w:rPr>
                <w:rFonts w:ascii="仿宋" w:eastAsia="仿宋" w:hint="eastAsia"/>
                <w:kern w:val="0"/>
                <w:sz w:val="24"/>
              </w:rPr>
              <w:t>。准确把握“四种形态”，运用第一、二种形态处理284人次，占比88.9%；落实谈话函询“两反馈一说明”制度，全年共谈话提醒2194人次；督促被监督单位主动开展行业专项整治115个，公开“三重一大”事项319项，开展作风检查472批次，问责处理425人，立案调查64人。</w:t>
            </w:r>
          </w:p>
          <w:p w:rsidR="00FB6D4D" w:rsidRPr="00FB6D4D" w:rsidRDefault="00FB6D4D" w:rsidP="00FB6D4D">
            <w:pPr>
              <w:autoSpaceDE w:val="0"/>
              <w:autoSpaceDN w:val="0"/>
              <w:adjustRightInd w:val="0"/>
              <w:ind w:firstLineChars="200" w:firstLine="480"/>
              <w:jc w:val="left"/>
              <w:rPr>
                <w:rFonts w:ascii="仿宋" w:eastAsia="仿宋"/>
                <w:kern w:val="0"/>
                <w:sz w:val="24"/>
              </w:rPr>
            </w:pPr>
            <w:r w:rsidRPr="00FB6D4D">
              <w:rPr>
                <w:rFonts w:ascii="仿宋" w:eastAsia="仿宋" w:hint="eastAsia"/>
                <w:kern w:val="0"/>
                <w:sz w:val="24"/>
              </w:rPr>
              <w:t>3.坚持惩防结合，震慑效果明显。全年共立案247件，结案204件，给予党纪政务处分201人，移送司法机关8人，其中立案县管干部28人，收缴违纪违法资金854万元。做好审查调查“后半篇文章”，下发纪检（监察）建议书17份，组织6家案发单位（系统）开展“一案四纠”警示教育大会和专题民主生活会，组织92家单位、2800多名党员和公职人员赴县廉政警示教育中心接受警示教育，7名公职人员主动向组织报告个人问题，相关人员主动上缴违纪违规资金300多万元。</w:t>
            </w:r>
          </w:p>
          <w:p w:rsidR="00FB6D4D" w:rsidRPr="00FB6D4D" w:rsidRDefault="00FB6D4D" w:rsidP="00FB6D4D">
            <w:pPr>
              <w:autoSpaceDE w:val="0"/>
              <w:autoSpaceDN w:val="0"/>
              <w:adjustRightInd w:val="0"/>
              <w:ind w:firstLineChars="200" w:firstLine="480"/>
              <w:jc w:val="left"/>
              <w:rPr>
                <w:rFonts w:ascii="仿宋" w:eastAsia="仿宋"/>
                <w:kern w:val="0"/>
                <w:sz w:val="24"/>
              </w:rPr>
            </w:pPr>
            <w:r w:rsidRPr="00FB6D4D">
              <w:rPr>
                <w:rFonts w:ascii="仿宋" w:eastAsia="仿宋" w:hint="eastAsia"/>
                <w:kern w:val="0"/>
                <w:sz w:val="24"/>
              </w:rPr>
              <w:t>4.聚焦作风建设，巩固作风成果。扎实开展违反中央八项规定精神突出问题专项整治，全县共立案84件，给予党纪政务处分59人，其中查处形式主义官僚主义典型案件7件，给予党纪政务处分7人。严把党风廉政建设意见回复关，全年共廉政把关拟评先评优单位180个，拟评先评优和拟任人选1474人次，出具否定意见132条。已初步建立县管干部廉政档案，收集整理档案1107份。</w:t>
            </w:r>
          </w:p>
          <w:p w:rsidR="00FB6D4D" w:rsidRPr="00FB6D4D" w:rsidRDefault="00FB6D4D" w:rsidP="00FB6D4D">
            <w:pPr>
              <w:autoSpaceDE w:val="0"/>
              <w:autoSpaceDN w:val="0"/>
              <w:adjustRightInd w:val="0"/>
              <w:ind w:firstLineChars="200" w:firstLine="480"/>
              <w:jc w:val="left"/>
              <w:rPr>
                <w:rFonts w:ascii="仿宋" w:eastAsia="仿宋"/>
                <w:kern w:val="0"/>
                <w:sz w:val="24"/>
              </w:rPr>
            </w:pPr>
            <w:r w:rsidRPr="00FB6D4D">
              <w:rPr>
                <w:rFonts w:ascii="仿宋" w:eastAsia="仿宋" w:hint="eastAsia"/>
                <w:kern w:val="0"/>
                <w:sz w:val="24"/>
              </w:rPr>
              <w:t>5.恪守执纪为民，维护群众利益。深入开展脱贫攻坚、社保、医保、扫黑除恶、“互联网+监督”等多个专项治理行动，共发现问题线索818件，立案68件，给予党纪政务处分51</w:t>
            </w:r>
            <w:r w:rsidR="00FA5C45">
              <w:rPr>
                <w:rFonts w:ascii="仿宋" w:eastAsia="仿宋" w:hint="eastAsia"/>
                <w:kern w:val="0"/>
                <w:sz w:val="24"/>
              </w:rPr>
              <w:t>人</w:t>
            </w:r>
            <w:r w:rsidRPr="00FB6D4D">
              <w:rPr>
                <w:rFonts w:ascii="仿宋" w:eastAsia="仿宋" w:hint="eastAsia"/>
                <w:kern w:val="0"/>
                <w:sz w:val="24"/>
              </w:rPr>
              <w:t>。对涉及侵害群众利益方面的信访举报做到优先处置、快查快办，共受理信访举报168件，同比减少12%，办结率达到91%。</w:t>
            </w:r>
          </w:p>
          <w:p w:rsidR="00205B9F" w:rsidRDefault="00FB6D4D" w:rsidP="00FB6D4D">
            <w:pPr>
              <w:autoSpaceDE w:val="0"/>
              <w:autoSpaceDN w:val="0"/>
              <w:adjustRightInd w:val="0"/>
              <w:ind w:firstLineChars="200" w:firstLine="480"/>
              <w:jc w:val="left"/>
              <w:rPr>
                <w:rFonts w:ascii="仿宋" w:eastAsia="仿宋"/>
                <w:kern w:val="0"/>
                <w:sz w:val="24"/>
              </w:rPr>
            </w:pPr>
            <w:r w:rsidRPr="00FB6D4D">
              <w:rPr>
                <w:rFonts w:ascii="仿宋" w:eastAsia="仿宋" w:hint="eastAsia"/>
                <w:kern w:val="0"/>
                <w:sz w:val="24"/>
              </w:rPr>
              <w:t>6.加强队伍建设，彰显表率作用。开展“不忘初心、牢记使命”主题教育，规范党员“政治生日”和“三会一课”，提升党建活动质量和党建工作督导水平；对照“一法两规”新增、修订和完善17项业务类和机关管理类规章制度，严格依规依纪依法履职尽责；坚持“刀刃向内”，加强“八小时外”的监督，立案1人，免职1人，通报批评4人。</w:t>
            </w:r>
          </w:p>
          <w:p w:rsidR="00FA5C45" w:rsidRPr="00D235A3" w:rsidRDefault="00FA5C45" w:rsidP="00FB6D4D">
            <w:pPr>
              <w:autoSpaceDE w:val="0"/>
              <w:autoSpaceDN w:val="0"/>
              <w:adjustRightInd w:val="0"/>
              <w:ind w:firstLineChars="200" w:firstLine="480"/>
              <w:jc w:val="left"/>
              <w:rPr>
                <w:rFonts w:ascii="仿宋" w:eastAsia="仿宋"/>
                <w:kern w:val="0"/>
                <w:sz w:val="24"/>
              </w:rPr>
            </w:pPr>
          </w:p>
        </w:tc>
      </w:tr>
      <w:tr w:rsidR="00205B9F">
        <w:trPr>
          <w:trHeight w:val="2260"/>
          <w:jc w:val="center"/>
        </w:trPr>
        <w:tc>
          <w:tcPr>
            <w:tcW w:w="1654" w:type="dxa"/>
            <w:gridSpan w:val="2"/>
            <w:noWrap/>
            <w:vAlign w:val="center"/>
          </w:tcPr>
          <w:p w:rsidR="00205B9F" w:rsidRDefault="00205B9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07795D" w:rsidRDefault="0007795D" w:rsidP="00FB6D4D">
            <w:pPr>
              <w:autoSpaceDE w:val="0"/>
              <w:autoSpaceDN w:val="0"/>
              <w:adjustRightInd w:val="0"/>
              <w:ind w:firstLineChars="200" w:firstLine="480"/>
              <w:jc w:val="left"/>
              <w:rPr>
                <w:rFonts w:ascii="仿宋" w:eastAsia="仿宋"/>
                <w:kern w:val="0"/>
                <w:sz w:val="24"/>
              </w:rPr>
            </w:pPr>
          </w:p>
          <w:p w:rsidR="00205B9F" w:rsidRDefault="00FB6D4D" w:rsidP="00FB6D4D">
            <w:pPr>
              <w:autoSpaceDE w:val="0"/>
              <w:autoSpaceDN w:val="0"/>
              <w:adjustRightInd w:val="0"/>
              <w:ind w:firstLineChars="200" w:firstLine="480"/>
              <w:jc w:val="left"/>
              <w:rPr>
                <w:rFonts w:ascii="仿宋" w:eastAsia="仿宋"/>
                <w:kern w:val="0"/>
                <w:sz w:val="24"/>
              </w:rPr>
            </w:pPr>
            <w:r w:rsidRPr="00FB6D4D">
              <w:rPr>
                <w:rFonts w:ascii="仿宋" w:eastAsia="仿宋" w:hint="eastAsia"/>
                <w:kern w:val="0"/>
                <w:sz w:val="24"/>
              </w:rPr>
              <w:t>2019年，全县各级纪检监察组织按照县纪委四次全会部署，忠诚履职尽责，敢于动真碰硬，全面从严治党取得新的成效，易地扶贫搬迁专项整治工作被省纪委在全省推介，</w:t>
            </w:r>
            <w:r w:rsidR="003637F7">
              <w:rPr>
                <w:rFonts w:ascii="仿宋" w:eastAsia="仿宋" w:hint="eastAsia"/>
                <w:kern w:val="0"/>
                <w:sz w:val="24"/>
              </w:rPr>
              <w:t>办案安全工作受到中纪委督查组肯定</w:t>
            </w:r>
            <w:r w:rsidRPr="00FB6D4D">
              <w:rPr>
                <w:rFonts w:ascii="仿宋" w:eastAsia="仿宋" w:hint="eastAsia"/>
                <w:kern w:val="0"/>
                <w:sz w:val="24"/>
              </w:rPr>
              <w:t>，党建“两激活两规范两提升”举措被县委宣传部学习推介，创建市级文明</w:t>
            </w:r>
            <w:r w:rsidR="00640302">
              <w:rPr>
                <w:rFonts w:ascii="仿宋" w:eastAsia="仿宋" w:hint="eastAsia"/>
                <w:kern w:val="0"/>
                <w:sz w:val="24"/>
              </w:rPr>
              <w:t>单位</w:t>
            </w:r>
            <w:r w:rsidRPr="00FB6D4D">
              <w:rPr>
                <w:rFonts w:ascii="仿宋" w:eastAsia="仿宋" w:hint="eastAsia"/>
                <w:kern w:val="0"/>
                <w:sz w:val="24"/>
              </w:rPr>
              <w:t>先进经验被多家县直单位学习借鉴，纪检监察工作在高质量发展上迈出了新步伐。</w:t>
            </w:r>
          </w:p>
          <w:p w:rsidR="00640302" w:rsidRPr="00640302" w:rsidRDefault="00640302" w:rsidP="00FB6D4D">
            <w:pPr>
              <w:autoSpaceDE w:val="0"/>
              <w:autoSpaceDN w:val="0"/>
              <w:adjustRightInd w:val="0"/>
              <w:ind w:firstLineChars="200" w:firstLine="480"/>
              <w:jc w:val="left"/>
              <w:rPr>
                <w:rFonts w:ascii="仿宋" w:eastAsia="仿宋"/>
                <w:kern w:val="0"/>
                <w:sz w:val="24"/>
              </w:rPr>
            </w:pPr>
          </w:p>
          <w:p w:rsidR="0007795D" w:rsidRDefault="0007795D" w:rsidP="00FB6D4D">
            <w:pPr>
              <w:autoSpaceDE w:val="0"/>
              <w:autoSpaceDN w:val="0"/>
              <w:adjustRightInd w:val="0"/>
              <w:ind w:firstLineChars="200" w:firstLine="480"/>
              <w:jc w:val="left"/>
              <w:rPr>
                <w:rFonts w:ascii="仿宋" w:eastAsia="仿宋"/>
                <w:kern w:val="0"/>
                <w:sz w:val="24"/>
              </w:rPr>
            </w:pPr>
          </w:p>
          <w:p w:rsidR="00FA5C45" w:rsidRPr="00D31B2B" w:rsidRDefault="00FA5C45" w:rsidP="00FB6D4D">
            <w:pPr>
              <w:autoSpaceDE w:val="0"/>
              <w:autoSpaceDN w:val="0"/>
              <w:adjustRightInd w:val="0"/>
              <w:ind w:firstLineChars="200" w:firstLine="480"/>
              <w:jc w:val="left"/>
              <w:rPr>
                <w:rFonts w:ascii="仿宋" w:eastAsia="仿宋"/>
                <w:kern w:val="0"/>
                <w:sz w:val="24"/>
              </w:rPr>
            </w:pPr>
          </w:p>
        </w:tc>
      </w:tr>
      <w:tr w:rsidR="004F6C7B" w:rsidTr="00FC2F01">
        <w:trPr>
          <w:trHeight w:val="691"/>
          <w:jc w:val="center"/>
        </w:trPr>
        <w:tc>
          <w:tcPr>
            <w:tcW w:w="9800" w:type="dxa"/>
            <w:gridSpan w:val="17"/>
            <w:noWrap/>
            <w:vAlign w:val="center"/>
          </w:tcPr>
          <w:p w:rsidR="00FC2F01" w:rsidRDefault="00FC2F01" w:rsidP="00FC2F01">
            <w:pPr>
              <w:autoSpaceDN w:val="0"/>
              <w:spacing w:line="320" w:lineRule="exact"/>
              <w:jc w:val="center"/>
              <w:textAlignment w:val="center"/>
              <w:rPr>
                <w:rFonts w:ascii="黑体" w:eastAsia="黑体" w:hAnsi="黑体" w:cs="黑体"/>
                <w:color w:val="000000"/>
                <w:sz w:val="28"/>
                <w:szCs w:val="28"/>
              </w:rPr>
            </w:pPr>
          </w:p>
          <w:p w:rsidR="007E32E9" w:rsidRDefault="001D3AA6" w:rsidP="00FC2F01">
            <w:pPr>
              <w:autoSpaceDN w:val="0"/>
              <w:spacing w:line="320" w:lineRule="exact"/>
              <w:jc w:val="center"/>
              <w:textAlignment w:val="center"/>
              <w:rPr>
                <w:rFonts w:ascii="黑体" w:eastAsia="黑体" w:hAnsi="黑体" w:cs="黑体"/>
                <w:color w:val="000000"/>
                <w:sz w:val="28"/>
                <w:szCs w:val="28"/>
              </w:rPr>
            </w:pPr>
            <w:r>
              <w:rPr>
                <w:rFonts w:ascii="黑体" w:eastAsia="黑体" w:hAnsi="黑体" w:cs="黑体" w:hint="eastAsia"/>
                <w:color w:val="000000"/>
                <w:sz w:val="28"/>
                <w:szCs w:val="28"/>
              </w:rPr>
              <w:t>二、部门（单位）收支情况</w:t>
            </w:r>
          </w:p>
          <w:p w:rsidR="00FC2F01" w:rsidRPr="00FC2F01" w:rsidRDefault="00FC2F01" w:rsidP="00FC2F01">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27"/>
          <w:jc w:val="center"/>
        </w:trPr>
        <w:tc>
          <w:tcPr>
            <w:tcW w:w="9800" w:type="dxa"/>
            <w:gridSpan w:val="17"/>
            <w:noWrap/>
            <w:vAlign w:val="center"/>
          </w:tcPr>
          <w:p w:rsidR="007E32E9" w:rsidRDefault="001D3AA6" w:rsidP="00FC2F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4F6C7B" w:rsidTr="00FC2F01">
        <w:trPr>
          <w:trHeight w:val="277"/>
          <w:jc w:val="center"/>
        </w:trPr>
        <w:tc>
          <w:tcPr>
            <w:tcW w:w="1700" w:type="dxa"/>
            <w:gridSpan w:val="3"/>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F6C7B" w:rsidTr="00FC2F01">
        <w:trPr>
          <w:trHeight w:val="651"/>
          <w:jc w:val="center"/>
        </w:trPr>
        <w:tc>
          <w:tcPr>
            <w:tcW w:w="1700" w:type="dxa"/>
            <w:gridSpan w:val="3"/>
            <w:vMerge/>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22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565"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4F6C7B" w:rsidTr="00FC2F01">
        <w:trPr>
          <w:trHeight w:val="554"/>
          <w:jc w:val="center"/>
        </w:trPr>
        <w:tc>
          <w:tcPr>
            <w:tcW w:w="1700" w:type="dxa"/>
            <w:gridSpan w:val="3"/>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2287.23</w:t>
            </w: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2287.23</w:t>
            </w:r>
          </w:p>
        </w:tc>
        <w:tc>
          <w:tcPr>
            <w:tcW w:w="1565"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352"/>
          <w:jc w:val="center"/>
        </w:trPr>
        <w:tc>
          <w:tcPr>
            <w:tcW w:w="1700" w:type="dxa"/>
            <w:gridSpan w:val="3"/>
            <w:noWrap/>
            <w:vAlign w:val="center"/>
          </w:tcPr>
          <w:p w:rsidR="004F6C7B" w:rsidRDefault="001D3AA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2287.23</w:t>
            </w: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2287.23</w:t>
            </w:r>
          </w:p>
        </w:tc>
        <w:tc>
          <w:tcPr>
            <w:tcW w:w="1565"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332"/>
          <w:jc w:val="center"/>
        </w:trPr>
        <w:tc>
          <w:tcPr>
            <w:tcW w:w="1700" w:type="dxa"/>
            <w:gridSpan w:val="3"/>
            <w:noWrap/>
            <w:vAlign w:val="center"/>
          </w:tcPr>
          <w:p w:rsidR="004F6C7B" w:rsidRDefault="001D3AA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565"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r>
      <w:tr w:rsidR="004F6C7B" w:rsidTr="00FC2F01">
        <w:trPr>
          <w:trHeight w:val="281"/>
          <w:jc w:val="center"/>
        </w:trPr>
        <w:tc>
          <w:tcPr>
            <w:tcW w:w="1700" w:type="dxa"/>
            <w:gridSpan w:val="3"/>
            <w:noWrap/>
            <w:vAlign w:val="center"/>
          </w:tcPr>
          <w:p w:rsidR="004F6C7B" w:rsidRDefault="001D3AA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565"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r>
      <w:tr w:rsidR="004F6C7B">
        <w:trPr>
          <w:trHeight w:val="624"/>
          <w:jc w:val="center"/>
        </w:trPr>
        <w:tc>
          <w:tcPr>
            <w:tcW w:w="9800" w:type="dxa"/>
            <w:gridSpan w:val="17"/>
            <w:noWrap/>
            <w:vAlign w:val="center"/>
          </w:tcPr>
          <w:p w:rsidR="007E32E9" w:rsidRDefault="001D3AA6" w:rsidP="00FC2F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4F6C7B" w:rsidTr="00FC2F01">
        <w:trPr>
          <w:trHeight w:val="374"/>
          <w:jc w:val="center"/>
        </w:trPr>
        <w:tc>
          <w:tcPr>
            <w:tcW w:w="1700" w:type="dxa"/>
            <w:gridSpan w:val="3"/>
            <w:vMerge w:val="restart"/>
            <w:noWrap/>
            <w:vAlign w:val="center"/>
          </w:tcPr>
          <w:p w:rsidR="004F6C7B" w:rsidRDefault="001D3AA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4F6C7B" w:rsidTr="00FC2F01">
        <w:trPr>
          <w:trHeight w:val="409"/>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4F6C7B" w:rsidTr="00FC2F01">
        <w:trPr>
          <w:trHeight w:val="272"/>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02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70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2259.07</w:t>
            </w:r>
          </w:p>
        </w:tc>
        <w:tc>
          <w:tcPr>
            <w:tcW w:w="1355" w:type="dxa"/>
            <w:gridSpan w:val="2"/>
            <w:tcBorders>
              <w:left w:val="single" w:sz="4" w:space="0" w:color="auto"/>
            </w:tcBorders>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1662.42</w:t>
            </w:r>
          </w:p>
        </w:tc>
        <w:tc>
          <w:tcPr>
            <w:tcW w:w="1220" w:type="dxa"/>
            <w:gridSpan w:val="2"/>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1271.63</w:t>
            </w:r>
          </w:p>
        </w:tc>
        <w:tc>
          <w:tcPr>
            <w:tcW w:w="2020" w:type="dxa"/>
            <w:gridSpan w:val="4"/>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390.79</w:t>
            </w:r>
          </w:p>
        </w:tc>
        <w:tc>
          <w:tcPr>
            <w:tcW w:w="1080" w:type="dxa"/>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596.65</w:t>
            </w: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16"/>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2259.07</w:t>
            </w:r>
          </w:p>
        </w:tc>
        <w:tc>
          <w:tcPr>
            <w:tcW w:w="1355" w:type="dxa"/>
            <w:gridSpan w:val="2"/>
            <w:tcBorders>
              <w:left w:val="single" w:sz="4" w:space="0" w:color="auto"/>
            </w:tcBorders>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1662.42</w:t>
            </w:r>
          </w:p>
        </w:tc>
        <w:tc>
          <w:tcPr>
            <w:tcW w:w="1220" w:type="dxa"/>
            <w:gridSpan w:val="2"/>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1271.63</w:t>
            </w:r>
          </w:p>
        </w:tc>
        <w:tc>
          <w:tcPr>
            <w:tcW w:w="2020" w:type="dxa"/>
            <w:gridSpan w:val="4"/>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390.79</w:t>
            </w:r>
          </w:p>
        </w:tc>
        <w:tc>
          <w:tcPr>
            <w:tcW w:w="1080" w:type="dxa"/>
            <w:noWrap/>
            <w:vAlign w:val="center"/>
          </w:tcPr>
          <w:p w:rsidR="004F6C7B" w:rsidRDefault="004820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596.65</w:t>
            </w: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08"/>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02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15"/>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02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07"/>
          <w:jc w:val="center"/>
        </w:trPr>
        <w:tc>
          <w:tcPr>
            <w:tcW w:w="1700" w:type="dxa"/>
            <w:gridSpan w:val="3"/>
            <w:vMerge w:val="restart"/>
            <w:noWrap/>
            <w:vAlign w:val="center"/>
          </w:tcPr>
          <w:p w:rsidR="004F6C7B" w:rsidRDefault="001D3AA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F6C7B" w:rsidTr="00FC2F01">
        <w:trPr>
          <w:trHeight w:val="568"/>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22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02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4F6C7B" w:rsidTr="00FC2F01">
        <w:trPr>
          <w:trHeight w:val="479"/>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0C4E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22.28</w:t>
            </w:r>
          </w:p>
        </w:tc>
        <w:tc>
          <w:tcPr>
            <w:tcW w:w="1355" w:type="dxa"/>
            <w:gridSpan w:val="2"/>
            <w:tcBorders>
              <w:left w:val="single" w:sz="4" w:space="0" w:color="auto"/>
            </w:tcBorders>
            <w:noWrap/>
            <w:vAlign w:val="center"/>
          </w:tcPr>
          <w:p w:rsidR="004F6C7B" w:rsidRDefault="000C4E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6.29</w:t>
            </w:r>
          </w:p>
        </w:tc>
        <w:tc>
          <w:tcPr>
            <w:tcW w:w="1220" w:type="dxa"/>
            <w:gridSpan w:val="2"/>
            <w:noWrap/>
            <w:vAlign w:val="center"/>
          </w:tcPr>
          <w:p w:rsidR="004F6C7B" w:rsidRDefault="000C4E43" w:rsidP="003C30F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w:t>
            </w:r>
            <w:r w:rsidR="003C30F0">
              <w:rPr>
                <w:rFonts w:ascii="仿宋_GB2312" w:eastAsia="仿宋_GB2312" w:hAnsi="仿宋_GB2312" w:cs="仿宋_GB2312" w:hint="eastAsia"/>
                <w:color w:val="000000"/>
                <w:sz w:val="24"/>
              </w:rPr>
              <w:t>8</w:t>
            </w:r>
          </w:p>
        </w:tc>
        <w:tc>
          <w:tcPr>
            <w:tcW w:w="202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03"/>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3C30F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22.28</w:t>
            </w:r>
          </w:p>
        </w:tc>
        <w:tc>
          <w:tcPr>
            <w:tcW w:w="1355" w:type="dxa"/>
            <w:gridSpan w:val="2"/>
            <w:tcBorders>
              <w:left w:val="single" w:sz="4" w:space="0" w:color="auto"/>
            </w:tcBorders>
            <w:noWrap/>
            <w:vAlign w:val="center"/>
          </w:tcPr>
          <w:p w:rsidR="004F6C7B" w:rsidRDefault="003C30F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6.29</w:t>
            </w:r>
          </w:p>
        </w:tc>
        <w:tc>
          <w:tcPr>
            <w:tcW w:w="1220" w:type="dxa"/>
            <w:gridSpan w:val="2"/>
            <w:noWrap/>
            <w:vAlign w:val="center"/>
          </w:tcPr>
          <w:p w:rsidR="004F6C7B" w:rsidRDefault="003C30F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15.98</w:t>
            </w:r>
          </w:p>
        </w:tc>
        <w:tc>
          <w:tcPr>
            <w:tcW w:w="202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08"/>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02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28"/>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02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07"/>
          <w:jc w:val="center"/>
        </w:trPr>
        <w:tc>
          <w:tcPr>
            <w:tcW w:w="1700" w:type="dxa"/>
            <w:gridSpan w:val="3"/>
            <w:vMerge w:val="restart"/>
            <w:noWrap/>
            <w:vAlign w:val="center"/>
          </w:tcPr>
          <w:p w:rsidR="004F6C7B" w:rsidRDefault="001D3AA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4F6C7B" w:rsidTr="00FC2F01">
        <w:trPr>
          <w:trHeight w:val="427"/>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575" w:type="dxa"/>
            <w:gridSpan w:val="4"/>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504" w:type="dxa"/>
            <w:gridSpan w:val="7"/>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546"/>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8A26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1117.84</w:t>
            </w:r>
          </w:p>
        </w:tc>
        <w:tc>
          <w:tcPr>
            <w:tcW w:w="2575" w:type="dxa"/>
            <w:gridSpan w:val="4"/>
            <w:tcBorders>
              <w:left w:val="single" w:sz="4" w:space="0" w:color="auto"/>
            </w:tcBorders>
            <w:noWrap/>
            <w:vAlign w:val="center"/>
          </w:tcPr>
          <w:p w:rsidR="004F6C7B" w:rsidRDefault="008A26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1117.84</w:t>
            </w:r>
          </w:p>
        </w:tc>
        <w:tc>
          <w:tcPr>
            <w:tcW w:w="350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71"/>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8A26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1117.84</w:t>
            </w:r>
          </w:p>
        </w:tc>
        <w:tc>
          <w:tcPr>
            <w:tcW w:w="2575" w:type="dxa"/>
            <w:gridSpan w:val="4"/>
            <w:tcBorders>
              <w:left w:val="single" w:sz="4" w:space="0" w:color="auto"/>
            </w:tcBorders>
            <w:noWrap/>
            <w:vAlign w:val="center"/>
          </w:tcPr>
          <w:p w:rsidR="004F6C7B" w:rsidRDefault="008A26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1117.84</w:t>
            </w:r>
          </w:p>
        </w:tc>
        <w:tc>
          <w:tcPr>
            <w:tcW w:w="350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26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575" w:type="dxa"/>
            <w:gridSpan w:val="4"/>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350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rsidTr="00FC2F01">
        <w:trPr>
          <w:trHeight w:val="445"/>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575" w:type="dxa"/>
            <w:gridSpan w:val="4"/>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350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567"/>
          <w:jc w:val="center"/>
        </w:trPr>
        <w:tc>
          <w:tcPr>
            <w:tcW w:w="9800" w:type="dxa"/>
            <w:gridSpan w:val="17"/>
            <w:noWrap/>
            <w:vAlign w:val="center"/>
          </w:tcPr>
          <w:p w:rsidR="0047386A" w:rsidRDefault="0047386A">
            <w:pPr>
              <w:autoSpaceDN w:val="0"/>
              <w:spacing w:line="320" w:lineRule="exact"/>
              <w:jc w:val="center"/>
              <w:textAlignment w:val="center"/>
              <w:rPr>
                <w:rFonts w:ascii="黑体" w:eastAsia="黑体" w:hAnsi="黑体" w:cs="黑体"/>
                <w:color w:val="000000"/>
                <w:sz w:val="28"/>
                <w:szCs w:val="28"/>
              </w:rPr>
            </w:pPr>
          </w:p>
          <w:p w:rsidR="004F6C7B" w:rsidRDefault="001D3AA6">
            <w:pPr>
              <w:autoSpaceDN w:val="0"/>
              <w:spacing w:line="320" w:lineRule="exact"/>
              <w:jc w:val="center"/>
              <w:textAlignment w:val="center"/>
              <w:rPr>
                <w:rFonts w:ascii="黑体" w:eastAsia="黑体" w:hAnsi="黑体" w:cs="黑体"/>
                <w:color w:val="000000"/>
                <w:sz w:val="28"/>
                <w:szCs w:val="28"/>
              </w:rPr>
            </w:pPr>
            <w:r>
              <w:rPr>
                <w:rFonts w:ascii="黑体" w:eastAsia="黑体" w:hAnsi="黑体" w:cs="黑体" w:hint="eastAsia"/>
                <w:color w:val="000000"/>
                <w:sz w:val="28"/>
                <w:szCs w:val="28"/>
              </w:rPr>
              <w:t>三、部门（单位）整体支出绩效自评情况</w:t>
            </w:r>
          </w:p>
          <w:p w:rsidR="0047386A" w:rsidRDefault="0047386A">
            <w:pPr>
              <w:autoSpaceDN w:val="0"/>
              <w:spacing w:line="320" w:lineRule="exact"/>
              <w:jc w:val="center"/>
              <w:textAlignment w:val="center"/>
              <w:rPr>
                <w:rFonts w:ascii="仿宋_GB2312" w:eastAsia="仿宋_GB2312" w:hAnsi="仿宋_GB2312" w:cs="仿宋_GB2312"/>
                <w:color w:val="000000"/>
                <w:sz w:val="24"/>
              </w:rPr>
            </w:pPr>
          </w:p>
        </w:tc>
      </w:tr>
      <w:tr w:rsidR="004F6C7B" w:rsidTr="00BA4898">
        <w:trPr>
          <w:trHeight w:val="567"/>
          <w:jc w:val="center"/>
        </w:trPr>
        <w:tc>
          <w:tcPr>
            <w:tcW w:w="1441" w:type="dxa"/>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914" w:type="dxa"/>
            <w:gridSpan w:val="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445" w:type="dxa"/>
            <w:gridSpan w:val="9"/>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4F6C7B" w:rsidTr="00BA4898">
        <w:trPr>
          <w:trHeight w:val="1172"/>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3914" w:type="dxa"/>
            <w:gridSpan w:val="7"/>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目标1：受理信访举报办结达</w:t>
            </w:r>
            <w:r w:rsidR="00BA4898">
              <w:rPr>
                <w:rFonts w:ascii="仿宋_GB2312" w:eastAsia="仿宋_GB2312" w:hAnsi="仿宋_GB2312" w:cs="仿宋_GB2312" w:hint="eastAsia"/>
                <w:color w:val="000000"/>
                <w:sz w:val="24"/>
              </w:rPr>
              <w:t>90</w:t>
            </w:r>
            <w:r>
              <w:rPr>
                <w:rFonts w:ascii="仿宋_GB2312" w:eastAsia="仿宋_GB2312" w:hAnsi="仿宋_GB2312" w:cs="仿宋_GB2312" w:hint="eastAsia"/>
                <w:color w:val="000000"/>
                <w:sz w:val="24"/>
              </w:rPr>
              <w:t>%</w:t>
            </w:r>
            <w:r w:rsidR="007E32E9">
              <w:rPr>
                <w:rFonts w:ascii="仿宋_GB2312" w:eastAsia="仿宋_GB2312" w:hAnsi="仿宋_GB2312" w:cs="仿宋_GB2312" w:hint="eastAsia"/>
                <w:color w:val="000000"/>
                <w:sz w:val="24"/>
              </w:rPr>
              <w:t>以上</w:t>
            </w:r>
            <w:r>
              <w:rPr>
                <w:rFonts w:ascii="仿宋_GB2312" w:eastAsia="仿宋_GB2312" w:hAnsi="仿宋_GB2312" w:cs="仿宋_GB2312" w:hint="eastAsia"/>
                <w:color w:val="000000"/>
                <w:sz w:val="24"/>
              </w:rPr>
              <w:t>；</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目标2：纪律审查结案率达</w:t>
            </w:r>
            <w:r w:rsidR="00BA4898">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0%以上；</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目标3：践行“四种形态”，第一、二种形态占比达70%以上。</w:t>
            </w:r>
          </w:p>
        </w:tc>
        <w:tc>
          <w:tcPr>
            <w:tcW w:w="4445" w:type="dxa"/>
            <w:gridSpan w:val="9"/>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1、受理信访举报办结达</w:t>
            </w:r>
            <w:r w:rsidR="007E32E9">
              <w:rPr>
                <w:rFonts w:ascii="仿宋_GB2312" w:eastAsia="仿宋_GB2312" w:hAnsi="仿宋_GB2312" w:cs="仿宋_GB2312" w:hint="eastAsia"/>
                <w:color w:val="000000"/>
                <w:sz w:val="24"/>
              </w:rPr>
              <w:t>91</w:t>
            </w:r>
            <w:r>
              <w:rPr>
                <w:rFonts w:ascii="仿宋_GB2312" w:eastAsia="仿宋_GB2312" w:hAnsi="仿宋_GB2312" w:cs="仿宋_GB2312" w:hint="eastAsia"/>
                <w:color w:val="000000"/>
                <w:sz w:val="24"/>
              </w:rPr>
              <w:t>%；</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2、结案率达到</w:t>
            </w:r>
            <w:r w:rsidR="007E32E9">
              <w:rPr>
                <w:rFonts w:ascii="仿宋_GB2312" w:eastAsia="仿宋_GB2312" w:hAnsi="仿宋_GB2312" w:cs="仿宋_GB2312" w:hint="eastAsia"/>
                <w:color w:val="000000"/>
                <w:sz w:val="24"/>
              </w:rPr>
              <w:t>82.</w:t>
            </w:r>
            <w:r w:rsidR="00BE52E6">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3、第一、二种形态占比达</w:t>
            </w:r>
            <w:bookmarkStart w:id="0" w:name="_GoBack"/>
            <w:bookmarkEnd w:id="0"/>
            <w:r w:rsidR="007E32E9">
              <w:rPr>
                <w:rFonts w:ascii="仿宋_GB2312" w:eastAsia="仿宋_GB2312" w:hAnsi="仿宋_GB2312" w:cs="仿宋_GB2312" w:hint="eastAsia"/>
                <w:color w:val="000000"/>
                <w:sz w:val="24"/>
              </w:rPr>
              <w:t>88.9</w:t>
            </w:r>
            <w:r>
              <w:rPr>
                <w:rFonts w:ascii="仿宋_GB2312" w:eastAsia="仿宋_GB2312" w:hAnsi="仿宋_GB2312" w:cs="仿宋_GB2312" w:hint="eastAsia"/>
                <w:color w:val="000000"/>
                <w:sz w:val="24"/>
              </w:rPr>
              <w:t>%</w:t>
            </w:r>
          </w:p>
          <w:p w:rsidR="004F6C7B" w:rsidRDefault="004F6C7B">
            <w:pPr>
              <w:spacing w:line="320" w:lineRule="exact"/>
              <w:jc w:val="center"/>
              <w:textAlignment w:val="center"/>
              <w:rPr>
                <w:rFonts w:ascii="仿宋_GB2312" w:eastAsia="仿宋_GB2312" w:hAnsi="仿宋_GB2312" w:cs="仿宋_GB2312"/>
                <w:color w:val="000000"/>
                <w:sz w:val="24"/>
              </w:rPr>
            </w:pPr>
          </w:p>
        </w:tc>
      </w:tr>
      <w:tr w:rsidR="004F6C7B">
        <w:trPr>
          <w:trHeight w:val="567"/>
          <w:jc w:val="center"/>
        </w:trPr>
        <w:tc>
          <w:tcPr>
            <w:tcW w:w="1441" w:type="dxa"/>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4F6C7B" w:rsidRDefault="009B596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政府采购执行</w:t>
            </w:r>
            <w:r w:rsidR="008A0B6D" w:rsidRPr="008A0B6D">
              <w:rPr>
                <w:rFonts w:ascii="仿宋_GB2312" w:eastAsia="仿宋_GB2312" w:hAnsi="仿宋_GB2312" w:cs="仿宋_GB2312" w:hint="eastAsia"/>
                <w:color w:val="000000"/>
                <w:sz w:val="24"/>
              </w:rPr>
              <w:t>率</w:t>
            </w:r>
          </w:p>
        </w:tc>
        <w:tc>
          <w:tcPr>
            <w:tcW w:w="2684" w:type="dxa"/>
            <w:gridSpan w:val="6"/>
            <w:noWrap/>
            <w:vAlign w:val="center"/>
          </w:tcPr>
          <w:p w:rsidR="004F6C7B" w:rsidRDefault="009B59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r w:rsidR="008A0B6D">
              <w:rPr>
                <w:rFonts w:ascii="仿宋_GB2312" w:eastAsia="仿宋_GB2312" w:hAnsi="仿宋_GB2312" w:cs="仿宋_GB2312" w:hint="eastAsia"/>
                <w:b/>
                <w:color w:val="000000"/>
                <w:sz w:val="24"/>
              </w:rPr>
              <w:t>%</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spacing w:line="320" w:lineRule="exact"/>
              <w:rPr>
                <w:rFonts w:ascii="仿宋_GB2312" w:eastAsia="仿宋_GB2312" w:hAnsi="仿宋_GB2312" w:cs="仿宋_GB2312"/>
                <w:sz w:val="24"/>
              </w:rPr>
            </w:pPr>
          </w:p>
        </w:tc>
        <w:tc>
          <w:tcPr>
            <w:tcW w:w="2709" w:type="dxa"/>
            <w:gridSpan w:val="4"/>
            <w:noWrap/>
            <w:vAlign w:val="center"/>
          </w:tcPr>
          <w:p w:rsidR="004F6C7B" w:rsidRDefault="002B220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固定资产利用</w:t>
            </w:r>
            <w:r w:rsidR="008A0B6D" w:rsidRPr="008A0B6D">
              <w:rPr>
                <w:rFonts w:ascii="仿宋_GB2312" w:eastAsia="仿宋_GB2312" w:hAnsi="仿宋_GB2312" w:cs="仿宋_GB2312" w:hint="eastAsia"/>
                <w:color w:val="000000"/>
                <w:sz w:val="24"/>
              </w:rPr>
              <w:t>率（%）</w:t>
            </w:r>
          </w:p>
        </w:tc>
        <w:tc>
          <w:tcPr>
            <w:tcW w:w="2684" w:type="dxa"/>
            <w:gridSpan w:val="6"/>
            <w:noWrap/>
            <w:vAlign w:val="center"/>
          </w:tcPr>
          <w:p w:rsidR="004F6C7B" w:rsidRDefault="002B220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r w:rsidR="008A0B6D">
              <w:rPr>
                <w:rFonts w:ascii="仿宋_GB2312" w:eastAsia="仿宋_GB2312" w:hAnsi="仿宋_GB2312" w:cs="仿宋_GB2312" w:hint="eastAsia"/>
                <w:b/>
                <w:color w:val="000000"/>
                <w:sz w:val="24"/>
              </w:rPr>
              <w:t>%</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spacing w:line="320" w:lineRule="exact"/>
              <w:rPr>
                <w:rFonts w:ascii="仿宋_GB2312" w:eastAsia="仿宋_GB2312" w:hAnsi="仿宋_GB2312" w:cs="仿宋_GB2312"/>
                <w:sz w:val="24"/>
              </w:rPr>
            </w:pPr>
          </w:p>
        </w:tc>
        <w:tc>
          <w:tcPr>
            <w:tcW w:w="2709" w:type="dxa"/>
            <w:gridSpan w:val="4"/>
            <w:noWrap/>
            <w:vAlign w:val="center"/>
          </w:tcPr>
          <w:p w:rsidR="004F6C7B" w:rsidRDefault="002B220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公务卡刷卡率</w:t>
            </w:r>
            <w:r w:rsidR="008A0B6D" w:rsidRPr="008A0B6D">
              <w:rPr>
                <w:rFonts w:ascii="仿宋_GB2312" w:eastAsia="仿宋_GB2312" w:hAnsi="仿宋_GB2312" w:cs="仿宋_GB2312" w:hint="eastAsia"/>
                <w:color w:val="000000"/>
                <w:sz w:val="24"/>
              </w:rPr>
              <w:t>（%）</w:t>
            </w:r>
          </w:p>
        </w:tc>
        <w:tc>
          <w:tcPr>
            <w:tcW w:w="2684" w:type="dxa"/>
            <w:gridSpan w:val="6"/>
            <w:noWrap/>
            <w:vAlign w:val="center"/>
          </w:tcPr>
          <w:p w:rsidR="004F6C7B" w:rsidRDefault="002B220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86</w:t>
            </w:r>
            <w:r w:rsidR="008A0B6D">
              <w:rPr>
                <w:rFonts w:ascii="仿宋_GB2312" w:eastAsia="仿宋_GB2312" w:hAnsi="仿宋_GB2312" w:cs="仿宋_GB2312" w:hint="eastAsia"/>
                <w:b/>
                <w:color w:val="000000"/>
                <w:sz w:val="24"/>
              </w:rPr>
              <w:t>%</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财政供养人员</w:t>
            </w:r>
            <w:r w:rsidR="006A2FC1">
              <w:rPr>
                <w:rFonts w:ascii="仿宋_GB2312" w:eastAsia="仿宋_GB2312" w:hAnsi="仿宋_GB2312" w:cs="仿宋_GB2312" w:hint="eastAsia"/>
                <w:color w:val="000000"/>
                <w:sz w:val="24"/>
              </w:rPr>
              <w:t>控制率</w:t>
            </w:r>
          </w:p>
        </w:tc>
        <w:tc>
          <w:tcPr>
            <w:tcW w:w="2684" w:type="dxa"/>
            <w:gridSpan w:val="6"/>
            <w:noWrap/>
            <w:vAlign w:val="center"/>
          </w:tcPr>
          <w:p w:rsidR="004F6C7B" w:rsidRDefault="006A2FC1" w:rsidP="006A2FC1">
            <w:pPr>
              <w:autoSpaceDN w:val="0"/>
              <w:spacing w:line="360" w:lineRule="auto"/>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106%</w:t>
            </w:r>
          </w:p>
        </w:tc>
      </w:tr>
      <w:tr w:rsidR="004F6C7B">
        <w:trPr>
          <w:trHeight w:val="461"/>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6A2F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三公经费变动率</w:t>
            </w:r>
          </w:p>
        </w:tc>
        <w:tc>
          <w:tcPr>
            <w:tcW w:w="2684" w:type="dxa"/>
            <w:gridSpan w:val="6"/>
            <w:noWrap/>
            <w:vAlign w:val="center"/>
          </w:tcPr>
          <w:p w:rsidR="004F6C7B" w:rsidRDefault="006A2FC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≤0</w:t>
            </w:r>
          </w:p>
        </w:tc>
      </w:tr>
      <w:tr w:rsidR="004F6C7B">
        <w:trPr>
          <w:trHeight w:val="461"/>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4F6C7B" w:rsidRDefault="006A2FC1" w:rsidP="000B7AA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按时间节点完成目标任务</w:t>
            </w:r>
          </w:p>
        </w:tc>
        <w:tc>
          <w:tcPr>
            <w:tcW w:w="2684" w:type="dxa"/>
            <w:gridSpan w:val="6"/>
            <w:noWrap/>
            <w:vAlign w:val="center"/>
          </w:tcPr>
          <w:p w:rsidR="004F6C7B" w:rsidRDefault="006A2FC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按时按质完成任务</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4F6C7B" w:rsidRPr="008A0B6D" w:rsidRDefault="008A0B6D" w:rsidP="000B7AA5">
            <w:pPr>
              <w:autoSpaceDN w:val="0"/>
              <w:spacing w:line="320" w:lineRule="exact"/>
              <w:jc w:val="left"/>
              <w:textAlignment w:val="center"/>
              <w:rPr>
                <w:rFonts w:ascii="仿宋_GB2312" w:eastAsia="仿宋_GB2312" w:hAnsi="仿宋_GB2312" w:cs="仿宋_GB2312"/>
                <w:color w:val="000000"/>
                <w:szCs w:val="21"/>
              </w:rPr>
            </w:pPr>
            <w:r w:rsidRPr="008A0B6D">
              <w:rPr>
                <w:rFonts w:ascii="仿宋_GB2312" w:eastAsia="仿宋_GB2312" w:hAnsi="仿宋_GB2312" w:cs="仿宋_GB2312" w:hint="eastAsia"/>
                <w:color w:val="000000"/>
                <w:szCs w:val="21"/>
              </w:rPr>
              <w:t>公用经费保障性支出及时性</w:t>
            </w:r>
          </w:p>
        </w:tc>
        <w:tc>
          <w:tcPr>
            <w:tcW w:w="2684" w:type="dxa"/>
            <w:gridSpan w:val="6"/>
            <w:noWrap/>
            <w:vAlign w:val="center"/>
          </w:tcPr>
          <w:p w:rsidR="004F6C7B" w:rsidRDefault="008A0B6D">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人员费用金额</w:t>
            </w:r>
          </w:p>
        </w:tc>
        <w:tc>
          <w:tcPr>
            <w:tcW w:w="2684" w:type="dxa"/>
            <w:gridSpan w:val="6"/>
            <w:noWrap/>
            <w:vAlign w:val="center"/>
          </w:tcPr>
          <w:p w:rsidR="004F6C7B" w:rsidRDefault="000B7AA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1271.63</w:t>
            </w:r>
            <w:r w:rsidR="00183F03">
              <w:rPr>
                <w:rFonts w:ascii="仿宋_GB2312" w:eastAsia="仿宋_GB2312" w:hAnsi="仿宋_GB2312" w:cs="仿宋_GB2312" w:hint="eastAsia"/>
                <w:b/>
                <w:color w:val="000000"/>
                <w:sz w:val="24"/>
              </w:rPr>
              <w:t>万元</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公用费用金额</w:t>
            </w:r>
          </w:p>
        </w:tc>
        <w:tc>
          <w:tcPr>
            <w:tcW w:w="2684" w:type="dxa"/>
            <w:gridSpan w:val="6"/>
            <w:noWrap/>
            <w:vAlign w:val="center"/>
          </w:tcPr>
          <w:p w:rsidR="004F6C7B" w:rsidRDefault="000B7AA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390.79</w:t>
            </w:r>
            <w:r w:rsidR="00183F03">
              <w:rPr>
                <w:rFonts w:ascii="仿宋_GB2312" w:eastAsia="仿宋_GB2312" w:hAnsi="仿宋_GB2312" w:cs="仿宋_GB2312" w:hint="eastAsia"/>
                <w:b/>
                <w:color w:val="000000"/>
                <w:sz w:val="24"/>
              </w:rPr>
              <w:t>万元</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4F6C7B" w:rsidRPr="00E5003C" w:rsidRDefault="00E5003C" w:rsidP="00E5003C">
            <w:pPr>
              <w:autoSpaceDN w:val="0"/>
              <w:spacing w:line="320" w:lineRule="exact"/>
              <w:jc w:val="left"/>
              <w:textAlignment w:val="center"/>
              <w:rPr>
                <w:rFonts w:ascii="仿宋" w:eastAsia="仿宋" w:hAnsi="仿宋" w:cs="仿宋_GB2312"/>
                <w:color w:val="000000"/>
                <w:szCs w:val="21"/>
              </w:rPr>
            </w:pPr>
            <w:r w:rsidRPr="00E5003C">
              <w:rPr>
                <w:rFonts w:ascii="仿宋" w:eastAsia="仿宋" w:hAnsi="仿宋" w:hint="eastAsia"/>
                <w:color w:val="000000"/>
                <w:szCs w:val="21"/>
              </w:rPr>
              <w:t>确保党中央政令畅通，党内政治生态明显好转，全面从严治党取得重大成果</w:t>
            </w:r>
          </w:p>
        </w:tc>
        <w:tc>
          <w:tcPr>
            <w:tcW w:w="2684" w:type="dxa"/>
            <w:gridSpan w:val="6"/>
            <w:noWrap/>
            <w:vAlign w:val="center"/>
          </w:tcPr>
          <w:p w:rsidR="004F6C7B" w:rsidRDefault="00E5003C">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效果显著</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C75019" w:rsidRPr="003542CB" w:rsidRDefault="006A2FC1" w:rsidP="00C75019">
            <w:pPr>
              <w:spacing w:line="320" w:lineRule="exact"/>
              <w:jc w:val="left"/>
              <w:textAlignment w:val="center"/>
              <w:rPr>
                <w:rFonts w:ascii="仿宋" w:eastAsia="仿宋" w:hAnsi="仿宋"/>
                <w:color w:val="000000"/>
                <w:sz w:val="24"/>
              </w:rPr>
            </w:pPr>
            <w:r>
              <w:rPr>
                <w:rFonts w:ascii="仿宋" w:eastAsia="仿宋" w:hAnsi="仿宋" w:hint="eastAsia"/>
                <w:color w:val="000000"/>
                <w:sz w:val="24"/>
              </w:rPr>
              <w:t>收缴违纪资金</w:t>
            </w:r>
          </w:p>
          <w:p w:rsidR="004F6C7B" w:rsidRPr="003542CB" w:rsidRDefault="001D3AA6">
            <w:pPr>
              <w:autoSpaceDN w:val="0"/>
              <w:spacing w:line="320" w:lineRule="exact"/>
              <w:jc w:val="left"/>
              <w:textAlignment w:val="center"/>
              <w:rPr>
                <w:rFonts w:ascii="仿宋" w:eastAsia="仿宋" w:hAnsi="仿宋" w:cs="仿宋_GB2312"/>
                <w:color w:val="000000"/>
                <w:sz w:val="24"/>
              </w:rPr>
            </w:pPr>
            <w:r w:rsidRPr="003542CB">
              <w:rPr>
                <w:rFonts w:ascii="仿宋" w:eastAsia="仿宋" w:hAnsi="仿宋" w:cs="仿宋_GB2312" w:hint="eastAsia"/>
                <w:color w:val="000000"/>
                <w:sz w:val="24"/>
              </w:rPr>
              <w:t>……</w:t>
            </w:r>
          </w:p>
        </w:tc>
        <w:tc>
          <w:tcPr>
            <w:tcW w:w="2684" w:type="dxa"/>
            <w:gridSpan w:val="6"/>
            <w:noWrap/>
            <w:vAlign w:val="center"/>
          </w:tcPr>
          <w:p w:rsidR="004F6C7B" w:rsidRDefault="006A2FC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收缴到位</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4F6C7B" w:rsidRPr="003542CB" w:rsidRDefault="004F6C7B">
            <w:pPr>
              <w:autoSpaceDN w:val="0"/>
              <w:spacing w:line="320" w:lineRule="exact"/>
              <w:jc w:val="left"/>
              <w:textAlignment w:val="center"/>
              <w:rPr>
                <w:rFonts w:ascii="仿宋" w:eastAsia="仿宋" w:hAnsi="仿宋" w:cs="仿宋_GB2312"/>
                <w:color w:val="000000"/>
                <w:sz w:val="24"/>
              </w:rPr>
            </w:pP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4F6C7B" w:rsidRPr="003542CB" w:rsidRDefault="006A2FC1">
            <w:pPr>
              <w:autoSpaceDN w:val="0"/>
              <w:spacing w:line="320" w:lineRule="exact"/>
              <w:jc w:val="left"/>
              <w:textAlignment w:val="center"/>
              <w:rPr>
                <w:rFonts w:ascii="仿宋" w:eastAsia="仿宋" w:hAnsi="仿宋" w:cs="仿宋_GB2312"/>
                <w:color w:val="000000"/>
                <w:sz w:val="24"/>
              </w:rPr>
            </w:pPr>
            <w:r>
              <w:rPr>
                <w:rFonts w:ascii="仿宋" w:eastAsia="仿宋" w:hAnsi="仿宋" w:hint="eastAsia"/>
                <w:color w:val="000000"/>
                <w:sz w:val="24"/>
              </w:rPr>
              <w:t>党风廉政建设民意调查满意率</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4F6C7B">
        <w:trPr>
          <w:trHeight w:val="567"/>
          <w:jc w:val="center"/>
        </w:trPr>
        <w:tc>
          <w:tcPr>
            <w:tcW w:w="2990" w:type="dxa"/>
            <w:gridSpan w:val="5"/>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4F6C7B" w:rsidRDefault="00C00889" w:rsidP="000B7AA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0B7AA5">
              <w:rPr>
                <w:rFonts w:ascii="仿宋_GB2312" w:eastAsia="仿宋_GB2312" w:hAnsi="仿宋_GB2312" w:cs="仿宋_GB2312" w:hint="eastAsia"/>
                <w:color w:val="000000"/>
                <w:sz w:val="24"/>
              </w:rPr>
              <w:t>3</w:t>
            </w:r>
          </w:p>
        </w:tc>
      </w:tr>
      <w:tr w:rsidR="004F6C7B">
        <w:trPr>
          <w:trHeight w:val="567"/>
          <w:jc w:val="center"/>
        </w:trPr>
        <w:tc>
          <w:tcPr>
            <w:tcW w:w="2990" w:type="dxa"/>
            <w:gridSpan w:val="5"/>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4F6C7B" w:rsidRDefault="00C0088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4F6C7B">
        <w:trPr>
          <w:trHeight w:val="680"/>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4F6C7B" w:rsidTr="00BA4898">
        <w:trPr>
          <w:trHeight w:val="567"/>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01"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339"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47386A" w:rsidTr="00BA4898">
        <w:trPr>
          <w:trHeight w:val="680"/>
          <w:jc w:val="center"/>
        </w:trPr>
        <w:tc>
          <w:tcPr>
            <w:tcW w:w="1654" w:type="dxa"/>
            <w:gridSpan w:val="2"/>
            <w:noWrap/>
            <w:vAlign w:val="center"/>
          </w:tcPr>
          <w:p w:rsidR="0047386A" w:rsidRPr="00176FC3" w:rsidRDefault="0047386A" w:rsidP="00113CA3">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胡兆智</w:t>
            </w:r>
          </w:p>
        </w:tc>
        <w:tc>
          <w:tcPr>
            <w:tcW w:w="3701" w:type="dxa"/>
            <w:gridSpan w:val="6"/>
            <w:noWrap/>
            <w:vAlign w:val="center"/>
          </w:tcPr>
          <w:p w:rsidR="0047386A" w:rsidRPr="00176FC3" w:rsidRDefault="0047386A" w:rsidP="00113CA3">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县纪委副书记、监委副主任</w:t>
            </w:r>
          </w:p>
        </w:tc>
        <w:tc>
          <w:tcPr>
            <w:tcW w:w="1339" w:type="dxa"/>
            <w:noWrap/>
            <w:vAlign w:val="center"/>
          </w:tcPr>
          <w:p w:rsidR="0047386A" w:rsidRPr="00176FC3" w:rsidRDefault="0047386A" w:rsidP="00113CA3">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县纪委监委</w:t>
            </w:r>
          </w:p>
        </w:tc>
        <w:tc>
          <w:tcPr>
            <w:tcW w:w="3106" w:type="dxa"/>
            <w:gridSpan w:val="8"/>
            <w:noWrap/>
            <w:vAlign w:val="center"/>
          </w:tcPr>
          <w:p w:rsidR="0047386A" w:rsidRPr="00176FC3" w:rsidRDefault="0047386A">
            <w:pPr>
              <w:autoSpaceDN w:val="0"/>
              <w:spacing w:line="320" w:lineRule="exact"/>
              <w:jc w:val="center"/>
              <w:textAlignment w:val="center"/>
              <w:rPr>
                <w:rFonts w:ascii="仿宋" w:eastAsia="仿宋" w:hAnsi="仿宋" w:cs="仿宋_GB2312"/>
                <w:color w:val="000000"/>
                <w:sz w:val="24"/>
              </w:rPr>
            </w:pPr>
          </w:p>
        </w:tc>
      </w:tr>
      <w:tr w:rsidR="0047386A" w:rsidTr="00BA4898">
        <w:trPr>
          <w:trHeight w:val="680"/>
          <w:jc w:val="center"/>
        </w:trPr>
        <w:tc>
          <w:tcPr>
            <w:tcW w:w="1654" w:type="dxa"/>
            <w:gridSpan w:val="2"/>
            <w:noWrap/>
            <w:vAlign w:val="center"/>
          </w:tcPr>
          <w:p w:rsidR="0047386A" w:rsidRPr="00176FC3" w:rsidRDefault="0047386A" w:rsidP="00113CA3">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成星</w:t>
            </w:r>
          </w:p>
        </w:tc>
        <w:tc>
          <w:tcPr>
            <w:tcW w:w="3701" w:type="dxa"/>
            <w:gridSpan w:val="6"/>
            <w:noWrap/>
            <w:vAlign w:val="center"/>
          </w:tcPr>
          <w:p w:rsidR="0047386A" w:rsidRPr="00176FC3" w:rsidRDefault="0047386A" w:rsidP="00113CA3">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县纪委常委</w:t>
            </w:r>
          </w:p>
        </w:tc>
        <w:tc>
          <w:tcPr>
            <w:tcW w:w="1339" w:type="dxa"/>
            <w:noWrap/>
            <w:vAlign w:val="center"/>
          </w:tcPr>
          <w:p w:rsidR="0047386A" w:rsidRPr="00176FC3" w:rsidRDefault="0047386A" w:rsidP="00113CA3">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县纪委监委</w:t>
            </w:r>
          </w:p>
        </w:tc>
        <w:tc>
          <w:tcPr>
            <w:tcW w:w="3106" w:type="dxa"/>
            <w:gridSpan w:val="8"/>
            <w:noWrap/>
            <w:vAlign w:val="center"/>
          </w:tcPr>
          <w:p w:rsidR="0047386A" w:rsidRPr="00176FC3" w:rsidRDefault="0047386A">
            <w:pPr>
              <w:autoSpaceDN w:val="0"/>
              <w:spacing w:line="320" w:lineRule="exact"/>
              <w:jc w:val="center"/>
              <w:textAlignment w:val="center"/>
              <w:rPr>
                <w:rFonts w:ascii="仿宋" w:eastAsia="仿宋" w:hAnsi="仿宋" w:cs="仿宋_GB2312"/>
                <w:color w:val="000000"/>
                <w:sz w:val="24"/>
              </w:rPr>
            </w:pPr>
          </w:p>
        </w:tc>
      </w:tr>
      <w:tr w:rsidR="0047386A" w:rsidTr="00BA4898">
        <w:trPr>
          <w:trHeight w:val="680"/>
          <w:jc w:val="center"/>
        </w:trPr>
        <w:tc>
          <w:tcPr>
            <w:tcW w:w="1654" w:type="dxa"/>
            <w:gridSpan w:val="2"/>
            <w:noWrap/>
            <w:vAlign w:val="center"/>
          </w:tcPr>
          <w:p w:rsidR="0047386A" w:rsidRPr="00176FC3" w:rsidRDefault="0047386A" w:rsidP="004E66F7">
            <w:pPr>
              <w:spacing w:line="320" w:lineRule="exact"/>
              <w:jc w:val="center"/>
              <w:textAlignment w:val="center"/>
              <w:rPr>
                <w:rFonts w:ascii="仿宋" w:eastAsia="仿宋" w:hAnsi="仿宋"/>
                <w:color w:val="000000"/>
                <w:sz w:val="24"/>
              </w:rPr>
            </w:pPr>
            <w:r>
              <w:rPr>
                <w:rFonts w:ascii="仿宋" w:eastAsia="仿宋" w:hAnsi="仿宋" w:hint="eastAsia"/>
                <w:color w:val="000000"/>
                <w:sz w:val="24"/>
              </w:rPr>
              <w:t>华中军</w:t>
            </w:r>
          </w:p>
        </w:tc>
        <w:tc>
          <w:tcPr>
            <w:tcW w:w="3701" w:type="dxa"/>
            <w:gridSpan w:val="6"/>
            <w:noWrap/>
            <w:vAlign w:val="center"/>
          </w:tcPr>
          <w:p w:rsidR="0047386A" w:rsidRPr="00176FC3" w:rsidRDefault="0047386A" w:rsidP="004E66F7">
            <w:pPr>
              <w:spacing w:line="320" w:lineRule="exact"/>
              <w:jc w:val="center"/>
              <w:textAlignment w:val="center"/>
              <w:rPr>
                <w:rFonts w:ascii="仿宋" w:eastAsia="仿宋" w:hAnsi="仿宋"/>
                <w:color w:val="000000"/>
                <w:sz w:val="24"/>
              </w:rPr>
            </w:pPr>
            <w:r>
              <w:rPr>
                <w:rFonts w:ascii="仿宋" w:eastAsia="仿宋" w:hAnsi="仿宋" w:hint="eastAsia"/>
                <w:color w:val="000000"/>
                <w:sz w:val="24"/>
              </w:rPr>
              <w:t>县纪委监委办公室主任</w:t>
            </w:r>
          </w:p>
        </w:tc>
        <w:tc>
          <w:tcPr>
            <w:tcW w:w="1339" w:type="dxa"/>
            <w:noWrap/>
            <w:vAlign w:val="center"/>
          </w:tcPr>
          <w:p w:rsidR="0047386A" w:rsidRPr="00176FC3" w:rsidRDefault="0047386A" w:rsidP="009049B7">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县纪委监委</w:t>
            </w:r>
          </w:p>
        </w:tc>
        <w:tc>
          <w:tcPr>
            <w:tcW w:w="3106" w:type="dxa"/>
            <w:gridSpan w:val="8"/>
            <w:noWrap/>
            <w:vAlign w:val="center"/>
          </w:tcPr>
          <w:p w:rsidR="0047386A" w:rsidRPr="00176FC3" w:rsidRDefault="0047386A">
            <w:pPr>
              <w:autoSpaceDN w:val="0"/>
              <w:spacing w:line="320" w:lineRule="exact"/>
              <w:jc w:val="center"/>
              <w:textAlignment w:val="center"/>
              <w:rPr>
                <w:rFonts w:ascii="仿宋" w:eastAsia="仿宋" w:hAnsi="仿宋" w:cs="仿宋_GB2312"/>
                <w:color w:val="000000"/>
                <w:sz w:val="24"/>
              </w:rPr>
            </w:pPr>
          </w:p>
        </w:tc>
      </w:tr>
      <w:tr w:rsidR="0047386A" w:rsidTr="00BA4898">
        <w:trPr>
          <w:trHeight w:val="680"/>
          <w:jc w:val="center"/>
        </w:trPr>
        <w:tc>
          <w:tcPr>
            <w:tcW w:w="1654" w:type="dxa"/>
            <w:gridSpan w:val="2"/>
            <w:noWrap/>
            <w:vAlign w:val="center"/>
          </w:tcPr>
          <w:p w:rsidR="0047386A" w:rsidRPr="00176FC3" w:rsidRDefault="0047386A" w:rsidP="004E66F7">
            <w:pPr>
              <w:spacing w:line="320" w:lineRule="exact"/>
              <w:jc w:val="center"/>
              <w:textAlignment w:val="center"/>
              <w:rPr>
                <w:rFonts w:ascii="仿宋" w:eastAsia="仿宋" w:hAnsi="仿宋"/>
                <w:color w:val="000000"/>
                <w:sz w:val="24"/>
              </w:rPr>
            </w:pPr>
            <w:r>
              <w:rPr>
                <w:rFonts w:ascii="仿宋" w:eastAsia="仿宋" w:hAnsi="仿宋" w:hint="eastAsia"/>
                <w:color w:val="000000"/>
                <w:sz w:val="24"/>
              </w:rPr>
              <w:t>刘建芳</w:t>
            </w:r>
          </w:p>
        </w:tc>
        <w:tc>
          <w:tcPr>
            <w:tcW w:w="3701" w:type="dxa"/>
            <w:gridSpan w:val="6"/>
            <w:noWrap/>
            <w:vAlign w:val="center"/>
          </w:tcPr>
          <w:p w:rsidR="0047386A" w:rsidRPr="00176FC3" w:rsidRDefault="0047386A" w:rsidP="0047386A">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县纪委</w:t>
            </w:r>
            <w:r>
              <w:rPr>
                <w:rFonts w:ascii="仿宋" w:eastAsia="仿宋" w:hAnsi="仿宋" w:hint="eastAsia"/>
                <w:color w:val="000000"/>
                <w:sz w:val="24"/>
              </w:rPr>
              <w:t>监委办公室副主任</w:t>
            </w:r>
          </w:p>
        </w:tc>
        <w:tc>
          <w:tcPr>
            <w:tcW w:w="1339" w:type="dxa"/>
            <w:noWrap/>
            <w:vAlign w:val="center"/>
          </w:tcPr>
          <w:p w:rsidR="0047386A" w:rsidRPr="00176FC3" w:rsidRDefault="0047386A" w:rsidP="009049B7">
            <w:pPr>
              <w:spacing w:line="320" w:lineRule="exact"/>
              <w:jc w:val="center"/>
              <w:textAlignment w:val="center"/>
              <w:rPr>
                <w:rFonts w:ascii="仿宋" w:eastAsia="仿宋" w:hAnsi="仿宋"/>
                <w:color w:val="000000"/>
                <w:sz w:val="24"/>
              </w:rPr>
            </w:pPr>
            <w:r w:rsidRPr="00176FC3">
              <w:rPr>
                <w:rFonts w:ascii="仿宋" w:eastAsia="仿宋" w:hAnsi="仿宋" w:hint="eastAsia"/>
                <w:color w:val="000000"/>
                <w:sz w:val="24"/>
              </w:rPr>
              <w:t>县纪委监委</w:t>
            </w:r>
          </w:p>
        </w:tc>
        <w:tc>
          <w:tcPr>
            <w:tcW w:w="3106" w:type="dxa"/>
            <w:gridSpan w:val="8"/>
            <w:noWrap/>
            <w:vAlign w:val="center"/>
          </w:tcPr>
          <w:p w:rsidR="0047386A" w:rsidRPr="00176FC3" w:rsidRDefault="0047386A">
            <w:pPr>
              <w:autoSpaceDN w:val="0"/>
              <w:spacing w:line="320" w:lineRule="exact"/>
              <w:jc w:val="center"/>
              <w:textAlignment w:val="center"/>
              <w:rPr>
                <w:rFonts w:ascii="仿宋" w:eastAsia="仿宋" w:hAnsi="仿宋" w:cs="仿宋_GB2312"/>
                <w:color w:val="000000"/>
                <w:sz w:val="24"/>
              </w:rPr>
            </w:pPr>
          </w:p>
        </w:tc>
      </w:tr>
      <w:tr w:rsidR="0047386A">
        <w:trPr>
          <w:trHeight w:val="2722"/>
          <w:jc w:val="center"/>
        </w:trPr>
        <w:tc>
          <w:tcPr>
            <w:tcW w:w="9800" w:type="dxa"/>
            <w:gridSpan w:val="17"/>
            <w:noWrap/>
            <w:vAlign w:val="center"/>
          </w:tcPr>
          <w:p w:rsidR="0047386A" w:rsidRDefault="004738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47386A">
        <w:trPr>
          <w:trHeight w:val="2722"/>
          <w:jc w:val="center"/>
        </w:trPr>
        <w:tc>
          <w:tcPr>
            <w:tcW w:w="9800" w:type="dxa"/>
            <w:gridSpan w:val="17"/>
            <w:noWrap/>
            <w:vAlign w:val="center"/>
          </w:tcPr>
          <w:p w:rsidR="0047386A" w:rsidRDefault="004738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p>
          <w:p w:rsidR="0047386A" w:rsidRDefault="004738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47386A" w:rsidRDefault="0047386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47386A">
        <w:trPr>
          <w:trHeight w:val="2794"/>
          <w:jc w:val="center"/>
        </w:trPr>
        <w:tc>
          <w:tcPr>
            <w:tcW w:w="9800" w:type="dxa"/>
            <w:gridSpan w:val="17"/>
            <w:noWrap/>
            <w:vAlign w:val="center"/>
          </w:tcPr>
          <w:p w:rsidR="0047386A" w:rsidRDefault="0047386A">
            <w:pPr>
              <w:spacing w:line="320" w:lineRule="exact"/>
              <w:rPr>
                <w:rFonts w:eastAsia="仿宋_GB2312"/>
                <w:sz w:val="24"/>
              </w:rPr>
            </w:pPr>
            <w:r>
              <w:rPr>
                <w:rFonts w:eastAsia="仿宋_GB2312" w:hint="eastAsia"/>
                <w:sz w:val="24"/>
              </w:rPr>
              <w:t>财政部门归口业务科室意见：</w:t>
            </w:r>
          </w:p>
          <w:p w:rsidR="0047386A" w:rsidRDefault="0047386A">
            <w:pPr>
              <w:spacing w:line="320" w:lineRule="exact"/>
              <w:rPr>
                <w:rFonts w:eastAsia="仿宋_GB2312"/>
                <w:sz w:val="24"/>
              </w:rPr>
            </w:pPr>
          </w:p>
          <w:p w:rsidR="0047386A" w:rsidRDefault="0047386A">
            <w:pPr>
              <w:spacing w:line="320" w:lineRule="exact"/>
              <w:rPr>
                <w:rFonts w:eastAsia="仿宋_GB2312"/>
                <w:sz w:val="24"/>
              </w:rPr>
            </w:pPr>
          </w:p>
          <w:p w:rsidR="0047386A" w:rsidRDefault="0047386A">
            <w:pPr>
              <w:spacing w:line="320" w:lineRule="exact"/>
              <w:rPr>
                <w:rFonts w:eastAsia="仿宋_GB2312"/>
                <w:sz w:val="24"/>
              </w:rPr>
            </w:pPr>
          </w:p>
          <w:p w:rsidR="0047386A" w:rsidRDefault="0047386A">
            <w:pPr>
              <w:spacing w:line="320" w:lineRule="exact"/>
              <w:rPr>
                <w:rFonts w:eastAsia="仿宋_GB2312"/>
                <w:sz w:val="24"/>
              </w:rPr>
            </w:pPr>
          </w:p>
          <w:p w:rsidR="0047386A" w:rsidRDefault="0047386A">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47386A" w:rsidRDefault="0047386A">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4F6C7B" w:rsidRDefault="001D3AA6">
      <w:pPr>
        <w:rPr>
          <w:rFonts w:eastAsia="仿宋_GB2312" w:cs="仿宋_GB2312"/>
          <w:bCs/>
          <w:sz w:val="28"/>
          <w:szCs w:val="28"/>
        </w:rPr>
      </w:pPr>
      <w:r>
        <w:rPr>
          <w:rFonts w:eastAsia="仿宋_GB2312" w:cs="仿宋_GB2312" w:hint="eastAsia"/>
          <w:bCs/>
          <w:sz w:val="28"/>
          <w:szCs w:val="28"/>
        </w:rPr>
        <w:t>填报人（签名）：</w:t>
      </w:r>
      <w:r w:rsidR="000B7AA5">
        <w:rPr>
          <w:rFonts w:eastAsia="仿宋_GB2312" w:cs="仿宋_GB2312" w:hint="eastAsia"/>
          <w:bCs/>
          <w:sz w:val="28"/>
          <w:szCs w:val="28"/>
        </w:rPr>
        <w:t>刘建芳</w:t>
      </w:r>
      <w:r>
        <w:rPr>
          <w:rFonts w:eastAsia="仿宋_GB2312" w:cs="仿宋_GB2312" w:hint="eastAsia"/>
          <w:bCs/>
          <w:sz w:val="28"/>
          <w:szCs w:val="28"/>
        </w:rPr>
        <w:t xml:space="preserve">                     </w:t>
      </w:r>
      <w:r>
        <w:rPr>
          <w:rFonts w:eastAsia="仿宋_GB2312" w:cs="仿宋_GB2312" w:hint="eastAsia"/>
          <w:bCs/>
          <w:sz w:val="28"/>
          <w:szCs w:val="28"/>
        </w:rPr>
        <w:t>联系电话：</w:t>
      </w:r>
      <w:r w:rsidR="000B7AA5">
        <w:rPr>
          <w:rFonts w:eastAsia="仿宋_GB2312" w:cs="仿宋_GB2312" w:hint="eastAsia"/>
          <w:bCs/>
          <w:sz w:val="28"/>
          <w:szCs w:val="28"/>
        </w:rPr>
        <w:t>15873095838</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4F6C7B">
        <w:trPr>
          <w:trHeight w:val="12998"/>
          <w:jc w:val="center"/>
        </w:trPr>
        <w:tc>
          <w:tcPr>
            <w:tcW w:w="9558" w:type="dxa"/>
            <w:noWrap/>
          </w:tcPr>
          <w:p w:rsidR="004F6C7B" w:rsidRPr="00FE71E7" w:rsidRDefault="001D3AA6" w:rsidP="00FE71E7">
            <w:pPr>
              <w:autoSpaceDN w:val="0"/>
              <w:spacing w:line="320" w:lineRule="exact"/>
              <w:jc w:val="center"/>
              <w:textAlignment w:val="center"/>
              <w:rPr>
                <w:rFonts w:ascii="黑体" w:eastAsia="黑体" w:hAnsi="黑体" w:cs="黑体"/>
                <w:color w:val="000000"/>
                <w:sz w:val="28"/>
                <w:szCs w:val="28"/>
              </w:rPr>
            </w:pPr>
            <w:r w:rsidRPr="00FE71E7">
              <w:rPr>
                <w:rFonts w:ascii="黑体" w:eastAsia="黑体" w:hAnsi="黑体" w:cs="黑体" w:hint="eastAsia"/>
                <w:color w:val="000000"/>
                <w:sz w:val="28"/>
                <w:szCs w:val="28"/>
              </w:rPr>
              <w:lastRenderedPageBreak/>
              <w:t>五、评价报告综述（文字部分）</w:t>
            </w:r>
          </w:p>
          <w:p w:rsidR="004F6C7B" w:rsidRPr="00D114E2" w:rsidRDefault="004F6C7B" w:rsidP="00176FC3">
            <w:pPr>
              <w:spacing w:line="560" w:lineRule="exact"/>
              <w:ind w:firstLineChars="200" w:firstLine="560"/>
              <w:rPr>
                <w:rFonts w:ascii="仿宋_GB2312" w:eastAsia="仿宋_GB2312" w:hAnsi="仿宋_GB2312" w:cs="仿宋_GB2312"/>
                <w:bCs/>
                <w:sz w:val="28"/>
                <w:szCs w:val="28"/>
              </w:rPr>
            </w:pPr>
          </w:p>
          <w:p w:rsidR="004F6C7B" w:rsidRPr="00FE71E7" w:rsidRDefault="001D3AA6" w:rsidP="00FE71E7">
            <w:pPr>
              <w:spacing w:line="560" w:lineRule="exact"/>
              <w:ind w:firstLineChars="200" w:firstLine="562"/>
              <w:rPr>
                <w:rFonts w:ascii="仿宋_GB2312" w:eastAsia="仿宋_GB2312" w:hAnsi="仿宋_GB2312" w:cs="仿宋_GB2312"/>
                <w:b/>
                <w:bCs/>
                <w:sz w:val="28"/>
                <w:szCs w:val="28"/>
              </w:rPr>
            </w:pPr>
            <w:r w:rsidRPr="00FE71E7">
              <w:rPr>
                <w:rFonts w:ascii="仿宋_GB2312" w:eastAsia="仿宋_GB2312" w:hAnsi="仿宋_GB2312" w:cs="仿宋_GB2312" w:hint="eastAsia"/>
                <w:b/>
                <w:bCs/>
                <w:sz w:val="28"/>
                <w:szCs w:val="28"/>
              </w:rPr>
              <w:t>一、部门（单位）概况</w:t>
            </w:r>
          </w:p>
          <w:p w:rsidR="004F6C7B" w:rsidRDefault="001D3AA6" w:rsidP="00176FC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4F6C7B" w:rsidRDefault="001D3AA6" w:rsidP="00176FC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纪委现有人员编制1</w:t>
            </w:r>
            <w:r w:rsidR="00FA5CBA">
              <w:rPr>
                <w:rFonts w:ascii="仿宋_GB2312" w:eastAsia="仿宋_GB2312" w:hAnsi="仿宋_GB2312" w:cs="仿宋_GB2312" w:hint="eastAsia"/>
                <w:bCs/>
                <w:sz w:val="28"/>
                <w:szCs w:val="28"/>
              </w:rPr>
              <w:t>32</w:t>
            </w:r>
            <w:r>
              <w:rPr>
                <w:rFonts w:ascii="仿宋_GB2312" w:eastAsia="仿宋_GB2312" w:hAnsi="仿宋_GB2312" w:cs="仿宋_GB2312" w:hint="eastAsia"/>
                <w:bCs/>
                <w:sz w:val="28"/>
                <w:szCs w:val="28"/>
              </w:rPr>
              <w:t>名，(其中：纪委机关5</w:t>
            </w:r>
            <w:r w:rsidR="002D4908">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名，派驻组59名，警教中心8名，巡察办</w:t>
            </w:r>
            <w:r w:rsidR="00FA5CBA">
              <w:rPr>
                <w:rFonts w:ascii="仿宋_GB2312" w:eastAsia="仿宋_GB2312" w:hAnsi="仿宋_GB2312" w:cs="仿宋_GB2312" w:hint="eastAsia"/>
                <w:bCs/>
                <w:sz w:val="28"/>
                <w:szCs w:val="28"/>
              </w:rPr>
              <w:t>15</w:t>
            </w:r>
            <w:r>
              <w:rPr>
                <w:rFonts w:ascii="仿宋_GB2312" w:eastAsia="仿宋_GB2312" w:hAnsi="仿宋_GB2312" w:cs="仿宋_GB2312" w:hint="eastAsia"/>
                <w:bCs/>
                <w:sz w:val="28"/>
                <w:szCs w:val="28"/>
              </w:rPr>
              <w:t>名)；年末实有人员1</w:t>
            </w:r>
            <w:r w:rsidR="00FA5CBA">
              <w:rPr>
                <w:rFonts w:ascii="仿宋_GB2312" w:eastAsia="仿宋_GB2312" w:hAnsi="仿宋_GB2312" w:cs="仿宋_GB2312" w:hint="eastAsia"/>
                <w:bCs/>
                <w:sz w:val="28"/>
                <w:szCs w:val="28"/>
              </w:rPr>
              <w:t>15</w:t>
            </w:r>
            <w:r>
              <w:rPr>
                <w:rFonts w:ascii="仿宋_GB2312" w:eastAsia="仿宋_GB2312" w:hAnsi="仿宋_GB2312" w:cs="仿宋_GB2312" w:hint="eastAsia"/>
                <w:bCs/>
                <w:sz w:val="28"/>
                <w:szCs w:val="28"/>
              </w:rPr>
              <w:t>人。</w:t>
            </w:r>
          </w:p>
          <w:p w:rsidR="004F6C7B" w:rsidRDefault="001D3AA6" w:rsidP="00176FC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当年取得的主要成效：</w:t>
            </w:r>
          </w:p>
          <w:p w:rsidR="004F6C7B" w:rsidRDefault="0048225C" w:rsidP="0048225C">
            <w:pPr>
              <w:spacing w:line="560" w:lineRule="exact"/>
              <w:ind w:firstLineChars="200" w:firstLine="560"/>
              <w:rPr>
                <w:rFonts w:ascii="仿宋_GB2312" w:eastAsia="仿宋_GB2312" w:hAnsi="仿宋_GB2312" w:cs="仿宋_GB2312"/>
                <w:bCs/>
                <w:sz w:val="28"/>
                <w:szCs w:val="28"/>
              </w:rPr>
            </w:pPr>
            <w:r w:rsidRPr="0048225C">
              <w:rPr>
                <w:rFonts w:ascii="仿宋_GB2312" w:eastAsia="仿宋_GB2312" w:hAnsi="仿宋_GB2312" w:cs="仿宋_GB2312" w:hint="eastAsia"/>
                <w:bCs/>
                <w:sz w:val="28"/>
                <w:szCs w:val="28"/>
              </w:rPr>
              <w:t>2019年，全县各级纪检监察组织按照县纪委四次全会部署，忠诚履职尽责，敢于动真碰硬，全面从严治党取得新的成效，易地扶贫搬迁专项整治工作被省纪委在全省推介，</w:t>
            </w:r>
            <w:r w:rsidR="00E91194">
              <w:rPr>
                <w:rFonts w:ascii="仿宋_GB2312" w:eastAsia="仿宋_GB2312" w:hAnsi="仿宋_GB2312" w:cs="仿宋_GB2312" w:hint="eastAsia"/>
                <w:bCs/>
                <w:sz w:val="28"/>
                <w:szCs w:val="28"/>
              </w:rPr>
              <w:t>办案安全工作受到中纪委督查组肯定</w:t>
            </w:r>
            <w:r w:rsidRPr="0048225C">
              <w:rPr>
                <w:rFonts w:ascii="仿宋_GB2312" w:eastAsia="仿宋_GB2312" w:hAnsi="仿宋_GB2312" w:cs="仿宋_GB2312" w:hint="eastAsia"/>
                <w:bCs/>
                <w:sz w:val="28"/>
                <w:szCs w:val="28"/>
              </w:rPr>
              <w:t>，党建“两激活两规范两提升”举措被县委宣传部学习推介，创建市级文明</w:t>
            </w:r>
            <w:r w:rsidR="000503C1">
              <w:rPr>
                <w:rFonts w:ascii="仿宋_GB2312" w:eastAsia="仿宋_GB2312" w:hAnsi="仿宋_GB2312" w:cs="仿宋_GB2312" w:hint="eastAsia"/>
                <w:bCs/>
                <w:sz w:val="28"/>
                <w:szCs w:val="28"/>
              </w:rPr>
              <w:t>单位</w:t>
            </w:r>
            <w:r w:rsidRPr="0048225C">
              <w:rPr>
                <w:rFonts w:ascii="仿宋_GB2312" w:eastAsia="仿宋_GB2312" w:hAnsi="仿宋_GB2312" w:cs="仿宋_GB2312" w:hint="eastAsia"/>
                <w:bCs/>
                <w:sz w:val="28"/>
                <w:szCs w:val="28"/>
              </w:rPr>
              <w:t>先进经验被多家县直单位学习借鉴，纪检监察工作在高质量发展上迈出了新步伐。</w:t>
            </w:r>
          </w:p>
          <w:p w:rsidR="004F6C7B" w:rsidRDefault="001D3AA6" w:rsidP="00176FC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4E66F7" w:rsidRPr="008D3ABC" w:rsidRDefault="008D3ABC" w:rsidP="00176FC3">
            <w:pPr>
              <w:keepNext/>
              <w:keepLines/>
              <w:autoSpaceDE w:val="0"/>
              <w:autoSpaceDN w:val="0"/>
              <w:adjustRightInd w:val="0"/>
              <w:spacing w:line="560" w:lineRule="exact"/>
              <w:ind w:firstLineChars="200" w:firstLine="560"/>
              <w:rPr>
                <w:rFonts w:ascii="仿宋_GB2312" w:eastAsia="仿宋_GB2312" w:hAnsi="仿宋_GB2312" w:cs="仿宋_GB2312"/>
                <w:bCs/>
                <w:sz w:val="28"/>
                <w:szCs w:val="28"/>
              </w:rPr>
            </w:pPr>
            <w:r w:rsidRPr="008D3ABC">
              <w:rPr>
                <w:rFonts w:ascii="仿宋_GB2312" w:eastAsia="仿宋_GB2312" w:hAnsi="仿宋_GB2312" w:cs="仿宋_GB2312"/>
                <w:bCs/>
                <w:sz w:val="28"/>
                <w:szCs w:val="28"/>
              </w:rPr>
              <w:t>201</w:t>
            </w:r>
            <w:r w:rsidR="006E7A76">
              <w:rPr>
                <w:rFonts w:ascii="仿宋_GB2312" w:eastAsia="仿宋_GB2312" w:hAnsi="仿宋_GB2312" w:cs="仿宋_GB2312" w:hint="eastAsia"/>
                <w:bCs/>
                <w:sz w:val="28"/>
                <w:szCs w:val="28"/>
              </w:rPr>
              <w:t>9</w:t>
            </w:r>
            <w:r w:rsidRPr="008D3ABC">
              <w:rPr>
                <w:rFonts w:ascii="仿宋_GB2312" w:eastAsia="仿宋_GB2312" w:hAnsi="仿宋_GB2312" w:cs="仿宋_GB2312" w:hint="eastAsia"/>
                <w:bCs/>
                <w:sz w:val="28"/>
                <w:szCs w:val="28"/>
              </w:rPr>
              <w:t>年度支出总计</w:t>
            </w:r>
            <w:r w:rsidR="006E7A76">
              <w:rPr>
                <w:rFonts w:ascii="仿宋_GB2312" w:eastAsia="仿宋_GB2312" w:hAnsi="仿宋_GB2312" w:cs="仿宋_GB2312" w:hint="eastAsia"/>
                <w:bCs/>
                <w:sz w:val="28"/>
                <w:szCs w:val="28"/>
              </w:rPr>
              <w:t>2259.07</w:t>
            </w:r>
            <w:r w:rsidRPr="008D3ABC">
              <w:rPr>
                <w:rFonts w:ascii="仿宋_GB2312" w:eastAsia="仿宋_GB2312" w:hAnsi="仿宋_GB2312" w:cs="仿宋_GB2312" w:hint="eastAsia"/>
                <w:bCs/>
                <w:sz w:val="28"/>
                <w:szCs w:val="28"/>
              </w:rPr>
              <w:t>万元，其中：工资福利支出</w:t>
            </w:r>
            <w:r w:rsidR="006E7A76">
              <w:rPr>
                <w:rFonts w:ascii="仿宋_GB2312" w:eastAsia="仿宋_GB2312" w:hAnsi="仿宋_GB2312" w:cs="仿宋_GB2312" w:hint="eastAsia"/>
                <w:bCs/>
                <w:sz w:val="28"/>
                <w:szCs w:val="28"/>
              </w:rPr>
              <w:t>1131.47</w:t>
            </w:r>
            <w:r w:rsidRPr="008D3ABC">
              <w:rPr>
                <w:rFonts w:ascii="仿宋_GB2312" w:eastAsia="仿宋_GB2312" w:hAnsi="仿宋_GB2312" w:cs="仿宋_GB2312" w:hint="eastAsia"/>
                <w:bCs/>
                <w:sz w:val="28"/>
                <w:szCs w:val="28"/>
              </w:rPr>
              <w:t>万元，商品和服务支出</w:t>
            </w:r>
            <w:r w:rsidR="006E7A76">
              <w:rPr>
                <w:rFonts w:ascii="仿宋_GB2312" w:eastAsia="仿宋_GB2312" w:hAnsi="仿宋_GB2312" w:cs="仿宋_GB2312" w:hint="eastAsia"/>
                <w:bCs/>
                <w:sz w:val="28"/>
                <w:szCs w:val="28"/>
              </w:rPr>
              <w:t>390.79</w:t>
            </w:r>
            <w:r w:rsidRPr="008D3ABC">
              <w:rPr>
                <w:rFonts w:ascii="仿宋_GB2312" w:eastAsia="仿宋_GB2312" w:hAnsi="仿宋_GB2312" w:cs="仿宋_GB2312" w:hint="eastAsia"/>
                <w:bCs/>
                <w:sz w:val="28"/>
                <w:szCs w:val="28"/>
              </w:rPr>
              <w:t>万元，对个人和家庭的补助</w:t>
            </w:r>
            <w:r w:rsidR="006E7A76">
              <w:rPr>
                <w:rFonts w:ascii="仿宋_GB2312" w:eastAsia="仿宋_GB2312" w:hAnsi="仿宋_GB2312" w:cs="仿宋_GB2312" w:hint="eastAsia"/>
                <w:bCs/>
                <w:sz w:val="28"/>
                <w:szCs w:val="28"/>
              </w:rPr>
              <w:t>140.16</w:t>
            </w:r>
            <w:r w:rsidRPr="008D3ABC">
              <w:rPr>
                <w:rFonts w:ascii="仿宋_GB2312" w:eastAsia="仿宋_GB2312" w:hAnsi="仿宋_GB2312" w:cs="仿宋_GB2312" w:hint="eastAsia"/>
                <w:bCs/>
                <w:sz w:val="28"/>
                <w:szCs w:val="28"/>
              </w:rPr>
              <w:t>万元，公用项目支出</w:t>
            </w:r>
            <w:r w:rsidR="006E7A76">
              <w:rPr>
                <w:rFonts w:ascii="仿宋_GB2312" w:eastAsia="仿宋_GB2312" w:hAnsi="仿宋_GB2312" w:cs="仿宋_GB2312" w:hint="eastAsia"/>
                <w:bCs/>
                <w:sz w:val="28"/>
                <w:szCs w:val="28"/>
              </w:rPr>
              <w:t>596.65</w:t>
            </w:r>
            <w:r w:rsidRPr="008D3ABC">
              <w:rPr>
                <w:rFonts w:ascii="仿宋_GB2312" w:eastAsia="仿宋_GB2312" w:hAnsi="仿宋_GB2312" w:cs="仿宋_GB2312" w:hint="eastAsia"/>
                <w:bCs/>
                <w:sz w:val="28"/>
                <w:szCs w:val="28"/>
              </w:rPr>
              <w:t>万元。</w:t>
            </w:r>
          </w:p>
          <w:p w:rsidR="004F6C7B" w:rsidRPr="00FE71E7" w:rsidRDefault="001D3AA6" w:rsidP="00FE71E7">
            <w:pPr>
              <w:spacing w:line="560" w:lineRule="exact"/>
              <w:ind w:firstLineChars="200" w:firstLine="562"/>
              <w:rPr>
                <w:rFonts w:ascii="仿宋_GB2312" w:eastAsia="仿宋_GB2312" w:hAnsi="仿宋_GB2312" w:cs="仿宋_GB2312"/>
                <w:b/>
                <w:bCs/>
                <w:sz w:val="28"/>
                <w:szCs w:val="28"/>
              </w:rPr>
            </w:pPr>
            <w:r w:rsidRPr="00FE71E7">
              <w:rPr>
                <w:rFonts w:ascii="仿宋_GB2312" w:eastAsia="仿宋_GB2312" w:hAnsi="仿宋_GB2312" w:cs="仿宋_GB2312" w:hint="eastAsia"/>
                <w:b/>
                <w:bCs/>
                <w:sz w:val="28"/>
                <w:szCs w:val="28"/>
              </w:rPr>
              <w:t>二、部门（单位）整体支出管理及使用情况</w:t>
            </w:r>
          </w:p>
          <w:p w:rsidR="00D114E2" w:rsidRPr="00D114E2" w:rsidRDefault="00D114E2" w:rsidP="00176FC3">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基本支出的主要用途是人员经费和日常公用经费，主要包括人员工资、津贴补贴、年终一次性奖金、社会保障缴费、办公费、印刷费、咨询费、水费、电费、邮电费、差旅费、维修（护）费、会议费、培训费、“三公”经费、生活补助、住房公积金、其他对个人和家庭的补助支出；其资金的管理通过国库集中支付；对“三公”经费的使用和管理，严格按照</w:t>
            </w:r>
            <w:r w:rsidR="0063097C">
              <w:rPr>
                <w:rFonts w:ascii="仿宋_GB2312" w:eastAsia="仿宋_GB2312" w:hAnsi="仿宋_GB2312" w:cs="仿宋_GB2312" w:hint="eastAsia"/>
                <w:bCs/>
                <w:sz w:val="28"/>
                <w:szCs w:val="28"/>
              </w:rPr>
              <w:t>中央“八项规定”精神和厉行节约</w:t>
            </w:r>
            <w:r w:rsidRPr="00D114E2">
              <w:rPr>
                <w:rFonts w:ascii="仿宋_GB2312" w:eastAsia="仿宋_GB2312" w:hAnsi="仿宋_GB2312" w:cs="仿宋_GB2312" w:hint="eastAsia"/>
                <w:bCs/>
                <w:sz w:val="28"/>
                <w:szCs w:val="28"/>
              </w:rPr>
              <w:t>的原则控制，本单位“三公”经费其公务接待费</w:t>
            </w:r>
            <w:r w:rsidR="0063097C">
              <w:rPr>
                <w:rFonts w:ascii="仿宋_GB2312" w:eastAsia="仿宋_GB2312" w:hAnsi="仿宋_GB2312" w:cs="仿宋_GB2312" w:hint="eastAsia"/>
                <w:bCs/>
                <w:sz w:val="28"/>
                <w:szCs w:val="28"/>
              </w:rPr>
              <w:t>6.29</w:t>
            </w:r>
            <w:r w:rsidRPr="00D114E2">
              <w:rPr>
                <w:rFonts w:ascii="仿宋_GB2312" w:eastAsia="仿宋_GB2312" w:hAnsi="仿宋_GB2312" w:cs="仿宋_GB2312" w:hint="eastAsia"/>
                <w:bCs/>
                <w:sz w:val="28"/>
                <w:szCs w:val="28"/>
              </w:rPr>
              <w:t>万元，公车运行及维护费为</w:t>
            </w:r>
            <w:r w:rsidR="0063097C">
              <w:rPr>
                <w:rFonts w:ascii="仿宋_GB2312" w:eastAsia="仿宋_GB2312" w:hAnsi="仿宋_GB2312" w:cs="仿宋_GB2312" w:hint="eastAsia"/>
                <w:bCs/>
                <w:sz w:val="28"/>
                <w:szCs w:val="28"/>
              </w:rPr>
              <w:t>15.98</w:t>
            </w:r>
            <w:r w:rsidRPr="00D114E2">
              <w:rPr>
                <w:rFonts w:ascii="仿宋_GB2312" w:eastAsia="仿宋_GB2312" w:hAnsi="仿宋_GB2312" w:cs="仿宋_GB2312" w:hint="eastAsia"/>
                <w:bCs/>
                <w:sz w:val="28"/>
                <w:szCs w:val="28"/>
              </w:rPr>
              <w:t>万元。</w:t>
            </w:r>
          </w:p>
          <w:p w:rsidR="004F6C7B" w:rsidRPr="00FE71E7" w:rsidRDefault="001D3AA6" w:rsidP="00FE71E7">
            <w:pPr>
              <w:spacing w:line="560" w:lineRule="exact"/>
              <w:ind w:firstLineChars="200" w:firstLine="562"/>
              <w:rPr>
                <w:rFonts w:ascii="仿宋_GB2312" w:eastAsia="仿宋_GB2312" w:hAnsi="仿宋_GB2312" w:cs="仿宋_GB2312"/>
                <w:b/>
                <w:bCs/>
                <w:sz w:val="28"/>
                <w:szCs w:val="28"/>
              </w:rPr>
            </w:pPr>
            <w:r w:rsidRPr="00FE71E7">
              <w:rPr>
                <w:rFonts w:ascii="仿宋_GB2312" w:eastAsia="仿宋_GB2312" w:hAnsi="仿宋_GB2312" w:cs="仿宋_GB2312" w:hint="eastAsia"/>
                <w:b/>
                <w:bCs/>
                <w:sz w:val="28"/>
                <w:szCs w:val="28"/>
              </w:rPr>
              <w:lastRenderedPageBreak/>
              <w:t>三、部门（单位）专项组织实施情况</w:t>
            </w:r>
          </w:p>
          <w:p w:rsidR="004F6C7B" w:rsidRDefault="001D3AA6" w:rsidP="00176FC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4F6C7B" w:rsidRDefault="001D3AA6" w:rsidP="00176FC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4F6C7B" w:rsidRPr="00FE71E7" w:rsidRDefault="001D3AA6" w:rsidP="00FE71E7">
            <w:pPr>
              <w:spacing w:line="560" w:lineRule="exact"/>
              <w:ind w:firstLineChars="200" w:firstLine="562"/>
              <w:rPr>
                <w:rFonts w:ascii="仿宋_GB2312" w:eastAsia="仿宋_GB2312" w:hAnsi="仿宋_GB2312" w:cs="仿宋_GB2312"/>
                <w:b/>
                <w:bCs/>
                <w:sz w:val="28"/>
                <w:szCs w:val="28"/>
              </w:rPr>
            </w:pPr>
            <w:r w:rsidRPr="00FE71E7">
              <w:rPr>
                <w:rFonts w:ascii="仿宋_GB2312" w:eastAsia="仿宋_GB2312" w:hAnsi="仿宋_GB2312" w:cs="仿宋_GB2312" w:hint="eastAsia"/>
                <w:b/>
                <w:bCs/>
                <w:sz w:val="28"/>
                <w:szCs w:val="28"/>
              </w:rPr>
              <w:t>四、部门（单位）整体支出绩效情况</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（一）聚焦政治监督，“两个维护”政治责任有力落实</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县委高度重视党的政治建设，以“不忘初心、牢记使命”主题教育为抓手，引导党员干部筑牢思想根基，净化政治灵魂。县纪委监委坚守政治机关、党内监督和国家监察专责机关定位，切实把“两个维护”作为特殊历史使命，出台《关于认真抓好2019年党风廉政建设主体责任几项重点工作的通知》，压紧压实全县各级党组织管党治党主体责任，推动</w:t>
            </w:r>
            <w:r w:rsidRPr="00BA4898">
              <w:rPr>
                <w:rFonts w:ascii="仿宋_GB2312" w:eastAsia="仿宋_GB2312" w:hAnsi="仿宋_GB2312" w:cs="仿宋_GB2312"/>
                <w:bCs/>
                <w:sz w:val="28"/>
                <w:szCs w:val="28"/>
              </w:rPr>
              <w:t>政治监督</w:t>
            </w:r>
            <w:r w:rsidRPr="00BA4898">
              <w:rPr>
                <w:rFonts w:ascii="仿宋_GB2312" w:eastAsia="仿宋_GB2312" w:hAnsi="仿宋_GB2312" w:cs="仿宋_GB2312" w:hint="eastAsia"/>
                <w:bCs/>
                <w:sz w:val="28"/>
                <w:szCs w:val="28"/>
              </w:rPr>
              <w:t>具体化常态化。围绕中央部署的“三大攻坚战”、扫黑除恶专项行动、省委“洞庭清波”专项整治和县委“六大工程”建设等重大决策部署开展监督，紧扣全县房地产项目规划容积率突出问题开展专项治理，共清理房产项目40个，追缴到位资金850万元。牢牢把握政治巡察定位，完成本届县委两轮巡察，集中巡察25个党组织，发现问题线索649件，问责处理</w:t>
            </w:r>
            <w:r w:rsidR="00312531">
              <w:rPr>
                <w:rFonts w:ascii="仿宋_GB2312" w:eastAsia="仿宋_GB2312" w:hAnsi="仿宋_GB2312" w:cs="仿宋_GB2312" w:hint="eastAsia"/>
                <w:bCs/>
                <w:sz w:val="28"/>
                <w:szCs w:val="28"/>
              </w:rPr>
              <w:t>党员和公职人员</w:t>
            </w:r>
            <w:r w:rsidRPr="00BA4898">
              <w:rPr>
                <w:rFonts w:ascii="仿宋_GB2312" w:eastAsia="仿宋_GB2312" w:hAnsi="仿宋_GB2312" w:cs="仿宋_GB2312" w:hint="eastAsia"/>
                <w:bCs/>
                <w:sz w:val="28"/>
                <w:szCs w:val="28"/>
              </w:rPr>
              <w:t>268人次，追缴违纪违规资金205.2万元。</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（二）发挥改革效能，监督基本职责得到充分体现</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扎实有序推进纪检监察体制改革，基本实现纪律监督、监察监督、派驻监督、巡察监督“全覆盖”。准确把握“四种形态”，运用第一、二种形态处理284人次，占比88.9%。制定出台《运用诫勉的暂行规定》，落实谈话函询“两反馈一说明”制度，全年共谈话提醒2194人次。深化监察体制改革，先后与法院、检察院建立完善职务犯罪案件移送、申请提前介入等18项沟通衔接制度，规范有序使用监察调查15项措施。深化派驻机构改革，创新驻点</w:t>
            </w:r>
            <w:r w:rsidRPr="00BA4898">
              <w:rPr>
                <w:rFonts w:ascii="仿宋_GB2312" w:eastAsia="仿宋_GB2312" w:hAnsi="仿宋_GB2312" w:cs="仿宋_GB2312" w:hint="eastAsia"/>
                <w:bCs/>
                <w:sz w:val="28"/>
                <w:szCs w:val="28"/>
              </w:rPr>
              <w:lastRenderedPageBreak/>
              <w:t>式监督、解剖式监督、回访式监督等方式，督促被监督单位主动开展行业专项整治115个，公开“三重一大”事项319项，开展作风检查472批次，问责处理425人，立案调查64人，有效履行了监督执纪问责和监督调查处置职责。</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（三）坚持惩防结合，查办案件震慑警示作用有效发挥</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将查案惩治与教育预防有机融合、同向发力，既通过查办案件深挖廉政风险、堵塞制度漏洞、规范权力运行，又善于运用组织处理、谈话提醒等方式及时处置苗头性、倾向性问题，以此达到不敢腐、不能腐、不想腐的效果。全年共立案247件，结案204件，给予党纪政务处分201人，移送司法机关8人，其中立案县管干部28人，收缴违纪违法资金854万元。坚持以案促改，做好审查调查“后半篇文章”，下发纪检（监察）建议书17份，组织6家案发单位（系统）开展“一案四纠”警示教育大会和专题民主生活会，组织92家单位、2800多名党员和公职人员赴县廉政警示教育中心接受警示教育，7名公职人员主动向组织报告个人问题，相关人员主动上缴违纪违规资金300多万元。</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（四）聚焦作风建设，落实中央八项规定精神取得阶段性成果</w:t>
            </w:r>
          </w:p>
          <w:p w:rsidR="00BA4898" w:rsidRPr="00BA4898" w:rsidRDefault="00BA4898" w:rsidP="00BA4898">
            <w:pPr>
              <w:spacing w:line="58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认真贯彻落实中央八项规定精神和省委“约法三章”要求，坚持“三个从严”（从严抓早、从严查处、从严把关），紧盯重要节点开展明察暗访，严查违规发放津补贴或福利、收送红包礼金、公款吃喝、公车私用等“四风”问题，促使党员干部知敬畏、存戒惧、守规矩。将9月作为全县“中央八项规定精神集中宣传月”，发放《中央八项规定精神政策摘编》</w:t>
            </w:r>
            <w:r w:rsidR="009B24C0">
              <w:rPr>
                <w:rFonts w:ascii="仿宋_GB2312" w:eastAsia="仿宋_GB2312" w:hAnsi="仿宋_GB2312" w:cs="仿宋_GB2312" w:hint="eastAsia"/>
                <w:bCs/>
                <w:sz w:val="28"/>
                <w:szCs w:val="28"/>
              </w:rPr>
              <w:t>，</w:t>
            </w:r>
            <w:r w:rsidRPr="00BA4898">
              <w:rPr>
                <w:rFonts w:ascii="仿宋_GB2312" w:eastAsia="仿宋_GB2312" w:hAnsi="仿宋_GB2312" w:cs="仿宋_GB2312" w:hint="eastAsia"/>
                <w:bCs/>
                <w:sz w:val="28"/>
                <w:szCs w:val="28"/>
              </w:rPr>
              <w:t>组织开展集中宣传学习和自清自查。撤销县廉政账户，堵住党员干部违规收送红包礼金</w:t>
            </w:r>
            <w:r w:rsidRPr="00BA4898">
              <w:rPr>
                <w:rFonts w:ascii="仿宋_GB2312" w:eastAsia="仿宋_GB2312" w:hAnsi="仿宋_GB2312" w:cs="仿宋_GB2312" w:hint="eastAsia"/>
                <w:bCs/>
                <w:sz w:val="28"/>
                <w:szCs w:val="28"/>
              </w:rPr>
              <w:lastRenderedPageBreak/>
              <w:t>的制度漏洞。扎实开展违反中央八项规定精神突出问题专项整治，全县共立案84件，给予党纪政务处分59人，其中查处形式主义官僚主义典型案件7件，给予党纪政务处分7人。严把党风廉政建设意见回复关，全年共廉政把关拟评先评优单位180个，拟评先评优和拟任人选1474人次，出具否定意见132条。已初步建立县管干部廉政档案，收集整理档案1107份，做到“一人一档”“精准画像”。</w:t>
            </w:r>
          </w:p>
          <w:p w:rsidR="00BA4898" w:rsidRPr="00BA4898" w:rsidRDefault="00BA4898" w:rsidP="00BA4898">
            <w:pPr>
              <w:spacing w:line="58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（五）恪守执纪为民，群众利益得到有效维护</w:t>
            </w:r>
          </w:p>
          <w:p w:rsidR="00BA4898" w:rsidRPr="00BA4898" w:rsidRDefault="00BA4898" w:rsidP="00BA4898">
            <w:pPr>
              <w:spacing w:line="58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坚守人民立场，把开展专项整治工作作为一项重要政治任务，着力解决群众身边的腐败和作风问题。聚焦脱贫攻坚冲刺阶段任务、民生领域突出问题和涉贫信访积案，深入开展脱贫攻坚、社保、医保、扫黑除恶、“互联网+监督”等多个专项治理行动，共发现问题线索818件，立案68件，给予党纪政务处分51人。强化监督措施，对漠视侵害群众利益违规违纪行为实行“一案双查”，既严肃追究当事人的责任，又倒查追究相关领导人员的责任，共有13名党员干部受到党纪政务处分。扎实做好信访举报工作，严格预警提醒督办、一线督查督办、领导包案督办机制，对涉及侵害群众利益方面的信访举报做到优先处置、快查快办，共受理信访举报168件，同比减少12%，办结率达到91%，信访总量和越级重复访逐年减少，全县政治生态持续向善向好。</w:t>
            </w:r>
          </w:p>
          <w:p w:rsidR="00BA4898" w:rsidRPr="00BA4898" w:rsidRDefault="00BA4898" w:rsidP="00BA4898">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（六）加强队伍建设，忠诚干净担当的表率作用充分彰显</w:t>
            </w:r>
          </w:p>
          <w:p w:rsidR="00582C80" w:rsidRPr="00BA4898" w:rsidRDefault="00BA4898" w:rsidP="0048225C">
            <w:pPr>
              <w:spacing w:line="600" w:lineRule="exact"/>
              <w:ind w:firstLineChars="200" w:firstLine="560"/>
              <w:rPr>
                <w:rFonts w:ascii="仿宋_GB2312" w:eastAsia="仿宋_GB2312" w:hAnsi="仿宋_GB2312" w:cs="仿宋_GB2312"/>
                <w:bCs/>
                <w:sz w:val="28"/>
                <w:szCs w:val="28"/>
              </w:rPr>
            </w:pPr>
            <w:r w:rsidRPr="00BA4898">
              <w:rPr>
                <w:rFonts w:ascii="仿宋_GB2312" w:eastAsia="仿宋_GB2312" w:hAnsi="仿宋_GB2312" w:cs="仿宋_GB2312" w:hint="eastAsia"/>
                <w:bCs/>
                <w:sz w:val="28"/>
                <w:szCs w:val="28"/>
              </w:rPr>
              <w:t>牢牢把握党的政治机关属性，旗帜鲜明讲政治，把“两个维护”贯穿党风廉政建设和反腐败工作始终。突出党建强队伍，结合“不忘初心、牢记使命”主题教育，规范党员“政治生日”和“三会一课”，提升党建活动质量和党建工作督导水平，充分发挥党组织的战斗堡垒和党员先锋模范作用。制定规范管队伍，对照“一法两规”新增、修订和完善17项业务类和机关管理</w:t>
            </w:r>
            <w:r w:rsidRPr="00BA4898">
              <w:rPr>
                <w:rFonts w:ascii="仿宋_GB2312" w:eastAsia="仿宋_GB2312" w:hAnsi="仿宋_GB2312" w:cs="仿宋_GB2312" w:hint="eastAsia"/>
                <w:bCs/>
                <w:sz w:val="28"/>
                <w:szCs w:val="28"/>
              </w:rPr>
              <w:lastRenderedPageBreak/>
              <w:t>类规章制度，严格依规依纪依法履职尽责。强化监督严队伍，发挥干部监督室专职内部监督作用，让纪检监察干部始终置身制度的约束之中，为全体纪检监察干部建立廉政档案，开展内部作风督查，加强“八小时外”的监督，立案1人，免职1人，通报批评4人，彰显了纪检监察机关“刀刃向内”的决心和勇气。</w:t>
            </w:r>
          </w:p>
          <w:p w:rsidR="004F6C7B" w:rsidRPr="00075BE1" w:rsidRDefault="001D3AA6" w:rsidP="00075BE1">
            <w:pPr>
              <w:spacing w:line="560" w:lineRule="exact"/>
              <w:ind w:firstLineChars="200" w:firstLine="562"/>
              <w:rPr>
                <w:rFonts w:ascii="仿宋_GB2312" w:eastAsia="仿宋_GB2312" w:hAnsi="仿宋_GB2312" w:cs="仿宋_GB2312"/>
                <w:b/>
                <w:bCs/>
                <w:sz w:val="28"/>
                <w:szCs w:val="28"/>
              </w:rPr>
            </w:pPr>
            <w:r w:rsidRPr="00075BE1">
              <w:rPr>
                <w:rFonts w:ascii="仿宋_GB2312" w:eastAsia="仿宋_GB2312" w:hAnsi="仿宋_GB2312" w:cs="仿宋_GB2312" w:hint="eastAsia"/>
                <w:b/>
                <w:bCs/>
                <w:sz w:val="28"/>
                <w:szCs w:val="28"/>
              </w:rPr>
              <w:t>五、存在的主要问题</w:t>
            </w:r>
          </w:p>
          <w:p w:rsidR="004F6C7B" w:rsidRDefault="00075BE1" w:rsidP="00075BE1">
            <w:pPr>
              <w:ind w:firstLineChars="200" w:firstLine="560"/>
              <w:rPr>
                <w:rFonts w:ascii="仿宋_GB2312" w:eastAsia="仿宋_GB2312" w:hAnsi="仿宋_GB2312" w:cs="仿宋_GB2312"/>
                <w:bCs/>
                <w:sz w:val="28"/>
                <w:szCs w:val="28"/>
              </w:rPr>
            </w:pPr>
            <w:r w:rsidRPr="00075BE1">
              <w:rPr>
                <w:rFonts w:ascii="仿宋_GB2312" w:eastAsia="仿宋_GB2312" w:hAnsi="仿宋_GB2312" w:cs="仿宋_GB2312" w:hint="eastAsia"/>
                <w:bCs/>
                <w:sz w:val="28"/>
                <w:szCs w:val="28"/>
              </w:rPr>
              <w:t>绩效目标管理有待加强。</w:t>
            </w:r>
            <w:r>
              <w:rPr>
                <w:rFonts w:ascii="仿宋_GB2312" w:eastAsia="仿宋_GB2312" w:hAnsi="仿宋_GB2312" w:cs="仿宋_GB2312" w:hint="eastAsia"/>
                <w:bCs/>
                <w:sz w:val="28"/>
                <w:szCs w:val="28"/>
              </w:rPr>
              <w:t>县</w:t>
            </w:r>
            <w:r w:rsidRPr="00075BE1">
              <w:rPr>
                <w:rFonts w:ascii="仿宋_GB2312" w:eastAsia="仿宋_GB2312" w:hAnsi="仿宋_GB2312" w:cs="仿宋_GB2312" w:hint="eastAsia"/>
                <w:bCs/>
                <w:sz w:val="28"/>
                <w:szCs w:val="28"/>
              </w:rPr>
              <w:t>纪委监委虽然开展了绩效管理，但绩效目标设立指向、内容、指标选用重点等方面有待进一步完善和规范。</w:t>
            </w:r>
          </w:p>
          <w:p w:rsidR="004F6C7B" w:rsidRPr="00075BE1" w:rsidRDefault="001D3AA6" w:rsidP="00075BE1">
            <w:pPr>
              <w:spacing w:line="560" w:lineRule="exact"/>
              <w:ind w:firstLineChars="200" w:firstLine="562"/>
              <w:rPr>
                <w:rFonts w:ascii="仿宋_GB2312" w:eastAsia="仿宋_GB2312" w:hAnsi="仿宋_GB2312" w:cs="仿宋_GB2312"/>
                <w:b/>
                <w:bCs/>
                <w:sz w:val="28"/>
                <w:szCs w:val="28"/>
              </w:rPr>
            </w:pPr>
            <w:r w:rsidRPr="00075BE1">
              <w:rPr>
                <w:rFonts w:ascii="仿宋_GB2312" w:eastAsia="仿宋_GB2312" w:hAnsi="仿宋_GB2312" w:cs="仿宋_GB2312" w:hint="eastAsia"/>
                <w:b/>
                <w:bCs/>
                <w:sz w:val="28"/>
                <w:szCs w:val="28"/>
              </w:rPr>
              <w:t>六、改进措施和有关建议</w:t>
            </w:r>
          </w:p>
          <w:p w:rsidR="004F6C7B" w:rsidRPr="00D114E2" w:rsidRDefault="00075BE1" w:rsidP="00075BE1">
            <w:pPr>
              <w:ind w:firstLineChars="200" w:firstLine="560"/>
              <w:rPr>
                <w:rFonts w:ascii="仿宋_GB2312" w:eastAsia="仿宋_GB2312" w:hAnsi="仿宋_GB2312" w:cs="仿宋_GB2312"/>
                <w:bCs/>
                <w:sz w:val="28"/>
                <w:szCs w:val="28"/>
              </w:rPr>
            </w:pPr>
            <w:r w:rsidRPr="00075BE1">
              <w:rPr>
                <w:rFonts w:ascii="仿宋_GB2312" w:eastAsia="仿宋_GB2312" w:hAnsi="仿宋_GB2312" w:cs="仿宋_GB2312" w:hint="eastAsia"/>
                <w:bCs/>
                <w:sz w:val="28"/>
                <w:szCs w:val="28"/>
              </w:rPr>
              <w:t>建议进一步加强预算绩效管理常态化建设。要在规范会计核算、加快资金支付进度、提高支付质量方面下功夫，将绩效管理真正融入平时的财务管理、支付管理，促进财政资金更好发挥经济、社会效益。</w:t>
            </w:r>
          </w:p>
        </w:tc>
      </w:tr>
    </w:tbl>
    <w:p w:rsidR="004F6C7B" w:rsidRDefault="001D3AA6">
      <w:pPr>
        <w:spacing w:line="348" w:lineRule="auto"/>
        <w:jc w:val="center"/>
        <w:rPr>
          <w:rFonts w:ascii="方正小标宋简体" w:eastAsia="方正小标宋简体"/>
          <w:sz w:val="38"/>
          <w:szCs w:val="38"/>
        </w:rPr>
      </w:pPr>
      <w:r>
        <w:rPr>
          <w:rFonts w:eastAsia="楷体_GB2312"/>
          <w:bCs/>
          <w:sz w:val="28"/>
          <w:szCs w:val="28"/>
        </w:rPr>
        <w:lastRenderedPageBreak/>
        <w:br w:type="page"/>
      </w:r>
      <w:r>
        <w:rPr>
          <w:rFonts w:ascii="方正小标宋简体" w:eastAsia="方正小标宋简体" w:hint="eastAsia"/>
          <w:sz w:val="38"/>
          <w:szCs w:val="38"/>
        </w:rPr>
        <w:lastRenderedPageBreak/>
        <w:t>部门整体支出绩效评价评分表</w:t>
      </w:r>
    </w:p>
    <w:tbl>
      <w:tblPr>
        <w:tblW w:w="10080" w:type="dxa"/>
        <w:jc w:val="center"/>
        <w:tblLayout w:type="fixed"/>
        <w:tblLook w:val="04A0"/>
      </w:tblPr>
      <w:tblGrid>
        <w:gridCol w:w="976"/>
        <w:gridCol w:w="939"/>
        <w:gridCol w:w="1389"/>
        <w:gridCol w:w="4171"/>
        <w:gridCol w:w="619"/>
        <w:gridCol w:w="720"/>
        <w:gridCol w:w="1266"/>
      </w:tblGrid>
      <w:tr w:rsidR="004F6C7B" w:rsidTr="00EB0AE8">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266"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4F6C7B" w:rsidTr="00EB0AE8">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BC148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266" w:type="dxa"/>
            <w:tcBorders>
              <w:top w:val="nil"/>
              <w:left w:val="nil"/>
              <w:bottom w:val="single" w:sz="4" w:space="0" w:color="auto"/>
              <w:right w:val="single" w:sz="4" w:space="0" w:color="auto"/>
            </w:tcBorders>
            <w:noWrap/>
            <w:vAlign w:val="center"/>
          </w:tcPr>
          <w:p w:rsidR="004F6C7B" w:rsidRDefault="00BC148F" w:rsidP="00F777B9">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年初预算编制10</w:t>
            </w:r>
            <w:r w:rsidR="00F777B9">
              <w:rPr>
                <w:rFonts w:ascii="仿宋_GB2312" w:eastAsia="仿宋_GB2312" w:hAnsi="宋体" w:cs="宋体" w:hint="eastAsia"/>
                <w:color w:val="000000"/>
                <w:kern w:val="0"/>
                <w:sz w:val="18"/>
                <w:szCs w:val="18"/>
              </w:rPr>
              <w:t>8</w:t>
            </w:r>
            <w:r>
              <w:rPr>
                <w:rFonts w:ascii="仿宋_GB2312" w:eastAsia="仿宋_GB2312" w:hAnsi="宋体" w:cs="宋体" w:hint="eastAsia"/>
                <w:color w:val="000000"/>
                <w:kern w:val="0"/>
                <w:sz w:val="18"/>
                <w:szCs w:val="18"/>
              </w:rPr>
              <w:t>人，</w:t>
            </w:r>
            <w:r w:rsidR="00F777B9">
              <w:rPr>
                <w:rFonts w:ascii="仿宋_GB2312" w:eastAsia="仿宋_GB2312" w:hAnsi="宋体" w:cs="宋体" w:hint="eastAsia"/>
                <w:color w:val="000000"/>
                <w:kern w:val="0"/>
                <w:sz w:val="18"/>
                <w:szCs w:val="18"/>
              </w:rPr>
              <w:t>劳务派遣人员7人</w:t>
            </w:r>
          </w:p>
        </w:tc>
      </w:tr>
      <w:tr w:rsidR="004F6C7B" w:rsidTr="00EB0AE8">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color w:val="000000"/>
                <w:kern w:val="0"/>
                <w:sz w:val="18"/>
                <w:szCs w:val="18"/>
              </w:rPr>
            </w:pPr>
          </w:p>
        </w:tc>
      </w:tr>
      <w:tr w:rsidR="004F6C7B" w:rsidTr="00EB0AE8">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color w:val="000000"/>
                <w:kern w:val="0"/>
                <w:sz w:val="18"/>
                <w:szCs w:val="18"/>
              </w:rPr>
            </w:pPr>
          </w:p>
        </w:tc>
      </w:tr>
      <w:tr w:rsidR="004F6C7B" w:rsidTr="00EB0AE8">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598"/>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F87FB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266" w:type="dxa"/>
            <w:tcBorders>
              <w:top w:val="nil"/>
              <w:left w:val="nil"/>
              <w:bottom w:val="single" w:sz="4" w:space="0" w:color="auto"/>
              <w:right w:val="single" w:sz="4" w:space="0" w:color="auto"/>
            </w:tcBorders>
            <w:noWrap/>
            <w:vAlign w:val="center"/>
          </w:tcPr>
          <w:p w:rsidR="004F6C7B" w:rsidRDefault="00F37F25" w:rsidP="00FC37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容积率清理专项服务费</w:t>
            </w:r>
            <w:r w:rsidR="00FC37E4">
              <w:rPr>
                <w:rFonts w:ascii="仿宋_GB2312" w:eastAsia="仿宋_GB2312" w:hAnsi="宋体" w:cs="宋体" w:hint="eastAsia"/>
                <w:color w:val="000000"/>
                <w:kern w:val="0"/>
                <w:sz w:val="18"/>
                <w:szCs w:val="18"/>
              </w:rPr>
              <w:t>结余50%</w:t>
            </w:r>
          </w:p>
        </w:tc>
      </w:tr>
      <w:tr w:rsidR="004F6C7B" w:rsidTr="00EB0AE8">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265C1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266" w:type="dxa"/>
            <w:tcBorders>
              <w:top w:val="nil"/>
              <w:left w:val="nil"/>
              <w:bottom w:val="single" w:sz="4" w:space="0" w:color="auto"/>
              <w:right w:val="single" w:sz="4" w:space="0" w:color="auto"/>
            </w:tcBorders>
            <w:noWrap/>
            <w:vAlign w:val="center"/>
          </w:tcPr>
          <w:p w:rsidR="004F6C7B" w:rsidRDefault="00265C1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部分项目支出未经过评估论证</w:t>
            </w:r>
          </w:p>
        </w:tc>
      </w:tr>
      <w:tr w:rsidR="004F6C7B" w:rsidRPr="00EB0AE8" w:rsidTr="00EB0AE8">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265C1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rsidTr="00EB0AE8">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rsidTr="00EB0AE8">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rsidTr="00EB0AE8">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bl>
    <w:p w:rsidR="004F6C7B" w:rsidRDefault="004F6C7B"/>
    <w:p w:rsidR="00F87FB6" w:rsidRDefault="00F87FB6"/>
    <w:p w:rsidR="00075BE1" w:rsidRDefault="00075BE1"/>
    <w:tbl>
      <w:tblPr>
        <w:tblW w:w="9894" w:type="dxa"/>
        <w:jc w:val="center"/>
        <w:tblLayout w:type="fixed"/>
        <w:tblLook w:val="04A0"/>
      </w:tblPr>
      <w:tblGrid>
        <w:gridCol w:w="976"/>
        <w:gridCol w:w="939"/>
        <w:gridCol w:w="1389"/>
        <w:gridCol w:w="4171"/>
        <w:gridCol w:w="619"/>
        <w:gridCol w:w="720"/>
        <w:gridCol w:w="1080"/>
      </w:tblGrid>
      <w:tr w:rsidR="004F6C7B">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4F6C7B">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B1546E" w:rsidP="009365D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r w:rsidR="009365DB">
              <w:rPr>
                <w:rFonts w:ascii="仿宋_GB2312" w:hAnsi="宋体" w:cs="宋体" w:hint="eastAsia"/>
                <w:kern w:val="0"/>
                <w:sz w:val="18"/>
                <w:szCs w:val="18"/>
              </w:rPr>
              <w:t>。</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934EE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工作人员工作水平，促进社会健康发展</w:t>
            </w:r>
          </w:p>
          <w:p w:rsidR="00934EE3" w:rsidRDefault="00934EE3">
            <w:pPr>
              <w:widowControl/>
              <w:spacing w:line="240" w:lineRule="exact"/>
              <w:jc w:val="left"/>
              <w:rPr>
                <w:rFonts w:ascii="仿宋_GB2312" w:eastAsia="仿宋_GB2312" w:hAnsi="宋体" w:cs="宋体"/>
                <w:kern w:val="0"/>
                <w:sz w:val="18"/>
                <w:szCs w:val="18"/>
              </w:rPr>
            </w:pPr>
          </w:p>
          <w:p w:rsidR="004F6C7B" w:rsidRDefault="00934EE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维持机关干部队伍，维持社会稳定</w:t>
            </w:r>
          </w:p>
          <w:p w:rsidR="00934EE3" w:rsidRDefault="00934EE3">
            <w:pPr>
              <w:widowControl/>
              <w:spacing w:line="240" w:lineRule="exact"/>
              <w:jc w:val="left"/>
              <w:rPr>
                <w:rFonts w:ascii="仿宋_GB2312" w:eastAsia="仿宋_GB2312" w:hAnsi="宋体" w:cs="宋体"/>
                <w:kern w:val="0"/>
                <w:sz w:val="18"/>
                <w:szCs w:val="18"/>
              </w:rPr>
            </w:pPr>
          </w:p>
          <w:p w:rsidR="00934EE3" w:rsidRDefault="00934EE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维持系统工作健康发展</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4F6C7B" w:rsidRDefault="00934EE3" w:rsidP="00F87FB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F87FB6">
              <w:rPr>
                <w:rFonts w:ascii="仿宋_GB2312" w:eastAsia="仿宋_GB2312" w:hAnsi="宋体" w:cs="宋体" w:hint="eastAsia"/>
                <w:b/>
                <w:bCs/>
                <w:kern w:val="0"/>
                <w:sz w:val="18"/>
                <w:szCs w:val="18"/>
              </w:rPr>
              <w:t>3</w:t>
            </w:r>
          </w:p>
        </w:tc>
        <w:tc>
          <w:tcPr>
            <w:tcW w:w="1080"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r>
    </w:tbl>
    <w:p w:rsidR="004F6C7B" w:rsidRDefault="001D3AA6" w:rsidP="003959C7">
      <w:pPr>
        <w:adjustRightInd w:val="0"/>
        <w:snapToGrid w:val="0"/>
        <w:spacing w:beforeLines="50"/>
        <w:contextualSpacing/>
        <w:rPr>
          <w:rFonts w:ascii="黑体" w:eastAsia="黑体" w:hAnsi="黑体"/>
          <w:sz w:val="32"/>
          <w:szCs w:val="32"/>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4F6C7B" w:rsidSect="004F6C7B">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197" w:rsidRDefault="00F87197" w:rsidP="004F6C7B">
      <w:r>
        <w:separator/>
      </w:r>
    </w:p>
  </w:endnote>
  <w:endnote w:type="continuationSeparator" w:id="1">
    <w:p w:rsidR="00F87197" w:rsidRDefault="00F87197" w:rsidP="004F6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E9" w:rsidRDefault="003959C7">
    <w:pPr>
      <w:framePr w:wrap="around" w:vAnchor="text" w:hAnchor="margin" w:xAlign="outside" w:y="1"/>
    </w:pPr>
    <w:fldSimple w:instr="PAGE  ">
      <w:r w:rsidR="007E32E9">
        <w:t>- 15 -</w:t>
      </w:r>
    </w:fldSimple>
  </w:p>
  <w:p w:rsidR="007E32E9" w:rsidRDefault="007E32E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E9" w:rsidRDefault="007E32E9">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3959C7">
      <w:rPr>
        <w:sz w:val="24"/>
        <w:szCs w:val="24"/>
      </w:rPr>
      <w:fldChar w:fldCharType="begin"/>
    </w:r>
    <w:r>
      <w:rPr>
        <w:rStyle w:val="a5"/>
        <w:sz w:val="24"/>
        <w:szCs w:val="24"/>
      </w:rPr>
      <w:instrText xml:space="preserve">PAGE  </w:instrText>
    </w:r>
    <w:r w:rsidR="003959C7">
      <w:rPr>
        <w:sz w:val="24"/>
        <w:szCs w:val="24"/>
      </w:rPr>
      <w:fldChar w:fldCharType="separate"/>
    </w:r>
    <w:r w:rsidR="00F65FF9">
      <w:rPr>
        <w:rStyle w:val="a5"/>
        <w:noProof/>
        <w:sz w:val="24"/>
        <w:szCs w:val="24"/>
      </w:rPr>
      <w:t>1</w:t>
    </w:r>
    <w:r w:rsidR="003959C7">
      <w:rPr>
        <w:sz w:val="24"/>
        <w:szCs w:val="24"/>
      </w:rPr>
      <w:fldChar w:fldCharType="end"/>
    </w:r>
    <w:r>
      <w:rPr>
        <w:rStyle w:val="a5"/>
        <w:rFonts w:hint="eastAsia"/>
        <w:sz w:val="24"/>
        <w:szCs w:val="24"/>
      </w:rPr>
      <w:t xml:space="preserve"> </w:t>
    </w:r>
    <w:r>
      <w:rPr>
        <w:rStyle w:val="a5"/>
        <w:rFonts w:hint="eastAsia"/>
        <w:sz w:val="24"/>
        <w:szCs w:val="24"/>
      </w:rPr>
      <w:t>—</w:t>
    </w:r>
  </w:p>
  <w:p w:rsidR="007E32E9" w:rsidRDefault="007E32E9">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E9" w:rsidRDefault="003959C7">
    <w:pPr>
      <w:pStyle w:val="a3"/>
      <w:framePr w:wrap="around" w:vAnchor="text" w:hAnchor="margin" w:xAlign="outside" w:y="1"/>
      <w:rPr>
        <w:rStyle w:val="a5"/>
      </w:rPr>
    </w:pPr>
    <w:r>
      <w:fldChar w:fldCharType="begin"/>
    </w:r>
    <w:r w:rsidR="007E32E9">
      <w:rPr>
        <w:rStyle w:val="a5"/>
      </w:rPr>
      <w:instrText xml:space="preserve">PAGE  </w:instrText>
    </w:r>
    <w:r>
      <w:fldChar w:fldCharType="end"/>
    </w:r>
  </w:p>
  <w:p w:rsidR="007E32E9" w:rsidRDefault="007E32E9">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E9" w:rsidRDefault="007E32E9">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3959C7">
      <w:rPr>
        <w:sz w:val="24"/>
        <w:szCs w:val="24"/>
      </w:rPr>
      <w:fldChar w:fldCharType="begin"/>
    </w:r>
    <w:r>
      <w:rPr>
        <w:rStyle w:val="a5"/>
        <w:sz w:val="24"/>
        <w:szCs w:val="24"/>
      </w:rPr>
      <w:instrText xml:space="preserve">PAGE  </w:instrText>
    </w:r>
    <w:r w:rsidR="003959C7">
      <w:rPr>
        <w:sz w:val="24"/>
        <w:szCs w:val="24"/>
      </w:rPr>
      <w:fldChar w:fldCharType="separate"/>
    </w:r>
    <w:r w:rsidR="00F65FF9">
      <w:rPr>
        <w:rStyle w:val="a5"/>
        <w:noProof/>
        <w:sz w:val="24"/>
        <w:szCs w:val="24"/>
      </w:rPr>
      <w:t>4</w:t>
    </w:r>
    <w:r w:rsidR="003959C7">
      <w:rPr>
        <w:sz w:val="24"/>
        <w:szCs w:val="24"/>
      </w:rPr>
      <w:fldChar w:fldCharType="end"/>
    </w:r>
    <w:r>
      <w:rPr>
        <w:rStyle w:val="a5"/>
        <w:rFonts w:hint="eastAsia"/>
        <w:sz w:val="24"/>
        <w:szCs w:val="24"/>
      </w:rPr>
      <w:t xml:space="preserve"> </w:t>
    </w:r>
    <w:r>
      <w:rPr>
        <w:rStyle w:val="a5"/>
        <w:rFonts w:hint="eastAsia"/>
        <w:sz w:val="24"/>
        <w:szCs w:val="24"/>
      </w:rPr>
      <w:t>—</w:t>
    </w:r>
  </w:p>
  <w:p w:rsidR="007E32E9" w:rsidRDefault="007E32E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197" w:rsidRDefault="00F87197" w:rsidP="004F6C7B">
      <w:r>
        <w:separator/>
      </w:r>
    </w:p>
  </w:footnote>
  <w:footnote w:type="continuationSeparator" w:id="1">
    <w:p w:rsidR="00F87197" w:rsidRDefault="00F87197" w:rsidP="004F6C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03ADA"/>
    <w:rsid w:val="000503C1"/>
    <w:rsid w:val="00075BE1"/>
    <w:rsid w:val="0007795D"/>
    <w:rsid w:val="00077C6B"/>
    <w:rsid w:val="000A34B3"/>
    <w:rsid w:val="000B7AA5"/>
    <w:rsid w:val="000C4E43"/>
    <w:rsid w:val="000C6618"/>
    <w:rsid w:val="000E2936"/>
    <w:rsid w:val="00101FB8"/>
    <w:rsid w:val="00176FC3"/>
    <w:rsid w:val="00183F03"/>
    <w:rsid w:val="001850F0"/>
    <w:rsid w:val="00185CB4"/>
    <w:rsid w:val="001A4503"/>
    <w:rsid w:val="001D3AA6"/>
    <w:rsid w:val="001E6571"/>
    <w:rsid w:val="00205B9F"/>
    <w:rsid w:val="002147A3"/>
    <w:rsid w:val="00227D0A"/>
    <w:rsid w:val="0023635D"/>
    <w:rsid w:val="00265C1F"/>
    <w:rsid w:val="002860EF"/>
    <w:rsid w:val="002B2204"/>
    <w:rsid w:val="002D186D"/>
    <w:rsid w:val="002D4908"/>
    <w:rsid w:val="002E219D"/>
    <w:rsid w:val="002E2A50"/>
    <w:rsid w:val="00312531"/>
    <w:rsid w:val="003206FF"/>
    <w:rsid w:val="00321230"/>
    <w:rsid w:val="003542CB"/>
    <w:rsid w:val="003637F7"/>
    <w:rsid w:val="003959C7"/>
    <w:rsid w:val="003A32E0"/>
    <w:rsid w:val="003B0A48"/>
    <w:rsid w:val="003C30F0"/>
    <w:rsid w:val="003D5226"/>
    <w:rsid w:val="00433459"/>
    <w:rsid w:val="00453A19"/>
    <w:rsid w:val="0047386A"/>
    <w:rsid w:val="00477E2F"/>
    <w:rsid w:val="00482043"/>
    <w:rsid w:val="0048225C"/>
    <w:rsid w:val="004A0F4D"/>
    <w:rsid w:val="004A5950"/>
    <w:rsid w:val="004E66F7"/>
    <w:rsid w:val="004F6C7B"/>
    <w:rsid w:val="00515826"/>
    <w:rsid w:val="00517566"/>
    <w:rsid w:val="0052052C"/>
    <w:rsid w:val="00530ECB"/>
    <w:rsid w:val="005438CE"/>
    <w:rsid w:val="00571D82"/>
    <w:rsid w:val="00573973"/>
    <w:rsid w:val="00582C80"/>
    <w:rsid w:val="005947B1"/>
    <w:rsid w:val="005C666F"/>
    <w:rsid w:val="005E504E"/>
    <w:rsid w:val="00623A66"/>
    <w:rsid w:val="0063097C"/>
    <w:rsid w:val="00640302"/>
    <w:rsid w:val="00653E2F"/>
    <w:rsid w:val="00670A3F"/>
    <w:rsid w:val="006A2FC1"/>
    <w:rsid w:val="006C50B3"/>
    <w:rsid w:val="006E7A76"/>
    <w:rsid w:val="00701409"/>
    <w:rsid w:val="00713D16"/>
    <w:rsid w:val="00734E70"/>
    <w:rsid w:val="007B2063"/>
    <w:rsid w:val="007E32E9"/>
    <w:rsid w:val="00835F67"/>
    <w:rsid w:val="008676CF"/>
    <w:rsid w:val="00867839"/>
    <w:rsid w:val="00870BB6"/>
    <w:rsid w:val="008A07B9"/>
    <w:rsid w:val="008A0B6D"/>
    <w:rsid w:val="008A26B9"/>
    <w:rsid w:val="008D3ABC"/>
    <w:rsid w:val="008E27BF"/>
    <w:rsid w:val="009049B7"/>
    <w:rsid w:val="0091580F"/>
    <w:rsid w:val="0093283E"/>
    <w:rsid w:val="00934EE3"/>
    <w:rsid w:val="009365DB"/>
    <w:rsid w:val="009575C0"/>
    <w:rsid w:val="009B24C0"/>
    <w:rsid w:val="009B5963"/>
    <w:rsid w:val="009E60C3"/>
    <w:rsid w:val="009E6E5B"/>
    <w:rsid w:val="00A40582"/>
    <w:rsid w:val="00A601DB"/>
    <w:rsid w:val="00A87E95"/>
    <w:rsid w:val="00AA42EC"/>
    <w:rsid w:val="00AA65FF"/>
    <w:rsid w:val="00AD4C01"/>
    <w:rsid w:val="00B1546E"/>
    <w:rsid w:val="00B86721"/>
    <w:rsid w:val="00BA0422"/>
    <w:rsid w:val="00BA2C76"/>
    <w:rsid w:val="00BA4898"/>
    <w:rsid w:val="00BC148F"/>
    <w:rsid w:val="00BE52E6"/>
    <w:rsid w:val="00BF1F18"/>
    <w:rsid w:val="00BF210B"/>
    <w:rsid w:val="00C00889"/>
    <w:rsid w:val="00C448CB"/>
    <w:rsid w:val="00C61624"/>
    <w:rsid w:val="00C75019"/>
    <w:rsid w:val="00CA13D2"/>
    <w:rsid w:val="00CB5FD8"/>
    <w:rsid w:val="00CC5C86"/>
    <w:rsid w:val="00CD61F1"/>
    <w:rsid w:val="00CF3196"/>
    <w:rsid w:val="00CF7A1B"/>
    <w:rsid w:val="00D114E2"/>
    <w:rsid w:val="00D235A3"/>
    <w:rsid w:val="00D31B2B"/>
    <w:rsid w:val="00D92D35"/>
    <w:rsid w:val="00DA53E0"/>
    <w:rsid w:val="00DE7A40"/>
    <w:rsid w:val="00E02CCB"/>
    <w:rsid w:val="00E16AA8"/>
    <w:rsid w:val="00E5003C"/>
    <w:rsid w:val="00E57876"/>
    <w:rsid w:val="00E91194"/>
    <w:rsid w:val="00EA79A1"/>
    <w:rsid w:val="00EB0AE8"/>
    <w:rsid w:val="00ED7D78"/>
    <w:rsid w:val="00F003F0"/>
    <w:rsid w:val="00F0793B"/>
    <w:rsid w:val="00F15F04"/>
    <w:rsid w:val="00F37F25"/>
    <w:rsid w:val="00F56174"/>
    <w:rsid w:val="00F65FF9"/>
    <w:rsid w:val="00F75C40"/>
    <w:rsid w:val="00F777B9"/>
    <w:rsid w:val="00F87197"/>
    <w:rsid w:val="00F87FB6"/>
    <w:rsid w:val="00FA5C45"/>
    <w:rsid w:val="00FA5CBA"/>
    <w:rsid w:val="00FB6553"/>
    <w:rsid w:val="00FB6D4D"/>
    <w:rsid w:val="00FC2204"/>
    <w:rsid w:val="00FC2F01"/>
    <w:rsid w:val="00FC2F11"/>
    <w:rsid w:val="00FC37E4"/>
    <w:rsid w:val="00FD0601"/>
    <w:rsid w:val="00FE71E7"/>
    <w:rsid w:val="083749E7"/>
    <w:rsid w:val="0DE528CD"/>
    <w:rsid w:val="0F0A0BE1"/>
    <w:rsid w:val="18725427"/>
    <w:rsid w:val="295A21FF"/>
    <w:rsid w:val="2CA33441"/>
    <w:rsid w:val="2CE55C20"/>
    <w:rsid w:val="2F287302"/>
    <w:rsid w:val="30426D13"/>
    <w:rsid w:val="3A43255A"/>
    <w:rsid w:val="3D6201A1"/>
    <w:rsid w:val="41021A03"/>
    <w:rsid w:val="413C4A09"/>
    <w:rsid w:val="477245B4"/>
    <w:rsid w:val="4E4F0BB0"/>
    <w:rsid w:val="5BE95901"/>
    <w:rsid w:val="6A0A15CD"/>
    <w:rsid w:val="6DF352BD"/>
    <w:rsid w:val="705E3E6D"/>
    <w:rsid w:val="71C1048A"/>
    <w:rsid w:val="73F35F5B"/>
    <w:rsid w:val="7D1F0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2"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C7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rsid w:val="004F6C7B"/>
    <w:pPr>
      <w:ind w:firstLineChars="200" w:firstLine="588"/>
    </w:pPr>
    <w:rPr>
      <w:rFonts w:ascii="仿宋_GB2312" w:eastAsia="仿宋_GB2312" w:hAnsi="Calibri"/>
      <w:sz w:val="32"/>
    </w:rPr>
  </w:style>
  <w:style w:type="paragraph" w:styleId="a3">
    <w:name w:val="footer"/>
    <w:basedOn w:val="a"/>
    <w:qFormat/>
    <w:rsid w:val="004F6C7B"/>
    <w:pPr>
      <w:tabs>
        <w:tab w:val="center" w:pos="4153"/>
        <w:tab w:val="right" w:pos="8306"/>
      </w:tabs>
      <w:snapToGrid w:val="0"/>
      <w:jc w:val="left"/>
    </w:pPr>
    <w:rPr>
      <w:kern w:val="0"/>
      <w:sz w:val="18"/>
      <w:szCs w:val="18"/>
    </w:rPr>
  </w:style>
  <w:style w:type="paragraph" w:styleId="a4">
    <w:name w:val="header"/>
    <w:basedOn w:val="a"/>
    <w:link w:val="Char"/>
    <w:rsid w:val="004F6C7B"/>
    <w:pPr>
      <w:pBdr>
        <w:bottom w:val="single" w:sz="6" w:space="1" w:color="auto"/>
      </w:pBdr>
      <w:tabs>
        <w:tab w:val="center" w:pos="4153"/>
        <w:tab w:val="right" w:pos="8306"/>
      </w:tabs>
      <w:snapToGrid w:val="0"/>
      <w:jc w:val="center"/>
    </w:pPr>
    <w:rPr>
      <w:sz w:val="18"/>
      <w:szCs w:val="18"/>
    </w:rPr>
  </w:style>
  <w:style w:type="character" w:styleId="a5">
    <w:name w:val="page number"/>
    <w:qFormat/>
    <w:rsid w:val="004F6C7B"/>
  </w:style>
  <w:style w:type="character" w:customStyle="1" w:styleId="3CharChar">
    <w:name w:val="标题 3 Char Char"/>
    <w:qFormat/>
    <w:rsid w:val="004F6C7B"/>
    <w:rPr>
      <w:rFonts w:eastAsia="楷体_GB2312"/>
      <w:b/>
      <w:kern w:val="2"/>
      <w:sz w:val="32"/>
      <w:szCs w:val="24"/>
      <w:lang w:val="en-US" w:eastAsia="zh-CN" w:bidi="ar-SA"/>
    </w:rPr>
  </w:style>
  <w:style w:type="character" w:customStyle="1" w:styleId="Char">
    <w:name w:val="页眉 Char"/>
    <w:basedOn w:val="a0"/>
    <w:link w:val="a4"/>
    <w:rsid w:val="004F6C7B"/>
    <w:rPr>
      <w:kern w:val="2"/>
      <w:sz w:val="18"/>
      <w:szCs w:val="18"/>
    </w:rPr>
  </w:style>
  <w:style w:type="paragraph" w:customStyle="1" w:styleId="Normal">
    <w:name w:val="[Normal]"/>
    <w:uiPriority w:val="99"/>
    <w:qFormat/>
    <w:rsid w:val="004F6C7B"/>
    <w:rPr>
      <w:rFonts w:ascii="宋体" w:hAnsi="宋体"/>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13</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121</cp:revision>
  <cp:lastPrinted>2020-10-16T07:38:00Z</cp:lastPrinted>
  <dcterms:created xsi:type="dcterms:W3CDTF">2019-05-08T01:00:00Z</dcterms:created>
  <dcterms:modified xsi:type="dcterms:W3CDTF">2020-10-16T07:44:00Z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