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E5C" w:rsidRDefault="00E15E5C" w:rsidP="00E15E5C">
      <w:pPr>
        <w:spacing w:line="546" w:lineRule="exact"/>
        <w:jc w:val="center"/>
        <w:rPr>
          <w:rFonts w:ascii="宋体" w:eastAsia="宋体" w:hAnsi="Times New Roman" w:cs="宋体"/>
          <w:b/>
          <w:color w:val="000000"/>
          <w:kern w:val="0"/>
          <w:sz w:val="44"/>
          <w:szCs w:val="44"/>
        </w:rPr>
      </w:pPr>
    </w:p>
    <w:p w:rsidR="00E15E5C" w:rsidRDefault="00E15E5C" w:rsidP="00E15E5C">
      <w:pPr>
        <w:spacing w:line="546" w:lineRule="exact"/>
        <w:jc w:val="center"/>
        <w:rPr>
          <w:rFonts w:ascii="宋体" w:eastAsia="宋体" w:hAnsi="Times New Roman" w:cs="宋体"/>
          <w:b/>
          <w:color w:val="000000"/>
          <w:kern w:val="0"/>
          <w:sz w:val="44"/>
          <w:szCs w:val="44"/>
        </w:rPr>
      </w:pPr>
      <w:r w:rsidRPr="00E15E5C">
        <w:rPr>
          <w:rFonts w:ascii="宋体" w:eastAsia="宋体" w:hAnsi="Times New Roman" w:cs="宋体" w:hint="eastAsia"/>
          <w:b/>
          <w:color w:val="000000"/>
          <w:kern w:val="0"/>
          <w:sz w:val="44"/>
          <w:szCs w:val="44"/>
        </w:rPr>
        <w:t>2019年度华容县政府办系统</w:t>
      </w:r>
    </w:p>
    <w:p w:rsidR="00E15E5C" w:rsidRDefault="00E15E5C" w:rsidP="00E15E5C">
      <w:pPr>
        <w:spacing w:line="546" w:lineRule="exact"/>
        <w:jc w:val="center"/>
        <w:rPr>
          <w:rFonts w:ascii="宋体" w:eastAsia="宋体" w:hAnsi="Times New Roman" w:cs="宋体"/>
          <w:b/>
          <w:color w:val="000000"/>
          <w:kern w:val="0"/>
          <w:sz w:val="44"/>
          <w:szCs w:val="44"/>
        </w:rPr>
      </w:pPr>
      <w:r w:rsidRPr="00E15E5C">
        <w:rPr>
          <w:rFonts w:ascii="宋体" w:eastAsia="宋体" w:hAnsi="Times New Roman" w:cs="宋体" w:hint="eastAsia"/>
          <w:b/>
          <w:color w:val="000000"/>
          <w:kern w:val="0"/>
          <w:sz w:val="44"/>
          <w:szCs w:val="44"/>
        </w:rPr>
        <w:t>部门整体支出绩效评价报告</w:t>
      </w:r>
    </w:p>
    <w:p w:rsidR="00E15E5C" w:rsidRPr="00E15E5C" w:rsidRDefault="00E15E5C" w:rsidP="00E15E5C">
      <w:pPr>
        <w:spacing w:line="546" w:lineRule="exact"/>
        <w:jc w:val="center"/>
        <w:rPr>
          <w:rFonts w:ascii="宋体" w:eastAsia="宋体" w:hAnsi="Times New Roman" w:cs="宋体"/>
          <w:b/>
          <w:color w:val="000000"/>
          <w:kern w:val="0"/>
          <w:sz w:val="44"/>
          <w:szCs w:val="44"/>
          <w:highlight w:val="white"/>
        </w:rPr>
      </w:pPr>
    </w:p>
    <w:p w:rsidR="009E2E77" w:rsidRDefault="008459F0" w:rsidP="008459F0">
      <w:pPr>
        <w:spacing w:line="546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  <w:highlight w:val="white"/>
        </w:rPr>
      </w:pPr>
      <w:r w:rsidRPr="008459F0">
        <w:rPr>
          <w:rFonts w:ascii="仿宋" w:eastAsia="仿宋" w:hAnsi="仿宋" w:cs="宋体" w:hint="eastAsia"/>
          <w:color w:val="000000"/>
          <w:kern w:val="0"/>
          <w:sz w:val="32"/>
          <w:szCs w:val="32"/>
          <w:highlight w:val="white"/>
        </w:rPr>
        <w:t>华容县人民政府办公室机关共有人员编制</w:t>
      </w:r>
      <w:r w:rsidRPr="008459F0">
        <w:rPr>
          <w:rFonts w:ascii="仿宋" w:eastAsia="仿宋" w:hAnsi="仿宋" w:cs="宋体"/>
          <w:color w:val="000000"/>
          <w:kern w:val="0"/>
          <w:sz w:val="32"/>
          <w:szCs w:val="32"/>
          <w:highlight w:val="white"/>
        </w:rPr>
        <w:t>69</w:t>
      </w:r>
      <w:r w:rsidRPr="008459F0">
        <w:rPr>
          <w:rFonts w:ascii="仿宋" w:eastAsia="仿宋" w:hAnsi="仿宋" w:cs="宋体" w:hint="eastAsia"/>
          <w:color w:val="000000"/>
          <w:kern w:val="0"/>
          <w:sz w:val="32"/>
          <w:szCs w:val="32"/>
          <w:highlight w:val="white"/>
        </w:rPr>
        <w:t>人，其中行政编制为</w:t>
      </w:r>
      <w:r w:rsidRPr="008459F0">
        <w:rPr>
          <w:rFonts w:ascii="仿宋" w:eastAsia="仿宋" w:hAnsi="仿宋" w:cs="宋体"/>
          <w:color w:val="000000"/>
          <w:kern w:val="0"/>
          <w:sz w:val="32"/>
          <w:szCs w:val="32"/>
          <w:highlight w:val="white"/>
        </w:rPr>
        <w:t>38</w:t>
      </w:r>
      <w:r w:rsidRPr="008459F0">
        <w:rPr>
          <w:rFonts w:ascii="仿宋" w:eastAsia="仿宋" w:hAnsi="仿宋" w:cs="宋体" w:hint="eastAsia"/>
          <w:color w:val="000000"/>
          <w:kern w:val="0"/>
          <w:sz w:val="32"/>
          <w:szCs w:val="32"/>
          <w:highlight w:val="white"/>
        </w:rPr>
        <w:t>名，事业编制为</w:t>
      </w:r>
      <w:r w:rsidRPr="008459F0">
        <w:rPr>
          <w:rFonts w:ascii="仿宋" w:eastAsia="仿宋" w:hAnsi="仿宋" w:cs="宋体"/>
          <w:color w:val="000000"/>
          <w:kern w:val="0"/>
          <w:sz w:val="32"/>
          <w:szCs w:val="32"/>
          <w:highlight w:val="white"/>
        </w:rPr>
        <w:t>31</w:t>
      </w:r>
      <w:r w:rsidRPr="008459F0">
        <w:rPr>
          <w:rFonts w:ascii="仿宋" w:eastAsia="仿宋" w:hAnsi="仿宋" w:cs="宋体" w:hint="eastAsia"/>
          <w:color w:val="000000"/>
          <w:kern w:val="0"/>
          <w:sz w:val="32"/>
          <w:szCs w:val="32"/>
          <w:highlight w:val="white"/>
        </w:rPr>
        <w:t>名。实有人员109名，其中：在职69人，退休</w:t>
      </w:r>
      <w:r w:rsidRPr="008459F0">
        <w:rPr>
          <w:rFonts w:ascii="仿宋" w:eastAsia="仿宋" w:hAnsi="仿宋" w:cs="宋体"/>
          <w:color w:val="000000"/>
          <w:kern w:val="0"/>
          <w:sz w:val="32"/>
          <w:szCs w:val="32"/>
          <w:highlight w:val="white"/>
        </w:rPr>
        <w:t>40</w:t>
      </w:r>
      <w:r w:rsidRPr="008459F0">
        <w:rPr>
          <w:rFonts w:ascii="仿宋" w:eastAsia="仿宋" w:hAnsi="仿宋" w:cs="宋体" w:hint="eastAsia"/>
          <w:color w:val="000000"/>
          <w:kern w:val="0"/>
          <w:sz w:val="32"/>
          <w:szCs w:val="32"/>
          <w:highlight w:val="white"/>
        </w:rPr>
        <w:t>人。华容县人民政府经济研究中心共有人员编制10人，实有人员10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highlight w:val="white"/>
        </w:rPr>
        <w:t>人</w:t>
      </w:r>
      <w:r w:rsidR="00E15E5C" w:rsidRPr="00E15E5C">
        <w:rPr>
          <w:rFonts w:ascii="仿宋" w:eastAsia="仿宋" w:hAnsi="仿宋" w:cs="宋体" w:hint="eastAsia"/>
          <w:color w:val="000000"/>
          <w:kern w:val="0"/>
          <w:sz w:val="32"/>
          <w:szCs w:val="32"/>
          <w:highlight w:val="white"/>
        </w:rPr>
        <w:t>。</w:t>
      </w:r>
    </w:p>
    <w:p w:rsidR="00E15E5C" w:rsidRPr="009E2E77" w:rsidRDefault="009E2E77" w:rsidP="009E2E77">
      <w:pPr>
        <w:snapToGrid w:val="0"/>
        <w:spacing w:line="620" w:lineRule="atLeas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  <w:highlight w:val="white"/>
        </w:rPr>
      </w:pPr>
      <w:r w:rsidRPr="009E2E77">
        <w:rPr>
          <w:rFonts w:ascii="仿宋" w:eastAsia="仿宋" w:hAnsi="仿宋" w:cs="宋体" w:hint="eastAsia"/>
          <w:color w:val="000000"/>
          <w:kern w:val="0"/>
          <w:sz w:val="32"/>
          <w:szCs w:val="32"/>
          <w:highlight w:val="white"/>
        </w:rPr>
        <w:t>华容县政府办系统内设机构包括：县政府总值班室、秘书室、综合协调室、财税办、督查室、政策法规室、政工人事室、金融办、财务室、离退休人员管理室、行政室11个内设机构。</w:t>
      </w:r>
    </w:p>
    <w:p w:rsidR="00E15E5C" w:rsidRPr="00E15E5C" w:rsidRDefault="00E15E5C" w:rsidP="004E6697">
      <w:pPr>
        <w:pStyle w:val="a5"/>
        <w:shd w:val="clear" w:color="auto" w:fill="FFFFFF"/>
        <w:spacing w:before="0" w:beforeAutospacing="0" w:after="0" w:afterAutospacing="0" w:line="620" w:lineRule="exact"/>
        <w:ind w:firstLineChars="200" w:firstLine="640"/>
        <w:jc w:val="both"/>
        <w:rPr>
          <w:rFonts w:ascii="仿宋" w:eastAsia="仿宋" w:hAnsi="仿宋"/>
          <w:color w:val="000000"/>
          <w:sz w:val="32"/>
          <w:szCs w:val="32"/>
          <w:highlight w:val="white"/>
        </w:rPr>
      </w:pPr>
      <w:r w:rsidRPr="00E15E5C">
        <w:rPr>
          <w:rFonts w:ascii="仿宋" w:eastAsia="仿宋" w:hAnsi="仿宋"/>
          <w:color w:val="000000"/>
          <w:sz w:val="32"/>
          <w:szCs w:val="32"/>
          <w:highlight w:val="white"/>
        </w:rPr>
        <w:t>201</w:t>
      </w:r>
      <w:r w:rsidRPr="00E15E5C">
        <w:rPr>
          <w:rFonts w:ascii="仿宋" w:eastAsia="仿宋" w:hAnsi="仿宋" w:hint="eastAsia"/>
          <w:color w:val="000000"/>
          <w:sz w:val="32"/>
          <w:szCs w:val="32"/>
          <w:highlight w:val="white"/>
        </w:rPr>
        <w:t>9</w:t>
      </w:r>
      <w:r w:rsidRPr="00E15E5C">
        <w:rPr>
          <w:rFonts w:ascii="仿宋" w:eastAsia="仿宋" w:hAnsi="仿宋"/>
          <w:color w:val="000000"/>
          <w:sz w:val="32"/>
          <w:szCs w:val="32"/>
          <w:highlight w:val="white"/>
        </w:rPr>
        <w:t>年，根据年初工作规划和重点工作，围绕市委、市政府的工作部署，积极履行职责，强化管理，较好地完成了年度工作目标，同时加强预算收支的管理，建立健全内部管理制度，严格内部管理流程</w:t>
      </w:r>
      <w:r w:rsidRPr="00E15E5C">
        <w:rPr>
          <w:rFonts w:ascii="仿宋" w:eastAsia="仿宋" w:hAnsi="仿宋" w:hint="eastAsia"/>
          <w:color w:val="000000"/>
          <w:sz w:val="32"/>
          <w:szCs w:val="32"/>
          <w:highlight w:val="white"/>
        </w:rPr>
        <w:t>。</w:t>
      </w:r>
      <w:r w:rsidR="00806813" w:rsidRPr="00806813">
        <w:rPr>
          <w:rFonts w:ascii="仿宋" w:eastAsia="仿宋" w:hAnsi="仿宋" w:hint="eastAsia"/>
          <w:color w:val="000000"/>
          <w:sz w:val="32"/>
          <w:szCs w:val="32"/>
          <w:highlight w:val="white"/>
        </w:rPr>
        <w:t>按照华财发〔2019〕23号文件要求，</w:t>
      </w:r>
      <w:r w:rsidRPr="00E15E5C">
        <w:rPr>
          <w:rFonts w:ascii="仿宋" w:eastAsia="仿宋" w:hAnsi="仿宋"/>
          <w:color w:val="000000"/>
          <w:sz w:val="32"/>
          <w:szCs w:val="32"/>
          <w:highlight w:val="white"/>
        </w:rPr>
        <w:t>通过对201</w:t>
      </w:r>
      <w:r w:rsidRPr="00E15E5C">
        <w:rPr>
          <w:rFonts w:ascii="仿宋" w:eastAsia="仿宋" w:hAnsi="仿宋" w:hint="eastAsia"/>
          <w:color w:val="000000"/>
          <w:sz w:val="32"/>
          <w:szCs w:val="32"/>
          <w:highlight w:val="white"/>
        </w:rPr>
        <w:t>9</w:t>
      </w:r>
      <w:r w:rsidRPr="00E15E5C">
        <w:rPr>
          <w:rFonts w:ascii="仿宋" w:eastAsia="仿宋" w:hAnsi="仿宋"/>
          <w:color w:val="000000"/>
          <w:sz w:val="32"/>
          <w:szCs w:val="32"/>
          <w:highlight w:val="white"/>
        </w:rPr>
        <w:t>年的预算配置、预算管理、资产管理、职责履行、履职效益等内容的绩效考评，提高</w:t>
      </w:r>
      <w:r w:rsidRPr="00E15E5C">
        <w:rPr>
          <w:rFonts w:ascii="仿宋" w:eastAsia="仿宋" w:hAnsi="仿宋" w:hint="eastAsia"/>
          <w:color w:val="000000"/>
          <w:sz w:val="32"/>
          <w:szCs w:val="32"/>
          <w:highlight w:val="white"/>
        </w:rPr>
        <w:t>了</w:t>
      </w:r>
      <w:r w:rsidRPr="00E15E5C">
        <w:rPr>
          <w:rFonts w:ascii="仿宋" w:eastAsia="仿宋" w:hAnsi="仿宋"/>
          <w:color w:val="000000"/>
          <w:sz w:val="32"/>
          <w:szCs w:val="32"/>
          <w:highlight w:val="white"/>
        </w:rPr>
        <w:t>财政资金的使用效率</w:t>
      </w:r>
      <w:r w:rsidRPr="00E15E5C">
        <w:rPr>
          <w:rFonts w:ascii="仿宋" w:eastAsia="仿宋" w:hAnsi="仿宋" w:hint="eastAsia"/>
          <w:color w:val="000000"/>
          <w:sz w:val="32"/>
          <w:szCs w:val="32"/>
          <w:highlight w:val="white"/>
        </w:rPr>
        <w:t>，提升了</w:t>
      </w:r>
      <w:r w:rsidRPr="00E15E5C">
        <w:rPr>
          <w:rFonts w:ascii="仿宋" w:eastAsia="仿宋" w:hAnsi="仿宋"/>
          <w:color w:val="000000"/>
          <w:sz w:val="32"/>
          <w:szCs w:val="32"/>
          <w:highlight w:val="white"/>
        </w:rPr>
        <w:t>部门整体支出</w:t>
      </w:r>
      <w:r w:rsidRPr="00E15E5C">
        <w:rPr>
          <w:rFonts w:ascii="仿宋" w:eastAsia="仿宋" w:hAnsi="仿宋" w:hint="eastAsia"/>
          <w:color w:val="000000"/>
          <w:sz w:val="32"/>
          <w:szCs w:val="32"/>
          <w:highlight w:val="white"/>
        </w:rPr>
        <w:t>管理情况</w:t>
      </w:r>
      <w:r w:rsidRPr="00E15E5C">
        <w:rPr>
          <w:rFonts w:ascii="仿宋" w:eastAsia="仿宋" w:hAnsi="仿宋"/>
          <w:color w:val="000000"/>
          <w:sz w:val="32"/>
          <w:szCs w:val="32"/>
          <w:highlight w:val="white"/>
        </w:rPr>
        <w:t>。</w:t>
      </w:r>
    </w:p>
    <w:p w:rsidR="00905D44" w:rsidRPr="00905D44" w:rsidRDefault="00905D44" w:rsidP="004E6697">
      <w:pPr>
        <w:spacing w:line="62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  <w:highlight w:val="white"/>
        </w:rPr>
      </w:pPr>
      <w:r w:rsidRPr="00905D44">
        <w:rPr>
          <w:rFonts w:ascii="仿宋" w:eastAsia="仿宋" w:hAnsi="仿宋" w:cs="宋体"/>
          <w:color w:val="000000"/>
          <w:kern w:val="0"/>
          <w:sz w:val="32"/>
          <w:szCs w:val="32"/>
          <w:highlight w:val="white"/>
        </w:rPr>
        <w:t>2019</w:t>
      </w:r>
      <w:r w:rsidRPr="00905D44">
        <w:rPr>
          <w:rFonts w:ascii="仿宋" w:eastAsia="仿宋" w:hAnsi="仿宋" w:cs="宋体" w:hint="eastAsia"/>
          <w:color w:val="000000"/>
          <w:kern w:val="0"/>
          <w:sz w:val="32"/>
          <w:szCs w:val="32"/>
          <w:highlight w:val="white"/>
        </w:rPr>
        <w:t>年度华容县政府办系统实现年度收入</w:t>
      </w:r>
      <w:r w:rsidRPr="00905D44">
        <w:rPr>
          <w:rFonts w:ascii="仿宋" w:eastAsia="仿宋" w:hAnsi="仿宋" w:cs="宋体"/>
          <w:color w:val="000000"/>
          <w:kern w:val="0"/>
          <w:sz w:val="32"/>
          <w:szCs w:val="32"/>
          <w:highlight w:val="white"/>
        </w:rPr>
        <w:t>1,576.98</w:t>
      </w:r>
      <w:r w:rsidRPr="00905D44">
        <w:rPr>
          <w:rFonts w:ascii="仿宋" w:eastAsia="仿宋" w:hAnsi="仿宋" w:cs="宋体" w:hint="eastAsia"/>
          <w:color w:val="000000"/>
          <w:kern w:val="0"/>
          <w:sz w:val="32"/>
          <w:szCs w:val="32"/>
          <w:highlight w:val="white"/>
        </w:rPr>
        <w:t>万元，其中公共财政预算拨款</w:t>
      </w:r>
      <w:r w:rsidRPr="00905D44">
        <w:rPr>
          <w:rFonts w:ascii="仿宋" w:eastAsia="仿宋" w:hAnsi="仿宋" w:cs="宋体"/>
          <w:color w:val="000000"/>
          <w:kern w:val="0"/>
          <w:sz w:val="32"/>
          <w:szCs w:val="32"/>
          <w:highlight w:val="white"/>
        </w:rPr>
        <w:t>1,576.98</w:t>
      </w:r>
      <w:r w:rsidRPr="00905D44">
        <w:rPr>
          <w:rFonts w:ascii="仿宋" w:eastAsia="仿宋" w:hAnsi="仿宋" w:cs="宋体" w:hint="eastAsia"/>
          <w:color w:val="000000"/>
          <w:kern w:val="0"/>
          <w:sz w:val="32"/>
          <w:szCs w:val="32"/>
          <w:highlight w:val="white"/>
        </w:rPr>
        <w:t>万元。</w:t>
      </w:r>
      <w:r w:rsidRPr="00905D44">
        <w:rPr>
          <w:rFonts w:ascii="仿宋" w:eastAsia="仿宋" w:hAnsi="仿宋" w:cs="宋体"/>
          <w:color w:val="000000"/>
          <w:kern w:val="0"/>
          <w:sz w:val="32"/>
          <w:szCs w:val="32"/>
          <w:highlight w:val="white"/>
        </w:rPr>
        <w:t>2019</w:t>
      </w:r>
      <w:r w:rsidRPr="00905D44">
        <w:rPr>
          <w:rFonts w:ascii="仿宋" w:eastAsia="仿宋" w:hAnsi="仿宋" w:cs="宋体" w:hint="eastAsia"/>
          <w:color w:val="000000"/>
          <w:kern w:val="0"/>
          <w:sz w:val="32"/>
          <w:szCs w:val="32"/>
          <w:highlight w:val="white"/>
        </w:rPr>
        <w:t>年度实际支出</w:t>
      </w:r>
      <w:r w:rsidRPr="00905D44">
        <w:rPr>
          <w:rFonts w:ascii="仿宋" w:eastAsia="仿宋" w:hAnsi="仿宋" w:cs="宋体"/>
          <w:color w:val="000000"/>
          <w:kern w:val="0"/>
          <w:sz w:val="32"/>
          <w:szCs w:val="32"/>
          <w:highlight w:val="white"/>
        </w:rPr>
        <w:t>1,576.98</w:t>
      </w:r>
      <w:r w:rsidRPr="00905D44">
        <w:rPr>
          <w:rFonts w:ascii="仿宋" w:eastAsia="仿宋" w:hAnsi="仿宋" w:cs="宋体" w:hint="eastAsia"/>
          <w:color w:val="000000"/>
          <w:kern w:val="0"/>
          <w:sz w:val="32"/>
          <w:szCs w:val="32"/>
          <w:highlight w:val="white"/>
        </w:rPr>
        <w:t>万元，其中：</w:t>
      </w:r>
      <w:r w:rsidRPr="00905D44">
        <w:rPr>
          <w:rFonts w:ascii="仿宋" w:eastAsia="仿宋" w:hAnsi="仿宋" w:cs="宋体"/>
          <w:color w:val="000000"/>
          <w:kern w:val="0"/>
          <w:sz w:val="32"/>
          <w:szCs w:val="32"/>
          <w:highlight w:val="white"/>
        </w:rPr>
        <w:t>(</w:t>
      </w:r>
      <w:r w:rsidRPr="00905D44">
        <w:rPr>
          <w:rFonts w:ascii="仿宋" w:eastAsia="仿宋" w:hAnsi="仿宋" w:cs="宋体" w:hint="eastAsia"/>
          <w:color w:val="000000"/>
          <w:kern w:val="0"/>
          <w:sz w:val="32"/>
          <w:szCs w:val="32"/>
          <w:highlight w:val="white"/>
        </w:rPr>
        <w:t>一</w:t>
      </w:r>
      <w:r w:rsidRPr="00905D44">
        <w:rPr>
          <w:rFonts w:ascii="仿宋" w:eastAsia="仿宋" w:hAnsi="仿宋" w:cs="宋体"/>
          <w:color w:val="000000"/>
          <w:kern w:val="0"/>
          <w:sz w:val="32"/>
          <w:szCs w:val="32"/>
          <w:highlight w:val="white"/>
        </w:rPr>
        <w:t>)</w:t>
      </w:r>
      <w:r w:rsidRPr="00905D44">
        <w:rPr>
          <w:rFonts w:ascii="仿宋" w:eastAsia="仿宋" w:hAnsi="仿宋" w:cs="宋体" w:hint="eastAsia"/>
          <w:color w:val="000000"/>
          <w:kern w:val="0"/>
          <w:sz w:val="32"/>
          <w:szCs w:val="32"/>
          <w:highlight w:val="white"/>
        </w:rPr>
        <w:t>基本支出</w:t>
      </w:r>
      <w:r w:rsidRPr="00905D44">
        <w:rPr>
          <w:rFonts w:ascii="仿宋" w:eastAsia="仿宋" w:hAnsi="仿宋" w:cs="宋体"/>
          <w:color w:val="000000"/>
          <w:kern w:val="0"/>
          <w:sz w:val="32"/>
          <w:szCs w:val="32"/>
          <w:highlight w:val="white"/>
        </w:rPr>
        <w:t>1,197.79</w:t>
      </w:r>
      <w:r w:rsidRPr="00905D44">
        <w:rPr>
          <w:rFonts w:ascii="仿宋" w:eastAsia="仿宋" w:hAnsi="仿宋" w:cs="宋体" w:hint="eastAsia"/>
          <w:color w:val="000000"/>
          <w:kern w:val="0"/>
          <w:sz w:val="32"/>
          <w:szCs w:val="32"/>
          <w:highlight w:val="white"/>
        </w:rPr>
        <w:t>万元，其中人员经费支出</w:t>
      </w:r>
      <w:r w:rsidRPr="00905D44">
        <w:rPr>
          <w:rFonts w:ascii="仿宋" w:eastAsia="仿宋" w:hAnsi="仿宋" w:cs="宋体"/>
          <w:color w:val="000000"/>
          <w:kern w:val="0"/>
          <w:sz w:val="32"/>
          <w:szCs w:val="32"/>
          <w:highlight w:val="white"/>
        </w:rPr>
        <w:t>1,004.22</w:t>
      </w:r>
      <w:r w:rsidRPr="00905D44">
        <w:rPr>
          <w:rFonts w:ascii="仿宋" w:eastAsia="仿宋" w:hAnsi="仿宋" w:cs="宋体" w:hint="eastAsia"/>
          <w:color w:val="000000"/>
          <w:kern w:val="0"/>
          <w:sz w:val="32"/>
          <w:szCs w:val="32"/>
          <w:highlight w:val="white"/>
        </w:rPr>
        <w:t>万元，公用经费支出</w:t>
      </w:r>
      <w:r w:rsidRPr="00905D44">
        <w:rPr>
          <w:rFonts w:ascii="仿宋" w:eastAsia="仿宋" w:hAnsi="仿宋" w:cs="宋体"/>
          <w:color w:val="000000"/>
          <w:kern w:val="0"/>
          <w:sz w:val="32"/>
          <w:szCs w:val="32"/>
          <w:highlight w:val="white"/>
        </w:rPr>
        <w:t>193.57</w:t>
      </w:r>
      <w:r w:rsidRPr="00905D44">
        <w:rPr>
          <w:rFonts w:ascii="仿宋" w:eastAsia="仿宋" w:hAnsi="仿宋" w:cs="宋体" w:hint="eastAsia"/>
          <w:color w:val="000000"/>
          <w:kern w:val="0"/>
          <w:sz w:val="32"/>
          <w:szCs w:val="32"/>
          <w:highlight w:val="white"/>
        </w:rPr>
        <w:t>万</w:t>
      </w:r>
      <w:r w:rsidRPr="00905D44">
        <w:rPr>
          <w:rFonts w:ascii="仿宋" w:eastAsia="仿宋" w:hAnsi="仿宋" w:cs="宋体" w:hint="eastAsia"/>
          <w:color w:val="000000"/>
          <w:kern w:val="0"/>
          <w:sz w:val="32"/>
          <w:szCs w:val="32"/>
          <w:highlight w:val="white"/>
        </w:rPr>
        <w:lastRenderedPageBreak/>
        <w:t>元；（二）项目支出</w:t>
      </w:r>
      <w:r w:rsidRPr="00905D44">
        <w:rPr>
          <w:rFonts w:ascii="仿宋" w:eastAsia="仿宋" w:hAnsi="仿宋" w:cs="宋体"/>
          <w:color w:val="000000"/>
          <w:kern w:val="0"/>
          <w:sz w:val="32"/>
          <w:szCs w:val="32"/>
          <w:highlight w:val="white"/>
        </w:rPr>
        <w:t>379.19</w:t>
      </w:r>
      <w:r w:rsidRPr="00905D44">
        <w:rPr>
          <w:rFonts w:ascii="仿宋" w:eastAsia="仿宋" w:hAnsi="仿宋" w:cs="宋体" w:hint="eastAsia"/>
          <w:color w:val="000000"/>
          <w:kern w:val="0"/>
          <w:sz w:val="32"/>
          <w:szCs w:val="32"/>
          <w:highlight w:val="white"/>
        </w:rPr>
        <w:t>万元。</w:t>
      </w:r>
    </w:p>
    <w:p w:rsidR="00E15E5C" w:rsidRPr="00E15E5C" w:rsidRDefault="00E15E5C" w:rsidP="004E6697">
      <w:pPr>
        <w:pStyle w:val="a5"/>
        <w:shd w:val="clear" w:color="auto" w:fill="FFFFFF"/>
        <w:spacing w:before="0" w:beforeAutospacing="0" w:after="0" w:afterAutospacing="0" w:line="620" w:lineRule="exact"/>
        <w:ind w:firstLineChars="210" w:firstLine="672"/>
        <w:jc w:val="both"/>
        <w:rPr>
          <w:rFonts w:ascii="仿宋" w:eastAsia="仿宋" w:hAnsi="仿宋"/>
          <w:color w:val="000000"/>
          <w:sz w:val="32"/>
          <w:szCs w:val="32"/>
          <w:highlight w:val="white"/>
        </w:rPr>
      </w:pPr>
      <w:r w:rsidRPr="00E15E5C">
        <w:rPr>
          <w:rFonts w:ascii="仿宋" w:eastAsia="仿宋" w:hAnsi="仿宋"/>
          <w:color w:val="000000"/>
          <w:sz w:val="32"/>
          <w:szCs w:val="32"/>
          <w:highlight w:val="white"/>
        </w:rPr>
        <w:t>201</w:t>
      </w:r>
      <w:r w:rsidRPr="00E15E5C">
        <w:rPr>
          <w:rFonts w:ascii="仿宋" w:eastAsia="仿宋" w:hAnsi="仿宋" w:hint="eastAsia"/>
          <w:color w:val="000000"/>
          <w:sz w:val="32"/>
          <w:szCs w:val="32"/>
          <w:highlight w:val="white"/>
        </w:rPr>
        <w:t>9</w:t>
      </w:r>
      <w:r w:rsidRPr="00E15E5C">
        <w:rPr>
          <w:rFonts w:ascii="仿宋" w:eastAsia="仿宋" w:hAnsi="仿宋"/>
          <w:color w:val="000000"/>
          <w:sz w:val="32"/>
          <w:szCs w:val="32"/>
          <w:highlight w:val="white"/>
        </w:rPr>
        <w:t>年度部门整体支出绩效情况如下：1.本年预算配置控制较好，财政供养人员控制在预算编制以内，实际在职人员数与编制数相同；“三公”经费支出总额较上年有减少。2.预算管理方面，制定了切实有效的内部财务、资产内部管理制度，执行总体较为有效。</w:t>
      </w:r>
    </w:p>
    <w:p w:rsidR="00772679" w:rsidRPr="00E15E5C" w:rsidRDefault="00772679" w:rsidP="004E6697">
      <w:pPr>
        <w:spacing w:line="620" w:lineRule="exact"/>
        <w:rPr>
          <w:rFonts w:ascii="仿宋" w:eastAsia="仿宋" w:hAnsi="仿宋"/>
          <w:sz w:val="32"/>
          <w:szCs w:val="32"/>
        </w:rPr>
      </w:pPr>
    </w:p>
    <w:sectPr w:rsidR="00772679" w:rsidRPr="00E15E5C" w:rsidSect="005D4A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27C" w:rsidRDefault="0095227C" w:rsidP="00E15E5C">
      <w:r>
        <w:separator/>
      </w:r>
    </w:p>
  </w:endnote>
  <w:endnote w:type="continuationSeparator" w:id="1">
    <w:p w:rsidR="0095227C" w:rsidRDefault="0095227C" w:rsidP="00E15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27C" w:rsidRDefault="0095227C" w:rsidP="00E15E5C">
      <w:r>
        <w:separator/>
      </w:r>
    </w:p>
  </w:footnote>
  <w:footnote w:type="continuationSeparator" w:id="1">
    <w:p w:rsidR="0095227C" w:rsidRDefault="0095227C" w:rsidP="00E15E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5E5C"/>
    <w:rsid w:val="00192FA8"/>
    <w:rsid w:val="004E6697"/>
    <w:rsid w:val="005D4A94"/>
    <w:rsid w:val="00755AE8"/>
    <w:rsid w:val="00772679"/>
    <w:rsid w:val="007E28D9"/>
    <w:rsid w:val="00806813"/>
    <w:rsid w:val="008459F0"/>
    <w:rsid w:val="00860B7D"/>
    <w:rsid w:val="00905D44"/>
    <w:rsid w:val="0095227C"/>
    <w:rsid w:val="009E2E77"/>
    <w:rsid w:val="00BA7914"/>
    <w:rsid w:val="00E10FF5"/>
    <w:rsid w:val="00E15E5C"/>
    <w:rsid w:val="00F4068F"/>
    <w:rsid w:val="00F74008"/>
    <w:rsid w:val="00FA2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A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5E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5E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5E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5E5C"/>
    <w:rPr>
      <w:sz w:val="18"/>
      <w:szCs w:val="18"/>
    </w:rPr>
  </w:style>
  <w:style w:type="paragraph" w:styleId="a5">
    <w:name w:val="Normal (Web)"/>
    <w:basedOn w:val="a"/>
    <w:uiPriority w:val="99"/>
    <w:unhideWhenUsed/>
    <w:rsid w:val="00E15E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97</Words>
  <Characters>559</Characters>
  <Application>Microsoft Office Word</Application>
  <DocSecurity>0</DocSecurity>
  <Lines>4</Lines>
  <Paragraphs>1</Paragraphs>
  <ScaleCrop>false</ScaleCrop>
  <Company>china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2020-10-16T11:15:00Z</dcterms:created>
  <dcterms:modified xsi:type="dcterms:W3CDTF">2020-10-19T03:23:00Z</dcterms:modified>
</cp:coreProperties>
</file>