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center"/>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 xml:space="preserve">                                    </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18</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华容县庾城建材有限公司年产6000万块烧结空心砖生产线技改项目环境影响报告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华容县庾城建材有限公司：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你单位报送的《华容县庾城建材有限公司年产6000万块烧结空心砖生产线技改项目环境影响报告表》</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一、华容县庾城建材有限公司总占地面积35373.6m</w:t>
      </w:r>
      <w:r>
        <w:rPr>
          <w:rFonts w:hint="eastAsia" w:ascii="仿宋" w:hAnsi="仿宋" w:eastAsia="仿宋"/>
          <w:sz w:val="32"/>
          <w:szCs w:val="32"/>
          <w:vertAlign w:val="superscript"/>
          <w:lang w:eastAsia="zh-CN"/>
        </w:rPr>
        <w:t>2</w:t>
      </w:r>
      <w:r>
        <w:rPr>
          <w:rFonts w:hint="eastAsia" w:ascii="仿宋" w:hAnsi="仿宋" w:eastAsia="仿宋"/>
          <w:sz w:val="32"/>
          <w:szCs w:val="32"/>
          <w:lang w:eastAsia="zh-CN"/>
        </w:rPr>
        <w:t>，现拟投资50万元，对现有项目进行技改，本次技改的主要</w:t>
      </w:r>
      <w:r>
        <w:rPr>
          <w:rFonts w:hint="eastAsia" w:ascii="仿宋" w:hAnsi="仿宋" w:eastAsia="仿宋"/>
          <w:bCs/>
          <w:color w:val="000000"/>
          <w:sz w:val="32"/>
          <w:szCs w:val="32"/>
          <w:lang w:eastAsia="zh-CN" w:bidi="ar-SA"/>
        </w:rPr>
        <w:t>内容为：在原料中添加部分中国石化催化剂有限公司长岭分公司产生的滤渣（一般固废</w:t>
      </w:r>
      <w:r>
        <w:rPr>
          <w:rFonts w:hint="eastAsia" w:ascii="仿宋" w:hAnsi="仿宋" w:eastAsia="仿宋"/>
          <w:bCs/>
          <w:color w:val="000000"/>
          <w:sz w:val="32"/>
          <w:szCs w:val="32"/>
          <w:lang w:val="en-US" w:eastAsia="zh-CN" w:bidi="ar-SA"/>
        </w:rPr>
        <w:t>2种</w:t>
      </w:r>
      <w:r>
        <w:rPr>
          <w:rFonts w:hint="eastAsia" w:ascii="仿宋" w:hAnsi="仿宋" w:eastAsia="仿宋"/>
          <w:bCs/>
          <w:color w:val="000000"/>
          <w:sz w:val="32"/>
          <w:szCs w:val="32"/>
          <w:lang w:eastAsia="zh-CN" w:bidi="ar-SA"/>
        </w:rPr>
        <w:t>，无氨氮污水滤渣、氨氮污水滤渣），滤渣掺和率不超过10%，并新增催化剂滤渣的原料储存库。其他原材料种类不变，技改后项目总产能不变。技改项目依托现有项目的隧道窑、破碎加工区、陈化室、原料及产品堆场、办公生活区及环保设施，以页岩、建筑渣土、催化剂厂滤渣、煤渣等作为原料，经破碎、筛分、搅拌、陈化、真空挤码、切胚、干燥、隧道窑焙烧等工序生产烧结空心砖。</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根据</w:t>
      </w:r>
      <w:bookmarkStart w:id="2" w:name="OLE_LINK16"/>
      <w:r>
        <w:rPr>
          <w:rFonts w:hint="eastAsia" w:ascii="仿宋" w:hAnsi="仿宋" w:eastAsia="仿宋"/>
          <w:sz w:val="32"/>
          <w:szCs w:val="32"/>
          <w:lang w:eastAsia="zh-CN"/>
        </w:rPr>
        <w:t>湖南景玺环保科技有限公司编制的《华容县庾城建材有限公司年产6000万块烧结空心砖生产线技改项目环境影响报告表（报批稿）》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1、</w:t>
      </w:r>
      <w:bookmarkStart w:id="3" w:name="OLE_LINK3"/>
      <w:bookmarkStart w:id="4" w:name="OLE_LINK18"/>
      <w:r>
        <w:rPr>
          <w:rFonts w:hint="eastAsia" w:ascii="仿宋" w:hAnsi="仿宋" w:eastAsia="仿宋"/>
          <w:color w:val="000000"/>
          <w:sz w:val="32"/>
          <w:szCs w:val="32"/>
          <w:lang w:eastAsia="zh-CN"/>
        </w:rPr>
        <w:t>严格落实大气污染防治措施。隧道窑焙烧产生的废气依托现有双碱湿法脱硫除尘系统，处理达到《砖瓦工业企业污染物排放标准》（GB29620-2013）排放限值要求后经40米排气筒排放；破碎、筛分、搅拌工序采用设备生产口密闭，同时采用水喷淋处置措施，减少粉尘无组织排放；</w:t>
      </w:r>
      <w:r>
        <w:rPr>
          <w:rFonts w:hint="eastAsia" w:ascii="仿宋" w:hAnsi="仿宋" w:eastAsia="仿宋"/>
          <w:sz w:val="32"/>
          <w:szCs w:val="32"/>
          <w:lang w:eastAsia="zh-CN"/>
        </w:rPr>
        <w:t>加强日常管理，所有原料需堆放在原料棚内，不得露天堆放，并定期洒水抑尘，确保无组织排放的大气污染物满足《砖瓦工业企业污染物排放标准》（GB29620-2013）标准限值要求。备用发电机尾气</w:t>
      </w:r>
      <w:r>
        <w:rPr>
          <w:rFonts w:hint="eastAsia" w:ascii="仿宋" w:hAnsi="仿宋" w:eastAsia="仿宋"/>
          <w:sz w:val="32"/>
          <w:szCs w:val="32"/>
          <w:lang w:val="en-US" w:eastAsia="zh-CN"/>
        </w:rPr>
        <w:t>经收集</w:t>
      </w:r>
      <w:r>
        <w:rPr>
          <w:rFonts w:hint="eastAsia" w:ascii="仿宋" w:hAnsi="仿宋" w:eastAsia="仿宋"/>
          <w:sz w:val="32"/>
          <w:szCs w:val="32"/>
          <w:lang w:eastAsia="zh-CN"/>
        </w:rPr>
        <w:t>满足《大气污染物综合排放标准》（GB16297－1996）中标准要求</w:t>
      </w:r>
      <w:r>
        <w:rPr>
          <w:rFonts w:hint="eastAsia" w:ascii="仿宋" w:hAnsi="仿宋" w:eastAsia="仿宋"/>
          <w:sz w:val="32"/>
          <w:szCs w:val="32"/>
          <w:lang w:val="en-US" w:eastAsia="zh-CN"/>
        </w:rPr>
        <w:t>后</w:t>
      </w:r>
      <w:bookmarkStart w:id="5" w:name="_GoBack"/>
      <w:bookmarkEnd w:id="5"/>
      <w:r>
        <w:rPr>
          <w:rFonts w:hint="eastAsia" w:ascii="仿宋" w:hAnsi="仿宋" w:eastAsia="仿宋"/>
          <w:sz w:val="32"/>
          <w:szCs w:val="32"/>
          <w:lang w:eastAsia="zh-CN"/>
        </w:rPr>
        <w:t>由内置专用烟道引至设备房所在构筑物楼顶排放。</w:t>
      </w:r>
    </w:p>
    <w:p>
      <w:pPr>
        <w:widowControl w:val="0"/>
        <w:spacing w:line="520" w:lineRule="exact"/>
        <w:ind w:firstLine="640" w:firstLineChars="200"/>
        <w:jc w:val="both"/>
        <w:rPr>
          <w:rFonts w:ascii="仿宋" w:hAnsi="仿宋" w:eastAsia="仿宋"/>
          <w:color w:val="000000"/>
          <w:sz w:val="32"/>
          <w:szCs w:val="32"/>
          <w:lang w:eastAsia="zh-CN"/>
        </w:rPr>
      </w:pPr>
      <w:r>
        <w:rPr>
          <w:rFonts w:hint="eastAsia" w:ascii="仿宋" w:hAnsi="仿宋" w:eastAsia="仿宋"/>
          <w:sz w:val="32"/>
          <w:szCs w:val="32"/>
          <w:lang w:eastAsia="zh-CN"/>
        </w:rPr>
        <w:t>2、加强废水污染防治工作。项目排水采用雨污分流制，初期雨水收集后回用于生产过程，不外排；烟气处理过程中产生的脱硫除尘废水循环利用，不外排；生活污水经化粪池处理后用于厂区周边农田灌溉，不外排。</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3</w:t>
      </w:r>
      <w:r>
        <w:rPr>
          <w:rFonts w:ascii="仿宋" w:hAnsi="仿宋" w:eastAsia="仿宋"/>
          <w:sz w:val="32"/>
          <w:szCs w:val="32"/>
          <w:lang w:eastAsia="zh-CN"/>
        </w:rPr>
        <w:t>、</w:t>
      </w:r>
      <w:r>
        <w:rPr>
          <w:rFonts w:hint="eastAsia" w:ascii="仿宋" w:hAnsi="仿宋" w:eastAsia="仿宋"/>
          <w:sz w:val="32"/>
          <w:szCs w:val="32"/>
          <w:lang w:eastAsia="zh-CN"/>
        </w:rPr>
        <w:t>噪声污染防治工作。采用低噪声设备，对产生噪声的设备和工序进行合理布局，对主要的声源设备破碎机、搅拌机等采取消声、减震等措施，确保厂界噪声达到《工业企业厂界环境噪声排放标准》(GB12348-2008)中的2类标准要求。</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4</w:t>
      </w:r>
      <w:r>
        <w:rPr>
          <w:rFonts w:ascii="仿宋" w:hAnsi="仿宋" w:eastAsia="仿宋"/>
          <w:sz w:val="32"/>
          <w:szCs w:val="32"/>
          <w:lang w:eastAsia="zh-CN"/>
        </w:rPr>
        <w:t>、</w:t>
      </w:r>
      <w:r>
        <w:rPr>
          <w:rFonts w:hint="eastAsia" w:ascii="仿宋" w:hAnsi="仿宋" w:eastAsia="仿宋"/>
          <w:sz w:val="32"/>
          <w:szCs w:val="32"/>
          <w:lang w:eastAsia="zh-CN"/>
        </w:rPr>
        <w:t>固体废物防治工作。按“减量化、资源化、无害化”的原则，落实好各类固体废物的收集、处置措施。生产过程中产生的废砖坯、不合格烧结砖回收后用作原料利用；脱硫固废收集后外售建材厂作为原料；项目产生的废机油经收集后暂存于危险废物暂存间，定期送有资质单位处理；生活垃圾集中收集后送环卫部门统一处理。</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5</w:t>
      </w:r>
      <w:r>
        <w:rPr>
          <w:rFonts w:ascii="仿宋" w:hAnsi="仿宋" w:eastAsia="仿宋"/>
          <w:sz w:val="32"/>
          <w:szCs w:val="32"/>
          <w:lang w:eastAsia="zh-CN"/>
        </w:rPr>
        <w:t>、</w:t>
      </w:r>
      <w:r>
        <w:rPr>
          <w:rFonts w:hint="eastAsia" w:ascii="仿宋" w:hAnsi="仿宋" w:eastAsia="仿宋"/>
          <w:sz w:val="32"/>
          <w:szCs w:val="32"/>
          <w:lang w:eastAsia="zh-CN"/>
        </w:rPr>
        <w:t>加强环境管理，建立健全污染防治设施运行管理台帐，设专门的环保机构及环保人员，确保各项污染防治设施的正常运行，各类污染物稳定达标排放。</w:t>
      </w:r>
    </w:p>
    <w:bookmarkEnd w:id="3"/>
    <w:bookmarkEnd w:id="4"/>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6、本项目技改后总量控制指标为：SO</w:t>
      </w:r>
      <w:r>
        <w:rPr>
          <w:rFonts w:hint="eastAsia" w:ascii="仿宋" w:hAnsi="仿宋" w:eastAsia="仿宋"/>
          <w:sz w:val="32"/>
          <w:szCs w:val="32"/>
          <w:vertAlign w:val="subscript"/>
          <w:lang w:eastAsia="zh-CN"/>
        </w:rPr>
        <w:t>2</w:t>
      </w:r>
      <w:r>
        <w:rPr>
          <w:rFonts w:hint="eastAsia" w:ascii="仿宋" w:hAnsi="仿宋" w:eastAsia="仿宋"/>
          <w:sz w:val="32"/>
          <w:szCs w:val="32"/>
          <w:lang w:eastAsia="zh-CN"/>
        </w:rPr>
        <w:t>≤4.9t/a；NO</w:t>
      </w:r>
      <w:r>
        <w:rPr>
          <w:rFonts w:hint="eastAsia" w:ascii="仿宋" w:hAnsi="仿宋" w:eastAsia="仿宋"/>
          <w:sz w:val="32"/>
          <w:szCs w:val="32"/>
          <w:vertAlign w:val="subscript"/>
          <w:lang w:eastAsia="zh-CN"/>
        </w:rPr>
        <w:softHyphen/>
      </w:r>
      <w:r>
        <w:rPr>
          <w:rFonts w:hint="eastAsia" w:ascii="仿宋" w:hAnsi="仿宋" w:eastAsia="仿宋"/>
          <w:sz w:val="32"/>
          <w:szCs w:val="32"/>
          <w:vertAlign w:val="subscript"/>
          <w:lang w:eastAsia="zh-CN"/>
        </w:rPr>
        <w:t>X</w:t>
      </w:r>
      <w:r>
        <w:rPr>
          <w:rFonts w:hint="eastAsia" w:ascii="仿宋" w:hAnsi="仿宋" w:eastAsia="仿宋"/>
          <w:sz w:val="32"/>
          <w:szCs w:val="32"/>
          <w:lang w:eastAsia="zh-CN"/>
        </w:rPr>
        <w:t>≤3.3t/a。</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三、你公司应在收到本批复后7个工作日内，将批复及批准的环评报告文本送至岳阳市华容生态环境保护综合行政执法大队、湖南景玺环保科技有限公司。</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四、请</w:t>
      </w:r>
      <w:r>
        <w:rPr>
          <w:rFonts w:hint="eastAsia" w:ascii="仿宋" w:hAnsi="仿宋" w:eastAsia="仿宋"/>
          <w:sz w:val="32"/>
          <w:szCs w:val="32"/>
          <w:highlight w:val="none"/>
          <w:lang w:eastAsia="zh-CN"/>
        </w:rPr>
        <w:t>岳阳市华容生态环境保护综合行政执法大队负责项目</w:t>
      </w:r>
      <w:r>
        <w:rPr>
          <w:rFonts w:hint="eastAsia" w:ascii="仿宋" w:hAnsi="仿宋" w:eastAsia="仿宋"/>
          <w:sz w:val="32"/>
          <w:szCs w:val="32"/>
          <w:lang w:eastAsia="zh-CN"/>
        </w:rPr>
        <w:t>建设和营运期的日常环境监管工作。</w:t>
      </w: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eastAsia="zh-CN"/>
        </w:rPr>
        <w:t>20年</w:t>
      </w:r>
      <w:r>
        <w:rPr>
          <w:rFonts w:hint="eastAsia" w:ascii="仿宋" w:hAnsi="仿宋" w:eastAsia="仿宋"/>
          <w:sz w:val="32"/>
          <w:szCs w:val="32"/>
          <w:lang w:val="en-US" w:eastAsia="zh-CN"/>
        </w:rPr>
        <w:t>9</w:t>
      </w:r>
      <w:r>
        <w:rPr>
          <w:rFonts w:ascii="仿宋" w:hAnsi="仿宋" w:eastAsia="仿宋"/>
          <w:sz w:val="32"/>
          <w:szCs w:val="32"/>
          <w:lang w:eastAsia="zh-CN"/>
        </w:rPr>
        <w:t>月</w:t>
      </w:r>
      <w:r>
        <w:rPr>
          <w:rFonts w:hint="eastAsia" w:ascii="仿宋" w:hAnsi="仿宋" w:eastAsia="仿宋"/>
          <w:sz w:val="32"/>
          <w:szCs w:val="32"/>
          <w:highlight w:val="none"/>
          <w:lang w:eastAsia="zh-CN"/>
        </w:rPr>
        <w:t>1</w:t>
      </w:r>
      <w:r>
        <w:rPr>
          <w:rFonts w:hint="eastAsia" w:ascii="仿宋" w:hAnsi="仿宋" w:eastAsia="仿宋"/>
          <w:sz w:val="32"/>
          <w:szCs w:val="32"/>
          <w:highlight w:val="none"/>
          <w:lang w:val="en-US" w:eastAsia="zh-CN"/>
        </w:rPr>
        <w:t>5</w:t>
      </w:r>
      <w:r>
        <w:rPr>
          <w:rFonts w:ascii="仿宋" w:hAnsi="仿宋" w:eastAsia="仿宋"/>
          <w:sz w:val="32"/>
          <w:szCs w:val="32"/>
          <w:highlight w:val="none"/>
          <w:lang w:eastAsia="zh-CN"/>
        </w:rPr>
        <w:t>日</w:t>
      </w: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pStyle w:val="2"/>
        <w:ind w:left="440"/>
        <w:rPr>
          <w:rFonts w:ascii="仿宋" w:hAnsi="仿宋" w:eastAsia="仿宋"/>
          <w:sz w:val="32"/>
          <w:szCs w:val="32"/>
          <w:lang w:eastAsia="zh-CN"/>
        </w:rPr>
      </w:pPr>
    </w:p>
    <w:p>
      <w:pPr>
        <w:ind w:firstLine="0"/>
        <w:rPr>
          <w:rFonts w:ascii="仿宋" w:hAnsi="仿宋" w:eastAsia="仿宋"/>
          <w:sz w:val="32"/>
          <w:szCs w:val="32"/>
          <w:lang w:eastAsia="zh-CN"/>
        </w:rPr>
      </w:pPr>
    </w:p>
    <w:p>
      <w:pPr>
        <w:pStyle w:val="2"/>
        <w:rPr>
          <w:rFonts w:ascii="仿宋" w:hAnsi="仿宋" w:eastAsia="仿宋"/>
          <w:sz w:val="32"/>
          <w:szCs w:val="32"/>
          <w:lang w:eastAsia="zh-CN"/>
        </w:rPr>
      </w:pPr>
    </w:p>
    <w:p>
      <w:pPr>
        <w:rPr>
          <w:rFonts w:ascii="仿宋" w:hAnsi="仿宋" w:eastAsia="仿宋"/>
          <w:sz w:val="32"/>
          <w:szCs w:val="32"/>
          <w:lang w:eastAsia="zh-CN"/>
        </w:rPr>
      </w:pPr>
    </w:p>
    <w:p>
      <w:pPr>
        <w:pStyle w:val="2"/>
        <w:rPr>
          <w:rFonts w:ascii="仿宋" w:hAnsi="仿宋" w:eastAsia="仿宋"/>
          <w:sz w:val="32"/>
          <w:szCs w:val="32"/>
          <w:lang w:eastAsia="zh-CN"/>
        </w:rPr>
      </w:pPr>
    </w:p>
    <w:p>
      <w:pPr>
        <w:rPr>
          <w:lang w:eastAsia="zh-CN"/>
        </w:rPr>
      </w:pPr>
    </w:p>
    <w:tbl>
      <w:tblPr>
        <w:tblStyle w:val="19"/>
        <w:tblpPr w:leftFromText="180" w:rightFromText="180" w:vertAnchor="text" w:horzAnchor="page" w:tblpX="1900" w:tblpY="280"/>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eastAsia="zh-CN"/>
              </w:rPr>
              <w:t>湖南景玺环保科技有限公司</w:t>
            </w:r>
          </w:p>
        </w:tc>
      </w:tr>
    </w:tbl>
    <w:p>
      <w:pPr>
        <w:pStyle w:val="2"/>
        <w:ind w:left="44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256BC"/>
    <w:rsid w:val="004F0446"/>
    <w:rsid w:val="00680217"/>
    <w:rsid w:val="006B087F"/>
    <w:rsid w:val="00813AF1"/>
    <w:rsid w:val="00A751E9"/>
    <w:rsid w:val="00AF4715"/>
    <w:rsid w:val="00B22E46"/>
    <w:rsid w:val="00C1186B"/>
    <w:rsid w:val="00CD3B63"/>
    <w:rsid w:val="00DF34C0"/>
    <w:rsid w:val="00E305B0"/>
    <w:rsid w:val="015E2352"/>
    <w:rsid w:val="01BD6EF2"/>
    <w:rsid w:val="030F5D48"/>
    <w:rsid w:val="032D6314"/>
    <w:rsid w:val="03A748F4"/>
    <w:rsid w:val="04FC7225"/>
    <w:rsid w:val="055927EB"/>
    <w:rsid w:val="0577127F"/>
    <w:rsid w:val="05D32D7D"/>
    <w:rsid w:val="06485613"/>
    <w:rsid w:val="0722207B"/>
    <w:rsid w:val="07C20454"/>
    <w:rsid w:val="07D00092"/>
    <w:rsid w:val="08BE5DE5"/>
    <w:rsid w:val="092D3E22"/>
    <w:rsid w:val="09421EE5"/>
    <w:rsid w:val="0AAC7209"/>
    <w:rsid w:val="0B1B78D8"/>
    <w:rsid w:val="0C03674F"/>
    <w:rsid w:val="0C7B4F4A"/>
    <w:rsid w:val="0D37764A"/>
    <w:rsid w:val="113F296C"/>
    <w:rsid w:val="116336A5"/>
    <w:rsid w:val="11E414A3"/>
    <w:rsid w:val="11FF0025"/>
    <w:rsid w:val="126B75A1"/>
    <w:rsid w:val="12AD6D1E"/>
    <w:rsid w:val="13151EDD"/>
    <w:rsid w:val="13A1022D"/>
    <w:rsid w:val="14831DBD"/>
    <w:rsid w:val="151F19D7"/>
    <w:rsid w:val="15380EAA"/>
    <w:rsid w:val="15545A99"/>
    <w:rsid w:val="172B5553"/>
    <w:rsid w:val="1752446A"/>
    <w:rsid w:val="178A2C12"/>
    <w:rsid w:val="1791017D"/>
    <w:rsid w:val="18467D23"/>
    <w:rsid w:val="184C1FA7"/>
    <w:rsid w:val="1904308A"/>
    <w:rsid w:val="1934374F"/>
    <w:rsid w:val="19D45A93"/>
    <w:rsid w:val="1A3E03B3"/>
    <w:rsid w:val="1B69490D"/>
    <w:rsid w:val="1BCD13BB"/>
    <w:rsid w:val="1CF31FFA"/>
    <w:rsid w:val="1D321B65"/>
    <w:rsid w:val="1D3F233A"/>
    <w:rsid w:val="1D635033"/>
    <w:rsid w:val="1DB82B67"/>
    <w:rsid w:val="1DE16A2D"/>
    <w:rsid w:val="1E1E29BA"/>
    <w:rsid w:val="1E5142F1"/>
    <w:rsid w:val="1E5262A2"/>
    <w:rsid w:val="1E742D0F"/>
    <w:rsid w:val="1E7F40A7"/>
    <w:rsid w:val="1EC2302D"/>
    <w:rsid w:val="1EE36772"/>
    <w:rsid w:val="1EE73C75"/>
    <w:rsid w:val="20071239"/>
    <w:rsid w:val="20CD0914"/>
    <w:rsid w:val="20E27655"/>
    <w:rsid w:val="20F337F0"/>
    <w:rsid w:val="210401F9"/>
    <w:rsid w:val="21443D99"/>
    <w:rsid w:val="23143DDB"/>
    <w:rsid w:val="23961356"/>
    <w:rsid w:val="24A4723A"/>
    <w:rsid w:val="251003ED"/>
    <w:rsid w:val="25232CCB"/>
    <w:rsid w:val="2546427C"/>
    <w:rsid w:val="25661477"/>
    <w:rsid w:val="25953980"/>
    <w:rsid w:val="25A17C7C"/>
    <w:rsid w:val="25AE7AB9"/>
    <w:rsid w:val="25B628B6"/>
    <w:rsid w:val="25F47F6F"/>
    <w:rsid w:val="26B07FA1"/>
    <w:rsid w:val="27503854"/>
    <w:rsid w:val="27EC3DA6"/>
    <w:rsid w:val="288A3D37"/>
    <w:rsid w:val="28BD45B6"/>
    <w:rsid w:val="28BE1414"/>
    <w:rsid w:val="2944748F"/>
    <w:rsid w:val="29567B5C"/>
    <w:rsid w:val="29EF27C5"/>
    <w:rsid w:val="2A2E7D7C"/>
    <w:rsid w:val="2C4462F5"/>
    <w:rsid w:val="2CD73F2F"/>
    <w:rsid w:val="2DB5731B"/>
    <w:rsid w:val="2E091795"/>
    <w:rsid w:val="2E3F7A64"/>
    <w:rsid w:val="2E853DFF"/>
    <w:rsid w:val="2E8E02C1"/>
    <w:rsid w:val="2EDD4448"/>
    <w:rsid w:val="2F82770F"/>
    <w:rsid w:val="30A242C0"/>
    <w:rsid w:val="31691448"/>
    <w:rsid w:val="3181045D"/>
    <w:rsid w:val="31F1240D"/>
    <w:rsid w:val="33120DFC"/>
    <w:rsid w:val="3358441A"/>
    <w:rsid w:val="33C8571E"/>
    <w:rsid w:val="33D81101"/>
    <w:rsid w:val="345C410C"/>
    <w:rsid w:val="3645474C"/>
    <w:rsid w:val="369D6A7A"/>
    <w:rsid w:val="36EF248B"/>
    <w:rsid w:val="376F6FFD"/>
    <w:rsid w:val="37C95479"/>
    <w:rsid w:val="393553F7"/>
    <w:rsid w:val="39D07DAF"/>
    <w:rsid w:val="3AB269A8"/>
    <w:rsid w:val="3ACA6144"/>
    <w:rsid w:val="3B1A7659"/>
    <w:rsid w:val="3B342E13"/>
    <w:rsid w:val="3CD95283"/>
    <w:rsid w:val="3CE82C7D"/>
    <w:rsid w:val="3D394CE7"/>
    <w:rsid w:val="3DB923AB"/>
    <w:rsid w:val="3ED51523"/>
    <w:rsid w:val="3F4264A6"/>
    <w:rsid w:val="3F7A1248"/>
    <w:rsid w:val="4078021F"/>
    <w:rsid w:val="40D7751F"/>
    <w:rsid w:val="433E7E95"/>
    <w:rsid w:val="440515CF"/>
    <w:rsid w:val="449854CC"/>
    <w:rsid w:val="44D32E19"/>
    <w:rsid w:val="45167762"/>
    <w:rsid w:val="457452DC"/>
    <w:rsid w:val="45B56B44"/>
    <w:rsid w:val="461C402D"/>
    <w:rsid w:val="46A50D87"/>
    <w:rsid w:val="46CF0191"/>
    <w:rsid w:val="48263FE6"/>
    <w:rsid w:val="48290414"/>
    <w:rsid w:val="48311F8F"/>
    <w:rsid w:val="489E3F41"/>
    <w:rsid w:val="493365E2"/>
    <w:rsid w:val="499045AD"/>
    <w:rsid w:val="4A1359DE"/>
    <w:rsid w:val="4A613433"/>
    <w:rsid w:val="4AB9717D"/>
    <w:rsid w:val="4AED164A"/>
    <w:rsid w:val="4B3623B0"/>
    <w:rsid w:val="4BAC0E59"/>
    <w:rsid w:val="4C376E29"/>
    <w:rsid w:val="4D8F4DA3"/>
    <w:rsid w:val="4DC22511"/>
    <w:rsid w:val="4E3B5CE8"/>
    <w:rsid w:val="4E417180"/>
    <w:rsid w:val="4EAC28D3"/>
    <w:rsid w:val="4F536657"/>
    <w:rsid w:val="4F6B336C"/>
    <w:rsid w:val="50D14997"/>
    <w:rsid w:val="50DB1C68"/>
    <w:rsid w:val="51645536"/>
    <w:rsid w:val="53320D8A"/>
    <w:rsid w:val="53AB5821"/>
    <w:rsid w:val="557F3EA4"/>
    <w:rsid w:val="56A00A1C"/>
    <w:rsid w:val="575933D0"/>
    <w:rsid w:val="57D01406"/>
    <w:rsid w:val="587671E4"/>
    <w:rsid w:val="58A32094"/>
    <w:rsid w:val="59455C6C"/>
    <w:rsid w:val="5A402A9B"/>
    <w:rsid w:val="5AA2031F"/>
    <w:rsid w:val="5BA567CD"/>
    <w:rsid w:val="5BE77D58"/>
    <w:rsid w:val="5C41287F"/>
    <w:rsid w:val="5C971F21"/>
    <w:rsid w:val="5C9803B7"/>
    <w:rsid w:val="5DCC5C83"/>
    <w:rsid w:val="5E051699"/>
    <w:rsid w:val="5F1B2AD5"/>
    <w:rsid w:val="5FDA1457"/>
    <w:rsid w:val="60760A6D"/>
    <w:rsid w:val="60FE44EB"/>
    <w:rsid w:val="616A70C4"/>
    <w:rsid w:val="61E83A18"/>
    <w:rsid w:val="62E74A7F"/>
    <w:rsid w:val="63044559"/>
    <w:rsid w:val="637264E3"/>
    <w:rsid w:val="63784354"/>
    <w:rsid w:val="64452AE4"/>
    <w:rsid w:val="64584F68"/>
    <w:rsid w:val="649C7890"/>
    <w:rsid w:val="65792144"/>
    <w:rsid w:val="658173C8"/>
    <w:rsid w:val="67FF4957"/>
    <w:rsid w:val="694C6EC6"/>
    <w:rsid w:val="6A0B4ED3"/>
    <w:rsid w:val="6AC5479A"/>
    <w:rsid w:val="6AE01D49"/>
    <w:rsid w:val="6B813319"/>
    <w:rsid w:val="6CD12683"/>
    <w:rsid w:val="6DD77409"/>
    <w:rsid w:val="6E3F5FCB"/>
    <w:rsid w:val="6E5D732F"/>
    <w:rsid w:val="6EDB6277"/>
    <w:rsid w:val="6F430B29"/>
    <w:rsid w:val="6F722083"/>
    <w:rsid w:val="6F7F15DF"/>
    <w:rsid w:val="6FB97FDD"/>
    <w:rsid w:val="71E31AE7"/>
    <w:rsid w:val="73B17DA8"/>
    <w:rsid w:val="73C80468"/>
    <w:rsid w:val="745A3E76"/>
    <w:rsid w:val="74CE70B6"/>
    <w:rsid w:val="77D70E43"/>
    <w:rsid w:val="77DE1E11"/>
    <w:rsid w:val="783736FD"/>
    <w:rsid w:val="7898088F"/>
    <w:rsid w:val="79564177"/>
    <w:rsid w:val="798551AB"/>
    <w:rsid w:val="79D37596"/>
    <w:rsid w:val="7A034826"/>
    <w:rsid w:val="7A224CBD"/>
    <w:rsid w:val="7AA57934"/>
    <w:rsid w:val="7B201645"/>
    <w:rsid w:val="7C5D1068"/>
    <w:rsid w:val="7CD01E3F"/>
    <w:rsid w:val="7CFB257A"/>
    <w:rsid w:val="7D406442"/>
    <w:rsid w:val="7DAF74C2"/>
    <w:rsid w:val="7DB30E9A"/>
    <w:rsid w:val="7F144558"/>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7"/>
    <w:qFormat/>
    <w:uiPriority w:val="9"/>
    <w:pPr>
      <w:spacing w:before="200" w:after="80"/>
      <w:ind w:firstLine="0"/>
      <w:outlineLvl w:val="4"/>
    </w:pPr>
    <w:rPr>
      <w:rFonts w:ascii="Cambria" w:hAnsi="Cambria"/>
      <w:color w:val="4F81BD"/>
    </w:rPr>
  </w:style>
  <w:style w:type="paragraph" w:styleId="9">
    <w:name w:val="heading 6"/>
    <w:basedOn w:val="1"/>
    <w:next w:val="1"/>
    <w:link w:val="28"/>
    <w:qFormat/>
    <w:uiPriority w:val="9"/>
    <w:pPr>
      <w:spacing w:before="280" w:after="100"/>
      <w:ind w:firstLine="0"/>
      <w:outlineLvl w:val="5"/>
    </w:pPr>
    <w:rPr>
      <w:rFonts w:ascii="Cambria" w:hAnsi="Cambria"/>
      <w:i/>
      <w:iCs/>
      <w:color w:val="4F81BD"/>
    </w:rPr>
  </w:style>
  <w:style w:type="paragraph" w:styleId="10">
    <w:name w:val="heading 7"/>
    <w:basedOn w:val="1"/>
    <w:next w:val="1"/>
    <w:link w:val="2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1"/>
    <w:qFormat/>
    <w:uiPriority w:val="9"/>
    <w:pPr>
      <w:spacing w:before="320" w:after="100"/>
      <w:ind w:firstLine="0"/>
      <w:outlineLvl w:val="8"/>
    </w:pPr>
    <w:rPr>
      <w:rFonts w:ascii="Cambria" w:hAnsi="Cambria"/>
      <w:i/>
      <w:iCs/>
      <w:color w:val="9BBB59"/>
      <w:sz w:val="20"/>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alloon Text"/>
    <w:basedOn w:val="1"/>
    <w:link w:val="51"/>
    <w:qFormat/>
    <w:uiPriority w:val="99"/>
    <w:rPr>
      <w:sz w:val="18"/>
      <w:szCs w:val="18"/>
    </w:rPr>
  </w:style>
  <w:style w:type="paragraph" w:styleId="15">
    <w:name w:val="footer"/>
    <w:basedOn w:val="1"/>
    <w:link w:val="50"/>
    <w:qFormat/>
    <w:uiPriority w:val="99"/>
    <w:pPr>
      <w:tabs>
        <w:tab w:val="center" w:pos="4153"/>
        <w:tab w:val="right" w:pos="8306"/>
      </w:tabs>
      <w:snapToGrid w:val="0"/>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11"/>
    <w:pPr>
      <w:spacing w:before="200" w:after="900"/>
      <w:ind w:firstLine="0"/>
      <w:jc w:val="right"/>
    </w:pPr>
    <w:rPr>
      <w:i/>
      <w:iCs/>
      <w:sz w:val="24"/>
      <w:szCs w:val="24"/>
    </w:rPr>
  </w:style>
  <w:style w:type="paragraph" w:styleId="18">
    <w:name w:val="Title"/>
    <w:basedOn w:val="1"/>
    <w:next w:val="1"/>
    <w:link w:val="3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1">
    <w:name w:val="Strong"/>
    <w:basedOn w:val="20"/>
    <w:qFormat/>
    <w:uiPriority w:val="22"/>
    <w:rPr>
      <w:b/>
      <w:bCs/>
      <w:spacing w:val="0"/>
    </w:rPr>
  </w:style>
  <w:style w:type="character" w:styleId="22">
    <w:name w:val="Emphasis"/>
    <w:qFormat/>
    <w:uiPriority w:val="20"/>
    <w:rPr>
      <w:b/>
      <w:bCs/>
      <w:i/>
      <w:iCs/>
      <w:color w:val="595959"/>
    </w:rPr>
  </w:style>
  <w:style w:type="character" w:customStyle="1" w:styleId="23">
    <w:name w:val="标题 1 字符"/>
    <w:basedOn w:val="20"/>
    <w:link w:val="4"/>
    <w:qFormat/>
    <w:uiPriority w:val="9"/>
    <w:rPr>
      <w:rFonts w:ascii="Cambria" w:hAnsi="Cambria" w:eastAsia="宋体" w:cs="宋体"/>
      <w:b/>
      <w:bCs/>
      <w:color w:val="376092"/>
      <w:sz w:val="24"/>
      <w:szCs w:val="24"/>
    </w:rPr>
  </w:style>
  <w:style w:type="character" w:customStyle="1" w:styleId="24">
    <w:name w:val="标题 2 字符"/>
    <w:basedOn w:val="20"/>
    <w:link w:val="5"/>
    <w:qFormat/>
    <w:uiPriority w:val="9"/>
    <w:rPr>
      <w:rFonts w:ascii="Cambria" w:hAnsi="Cambria" w:eastAsia="宋体" w:cs="宋体"/>
      <w:color w:val="376092"/>
      <w:sz w:val="24"/>
      <w:szCs w:val="24"/>
    </w:rPr>
  </w:style>
  <w:style w:type="character" w:customStyle="1" w:styleId="25">
    <w:name w:val="标题 3 字符"/>
    <w:basedOn w:val="20"/>
    <w:link w:val="6"/>
    <w:qFormat/>
    <w:uiPriority w:val="9"/>
    <w:rPr>
      <w:rFonts w:ascii="Cambria" w:hAnsi="Cambria" w:eastAsia="宋体" w:cs="宋体"/>
      <w:color w:val="4F81BD"/>
      <w:sz w:val="24"/>
      <w:szCs w:val="24"/>
    </w:rPr>
  </w:style>
  <w:style w:type="character" w:customStyle="1" w:styleId="26">
    <w:name w:val="标题 4 字符"/>
    <w:basedOn w:val="20"/>
    <w:link w:val="7"/>
    <w:qFormat/>
    <w:uiPriority w:val="9"/>
    <w:rPr>
      <w:rFonts w:ascii="Cambria" w:hAnsi="Cambria" w:eastAsia="宋体" w:cs="宋体"/>
      <w:i/>
      <w:iCs/>
      <w:color w:val="4F81BD"/>
      <w:sz w:val="24"/>
      <w:szCs w:val="24"/>
    </w:rPr>
  </w:style>
  <w:style w:type="character" w:customStyle="1" w:styleId="27">
    <w:name w:val="标题 5 字符"/>
    <w:basedOn w:val="20"/>
    <w:link w:val="8"/>
    <w:qFormat/>
    <w:uiPriority w:val="9"/>
    <w:rPr>
      <w:rFonts w:ascii="Cambria" w:hAnsi="Cambria" w:eastAsia="宋体" w:cs="宋体"/>
      <w:color w:val="4F81BD"/>
    </w:rPr>
  </w:style>
  <w:style w:type="character" w:customStyle="1" w:styleId="28">
    <w:name w:val="标题 6 字符"/>
    <w:basedOn w:val="20"/>
    <w:link w:val="9"/>
    <w:qFormat/>
    <w:uiPriority w:val="9"/>
    <w:rPr>
      <w:rFonts w:ascii="Cambria" w:hAnsi="Cambria" w:eastAsia="宋体" w:cs="宋体"/>
      <w:i/>
      <w:iCs/>
      <w:color w:val="4F81BD"/>
    </w:rPr>
  </w:style>
  <w:style w:type="character" w:customStyle="1" w:styleId="29">
    <w:name w:val="标题 7 字符"/>
    <w:basedOn w:val="20"/>
    <w:link w:val="10"/>
    <w:qFormat/>
    <w:uiPriority w:val="9"/>
    <w:rPr>
      <w:rFonts w:ascii="Cambria" w:hAnsi="Cambria" w:eastAsia="宋体" w:cs="宋体"/>
      <w:b/>
      <w:bCs/>
      <w:color w:val="9BBB59"/>
      <w:sz w:val="20"/>
      <w:szCs w:val="20"/>
    </w:rPr>
  </w:style>
  <w:style w:type="character" w:customStyle="1" w:styleId="30">
    <w:name w:val="标题 8 字符"/>
    <w:basedOn w:val="20"/>
    <w:link w:val="11"/>
    <w:qFormat/>
    <w:uiPriority w:val="9"/>
    <w:rPr>
      <w:rFonts w:ascii="Cambria" w:hAnsi="Cambria" w:eastAsia="宋体" w:cs="宋体"/>
      <w:b/>
      <w:bCs/>
      <w:i/>
      <w:iCs/>
      <w:color w:val="9BBB59"/>
      <w:sz w:val="20"/>
      <w:szCs w:val="20"/>
    </w:rPr>
  </w:style>
  <w:style w:type="character" w:customStyle="1" w:styleId="31">
    <w:name w:val="标题 9 字符"/>
    <w:basedOn w:val="20"/>
    <w:link w:val="12"/>
    <w:qFormat/>
    <w:uiPriority w:val="9"/>
    <w:rPr>
      <w:rFonts w:ascii="Cambria" w:hAnsi="Cambria" w:eastAsia="宋体" w:cs="宋体"/>
      <w:i/>
      <w:iCs/>
      <w:color w:val="9BBB59"/>
      <w:sz w:val="20"/>
      <w:szCs w:val="20"/>
    </w:rPr>
  </w:style>
  <w:style w:type="character" w:customStyle="1" w:styleId="32">
    <w:name w:val="标题 字符"/>
    <w:basedOn w:val="20"/>
    <w:link w:val="18"/>
    <w:qFormat/>
    <w:uiPriority w:val="10"/>
    <w:rPr>
      <w:rFonts w:ascii="Cambria" w:hAnsi="Cambria" w:eastAsia="宋体" w:cs="宋体"/>
      <w:i/>
      <w:iCs/>
      <w:color w:val="254061"/>
      <w:sz w:val="60"/>
      <w:szCs w:val="60"/>
    </w:rPr>
  </w:style>
  <w:style w:type="character" w:customStyle="1" w:styleId="33">
    <w:name w:val="副标题 字符"/>
    <w:basedOn w:val="20"/>
    <w:link w:val="17"/>
    <w:qFormat/>
    <w:uiPriority w:val="11"/>
    <w:rPr>
      <w:rFonts w:ascii="Calibri"/>
      <w:i/>
      <w:iCs/>
      <w:sz w:val="24"/>
      <w:szCs w:val="24"/>
    </w:rPr>
  </w:style>
  <w:style w:type="paragraph" w:styleId="34">
    <w:name w:val="No Spacing"/>
    <w:basedOn w:val="1"/>
    <w:link w:val="35"/>
    <w:qFormat/>
    <w:uiPriority w:val="1"/>
    <w:pPr>
      <w:ind w:firstLine="0"/>
    </w:pPr>
  </w:style>
  <w:style w:type="character" w:customStyle="1" w:styleId="35">
    <w:name w:val="无间隔 字符"/>
    <w:basedOn w:val="20"/>
    <w:link w:val="34"/>
    <w:qFormat/>
    <w:uiPriority w:val="1"/>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rFonts w:ascii="Cambria" w:hAnsi="Cambria"/>
      <w:i/>
      <w:iCs/>
      <w:color w:val="595959"/>
    </w:rPr>
  </w:style>
  <w:style w:type="character" w:customStyle="1" w:styleId="38">
    <w:name w:val="引用 字符"/>
    <w:basedOn w:val="20"/>
    <w:link w:val="37"/>
    <w:qFormat/>
    <w:uiPriority w:val="29"/>
    <w:rPr>
      <w:rFonts w:ascii="Cambria" w:hAnsi="Cambria" w:eastAsia="宋体" w:cs="宋体"/>
      <w:i/>
      <w:iCs/>
      <w:color w:val="595959"/>
    </w:rPr>
  </w:style>
  <w:style w:type="paragraph" w:styleId="39">
    <w:name w:val="Intense Quote"/>
    <w:basedOn w:val="1"/>
    <w:next w:val="1"/>
    <w:link w:val="4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0">
    <w:name w:val="明显引用 字符"/>
    <w:basedOn w:val="20"/>
    <w:link w:val="39"/>
    <w:qFormat/>
    <w:uiPriority w:val="30"/>
    <w:rPr>
      <w:rFonts w:ascii="Cambria" w:hAnsi="Cambria" w:eastAsia="宋体" w:cs="宋体"/>
      <w:i/>
      <w:iCs/>
      <w:color w:val="FFFFFF"/>
      <w:sz w:val="24"/>
      <w:szCs w:val="24"/>
      <w:shd w:val="clear" w:color="auto" w:fill="4F81BD"/>
    </w:rPr>
  </w:style>
  <w:style w:type="character" w:customStyle="1" w:styleId="41">
    <w:name w:val="不明显强调1"/>
    <w:qFormat/>
    <w:uiPriority w:val="19"/>
    <w:rPr>
      <w:i/>
      <w:iCs/>
      <w:color w:val="595959"/>
    </w:rPr>
  </w:style>
  <w:style w:type="character" w:customStyle="1" w:styleId="42">
    <w:name w:val="明显强调1"/>
    <w:qFormat/>
    <w:uiPriority w:val="21"/>
    <w:rPr>
      <w:b/>
      <w:bCs/>
      <w:i/>
      <w:iCs/>
      <w:color w:val="4F81BD"/>
      <w:sz w:val="22"/>
      <w:szCs w:val="22"/>
    </w:rPr>
  </w:style>
  <w:style w:type="character" w:customStyle="1" w:styleId="43">
    <w:name w:val="不明显参考1"/>
    <w:qFormat/>
    <w:uiPriority w:val="31"/>
    <w:rPr>
      <w:color w:val="auto"/>
      <w:u w:val="single" w:color="9BBB59"/>
    </w:rPr>
  </w:style>
  <w:style w:type="character" w:customStyle="1" w:styleId="44">
    <w:name w:val="明显参考1"/>
    <w:basedOn w:val="20"/>
    <w:qFormat/>
    <w:uiPriority w:val="32"/>
    <w:rPr>
      <w:b/>
      <w:bCs/>
      <w:color w:val="77933C"/>
      <w:u w:val="single" w:color="9BBB59"/>
    </w:rPr>
  </w:style>
  <w:style w:type="character" w:customStyle="1" w:styleId="45">
    <w:name w:val="书籍标题1"/>
    <w:basedOn w:val="20"/>
    <w:qFormat/>
    <w:uiPriority w:val="33"/>
    <w:rPr>
      <w:rFonts w:ascii="Cambria" w:hAnsi="Cambria" w:eastAsia="宋体" w:cs="宋体"/>
      <w:b/>
      <w:bCs/>
      <w:i/>
      <w:iCs/>
      <w:color w:val="auto"/>
    </w:rPr>
  </w:style>
  <w:style w:type="paragraph" w:customStyle="1" w:styleId="46">
    <w:name w:val="TOC 标题1"/>
    <w:basedOn w:val="4"/>
    <w:next w:val="1"/>
    <w:qFormat/>
    <w:uiPriority w:val="39"/>
    <w:pPr>
      <w:outlineLvl w:val="9"/>
    </w:pPr>
  </w:style>
  <w:style w:type="paragraph" w:customStyle="1" w:styleId="4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4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49">
    <w:name w:val="页眉 字符"/>
    <w:basedOn w:val="20"/>
    <w:link w:val="16"/>
    <w:qFormat/>
    <w:uiPriority w:val="99"/>
    <w:rPr>
      <w:sz w:val="18"/>
      <w:szCs w:val="18"/>
    </w:rPr>
  </w:style>
  <w:style w:type="character" w:customStyle="1" w:styleId="50">
    <w:name w:val="页脚 字符"/>
    <w:basedOn w:val="20"/>
    <w:link w:val="15"/>
    <w:qFormat/>
    <w:uiPriority w:val="99"/>
    <w:rPr>
      <w:sz w:val="18"/>
      <w:szCs w:val="18"/>
    </w:rPr>
  </w:style>
  <w:style w:type="character" w:customStyle="1" w:styleId="51">
    <w:name w:val="批注框文本 字符"/>
    <w:basedOn w:val="20"/>
    <w:link w:val="14"/>
    <w:qFormat/>
    <w:uiPriority w:val="99"/>
    <w:rPr>
      <w:sz w:val="18"/>
      <w:szCs w:val="18"/>
      <w:lang w:eastAsia="en-US" w:bidi="en-US"/>
    </w:rPr>
  </w:style>
  <w:style w:type="paragraph" w:customStyle="1" w:styleId="52">
    <w:name w:val="p0"/>
    <w:basedOn w:val="1"/>
    <w:qFormat/>
    <w:uiPriority w:val="0"/>
    <w:pPr>
      <w:ind w:firstLine="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Pages>
  <Words>289</Words>
  <Characters>1649</Characters>
  <Lines>13</Lines>
  <Paragraphs>3</Paragraphs>
  <TotalTime>0</TotalTime>
  <ScaleCrop>false</ScaleCrop>
  <LinksUpToDate>false</LinksUpToDate>
  <CharactersWithSpaces>1935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2020-09-16T03:33:48Z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