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ascii="仿宋" w:hAnsi="仿宋" w:eastAsia="仿宋" w:cs="_4eff_5b8b_GB2312"/>
          <w:bCs/>
          <w:color w:val="000000" w:themeColor="text1"/>
          <w:sz w:val="32"/>
          <w:szCs w:val="32"/>
          <w:lang w:eastAsia="zh-CN" w:bidi="ar-SA"/>
        </w:rPr>
        <w:t>[</w:t>
      </w:r>
      <w:r>
        <w:rPr>
          <w:rFonts w:hint="eastAsia" w:ascii="仿宋" w:hAnsi="仿宋" w:eastAsia="仿宋" w:cs="_4eff_5b8b_GB2312"/>
          <w:bCs/>
          <w:color w:val="000000" w:themeColor="text1"/>
          <w:sz w:val="32"/>
          <w:szCs w:val="32"/>
          <w:lang w:eastAsia="zh-CN" w:bidi="ar-SA"/>
        </w:rPr>
        <w:t>2020</w:t>
      </w:r>
      <w:r>
        <w:rPr>
          <w:rFonts w:ascii="仿宋" w:hAnsi="仿宋" w:eastAsia="仿宋" w:cs="_4eff_5b8b_GB2312"/>
          <w:bCs/>
          <w:color w:val="000000" w:themeColor="text1"/>
          <w:sz w:val="32"/>
          <w:szCs w:val="32"/>
          <w:lang w:eastAsia="zh-CN" w:bidi="ar-SA"/>
        </w:rPr>
        <w:t>]</w:t>
      </w:r>
      <w:r>
        <w:rPr>
          <w:rFonts w:hint="eastAsia" w:ascii="仿宋" w:hAnsi="仿宋" w:eastAsia="仿宋" w:cs="_4eff_5b8b_GB2312"/>
          <w:bCs/>
          <w:color w:val="000000" w:themeColor="text1"/>
          <w:sz w:val="32"/>
          <w:szCs w:val="32"/>
          <w:lang w:val="en-US" w:eastAsia="zh-CN" w:bidi="ar-SA"/>
        </w:rPr>
        <w:t>12</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年产300吨塑料包装制品异地扩建项目</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ind w:left="360" w:firstLine="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华容县犇腾塑料包装有限公司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你单位《关于</w:t>
      </w:r>
      <w:r>
        <w:rPr>
          <w:rFonts w:hint="eastAsia" w:ascii="仿宋" w:hAnsi="仿宋" w:eastAsia="仿宋"/>
          <w:sz w:val="32"/>
          <w:szCs w:val="32"/>
          <w:lang w:val="en-US" w:eastAsia="zh-CN"/>
        </w:rPr>
        <w:t>年产300吨塑料包装制品异地扩建项目</w:t>
      </w:r>
      <w:r>
        <w:rPr>
          <w:rFonts w:hint="eastAsia" w:ascii="仿宋" w:hAnsi="仿宋" w:eastAsia="仿宋"/>
          <w:sz w:val="32"/>
          <w:szCs w:val="32"/>
          <w:lang w:eastAsia="zh-CN"/>
        </w:rPr>
        <w:t>申请办理环评审批手续的报告》</w:t>
      </w:r>
      <w:r>
        <w:rPr>
          <w:rFonts w:ascii="仿宋" w:hAnsi="仿宋" w:eastAsia="仿宋"/>
          <w:sz w:val="32"/>
          <w:szCs w:val="32"/>
          <w:lang w:eastAsia="zh-CN"/>
        </w:rPr>
        <w:t>及有关附件收悉。经研究，批复如下：</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一、</w:t>
      </w:r>
      <w:r>
        <w:rPr>
          <w:rFonts w:hint="eastAsia" w:ascii="仿宋" w:hAnsi="仿宋" w:eastAsia="仿宋"/>
          <w:sz w:val="32"/>
          <w:szCs w:val="32"/>
          <w:lang w:val="en-US" w:eastAsia="zh-CN"/>
        </w:rPr>
        <w:t>华容县犇腾塑料包装有限公司拟投资3000万元在华容工业集中区三封工业园进行年产300吨塑料包装制品异地扩建项目，主要内容包括印刷间、复合间、烘烤间、制袋间、办公楼、食堂、宿舍等以及配套生产生活的辅助工程，项目主要利用现有车间进行改造，不另外新增建筑物，厂区员工仍为60人。项目建设符合国家产业政策。</w:t>
      </w:r>
      <w:r>
        <w:rPr>
          <w:rFonts w:hint="eastAsia" w:ascii="仿宋" w:hAnsi="仿宋" w:eastAsia="仿宋"/>
          <w:sz w:val="32"/>
          <w:szCs w:val="32"/>
          <w:lang w:eastAsia="zh-CN"/>
        </w:rPr>
        <w:t>根据</w:t>
      </w:r>
      <w:bookmarkStart w:id="2" w:name="OLE_LINK16"/>
      <w:r>
        <w:rPr>
          <w:rFonts w:hint="eastAsia" w:ascii="仿宋" w:hAnsi="仿宋" w:eastAsia="仿宋"/>
          <w:sz w:val="32"/>
          <w:szCs w:val="32"/>
          <w:lang w:val="en-US" w:eastAsia="zh-CN"/>
        </w:rPr>
        <w:t>河南金环环境影响评价有限公司</w:t>
      </w:r>
      <w:r>
        <w:rPr>
          <w:rFonts w:hint="eastAsia" w:ascii="仿宋" w:hAnsi="仿宋" w:eastAsia="仿宋"/>
          <w:sz w:val="32"/>
          <w:szCs w:val="32"/>
          <w:lang w:eastAsia="zh-CN"/>
        </w:rPr>
        <w:t>编制的《</w:t>
      </w:r>
      <w:r>
        <w:rPr>
          <w:rFonts w:hint="eastAsia" w:ascii="仿宋" w:hAnsi="仿宋" w:eastAsia="仿宋"/>
          <w:sz w:val="32"/>
          <w:szCs w:val="32"/>
          <w:lang w:val="en-US" w:eastAsia="zh-CN"/>
        </w:rPr>
        <w:t>年产300吨塑料包装制品异地扩建项目</w:t>
      </w:r>
      <w:r>
        <w:rPr>
          <w:rFonts w:hint="eastAsia" w:ascii="仿宋" w:hAnsi="仿宋" w:eastAsia="仿宋"/>
          <w:sz w:val="32"/>
          <w:szCs w:val="32"/>
          <w:lang w:eastAsia="zh-CN"/>
        </w:rPr>
        <w:t>环境影响报告表（报批稿）》</w:t>
      </w:r>
      <w:bookmarkEnd w:id="2"/>
      <w:r>
        <w:rPr>
          <w:rFonts w:ascii="仿宋" w:hAnsi="仿宋" w:eastAsia="仿宋"/>
          <w:sz w:val="32"/>
          <w:szCs w:val="32"/>
          <w:lang w:eastAsia="zh-CN"/>
        </w:rPr>
        <w:t>基本内容、结论、专家评审意见，从环境保护角度考虑，</w:t>
      </w:r>
      <w:r>
        <w:rPr>
          <w:rFonts w:hint="eastAsia" w:ascii="仿宋" w:hAnsi="仿宋" w:eastAsia="仿宋"/>
          <w:sz w:val="32"/>
          <w:szCs w:val="32"/>
          <w:lang w:eastAsia="zh-CN"/>
        </w:rPr>
        <w:t>我局原则同意你单位环境影响报告表中所列建设项目的性质、规模、工艺、地点和环境保护对策措施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二、你单位在后续建设、运行和管理中应认真落实专家及环境影响报告表中提出的各项污染防治措施，并着重做好如下工作：</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1、加强水污染防治措施。项目厂区内需严格实行雨污分流制，雨水采用管网组织排水和地面径流结合排水方式，经管道汇集后排入园区雨水管网。项目生活污水经隔油池、化粪池处理达到华容县工业园三封污水处理厂进水水质要求后排入华容县工业园三封污水处理厂处理达《城市污水处理厂污染物排放标准》（GB18918-2002）中的一级B标后排入华洪运河。</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2、加强大气污染治理。严格控制废气污染，加强日常监管，定期对设备进行维护和管理，最大限度减少生产装置区的废气无组织排放。项目对印刷、复合和烤房采取整体负压收集（总风量设计30000m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h）有机废气（VOCs）后集中用一套吸附浓缩+催化燃烧装置对其进行处理，处理后的废气由15米排气筒排放，确保排气筒外排有机废气能够满足湖南省地方标准《印刷业挥发性有机物排放标准》（DB43/1357-2017）表1中浓度排放限值100mg/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，速率排放限值4.0kg/h要求。食堂油烟设置油烟净化设施，净化设施排放口设置高于屋顶，并避开建筑物。处理后油烟的排放量达到《饮食业油烟排放标准》（GB18483-2001）的要求。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合理安排作业时间，严禁夜间生产（夜间22:00时至次日6:00时）。选用先进的低噪音设备，对印刷机、复合机和风机等高噪声设备采取减震、隔震、隔声等措施。通过合理规划平面布置、加强绿化种植树木，经距离衰减后厂界噪声确保达到《工业企业厂界环境噪声排放标准（GB12348-2008）》中3类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减量化、资源化、无害化”的原则，落实好各类固体废物的收集、处置措施。建设单位按照《一般工业固体废物贮存、处置场污染控制标准》（GB18599-2001）及修改单的相关要求建立固体废物临时的堆放场地，不得随处堆放。禁止危险废物及生活垃圾</w:t>
      </w:r>
      <w:bookmarkStart w:id="3" w:name="_GoBack"/>
      <w:bookmarkEnd w:id="3"/>
      <w:r>
        <w:rPr>
          <w:rFonts w:hint="eastAsia" w:ascii="仿宋" w:hAnsi="仿宋" w:eastAsia="仿宋"/>
          <w:sz w:val="32"/>
          <w:szCs w:val="32"/>
          <w:lang w:val="en-US" w:eastAsia="zh-CN"/>
        </w:rPr>
        <w:t>混入。严格按照《危险废物贮存污染控制标准》（G18597-2001）及2013年修改单要求，规范建设暂存场所。项目营运期产生的含油墨、粘合剂等擦拭废布、油墨、稀释剂和粘合剂空桶、废活性炭等危险废物应集中收集暂存交有资质的单位处理。一般废弃包装物（油墨和稀释剂外）、生产边角料及不合格产品、废印刷版（模具）等一般固废集中收集后外卖给废品回收站。生活垃圾经统一收集后，最终由环卫部门定期清运。</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5、加强营运期风险防范。落实各项风险防范措施，制定科学有效的应急预案事故处理预案，建立健全应急组织实施体系，增强事故防范意识。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6、加强环境管理，建立健全污染防治设施运行管理台帐，设置专门的环保机构及环保人员，确保各项污染防治设施的正常运行，各类污染物稳定达标排放。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7、本项目总量控制指标：VOCs≤2.084t/a。</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lang w:val="en-US" w:eastAsia="zh-CN"/>
        </w:rPr>
      </w:pPr>
      <w:r>
        <w:rPr>
          <w:rFonts w:hint="eastAsia" w:ascii="仿宋" w:hAnsi="仿宋" w:eastAsia="仿宋"/>
          <w:sz w:val="32"/>
          <w:szCs w:val="32"/>
          <w:lang w:val="en-US" w:eastAsia="zh-CN"/>
        </w:rPr>
        <w:t>四、建设项目的日常环境监管工作由岳阳市华容生态环境保护综合行政执法大队负责。你单位应在收到本批复后7个工作日内，将批复及批准的环评报告文本送至岳阳市华容生态环境保护综合行政执法大队备案。</w:t>
      </w:r>
    </w:p>
    <w:p>
      <w:pPr>
        <w:spacing w:line="520" w:lineRule="exact"/>
        <w:ind w:left="0" w:leftChars="0" w:firstLine="0" w:firstLineChars="0"/>
        <w:jc w:val="both"/>
        <w:rPr>
          <w:rFonts w:ascii="仿宋" w:hAnsi="仿宋" w:eastAsia="仿宋"/>
          <w:sz w:val="32"/>
          <w:szCs w:val="32"/>
          <w:lang w:eastAsia="zh-CN"/>
        </w:rPr>
      </w:pPr>
    </w:p>
    <w:p>
      <w:pPr>
        <w:pStyle w:val="2"/>
        <w:rPr>
          <w:lang w:eastAsia="zh-CN"/>
        </w:rPr>
      </w:pPr>
    </w:p>
    <w:tbl>
      <w:tblPr>
        <w:tblStyle w:val="21"/>
        <w:tblpPr w:leftFromText="180" w:rightFromText="180" w:vertAnchor="text" w:horzAnchor="page" w:tblpX="1937" w:tblpY="623"/>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829" w:hanging="828" w:hangingChars="259"/>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河南金环环境影响评价有限公司</w:t>
            </w:r>
          </w:p>
        </w:tc>
      </w:tr>
    </w:tbl>
    <w:p>
      <w:pPr>
        <w:spacing w:line="520" w:lineRule="exact"/>
        <w:ind w:firstLine="5280" w:firstLineChars="1650"/>
        <w:jc w:val="both"/>
        <w:rPr>
          <w:rFonts w:ascii="仿宋" w:hAnsi="仿宋" w:eastAsia="仿宋"/>
          <w:color w:val="000000" w:themeColor="text1"/>
          <w:sz w:val="32"/>
          <w:szCs w:val="32"/>
          <w:lang w:eastAsia="zh-CN"/>
        </w:rPr>
      </w:pPr>
      <w:r>
        <w:rPr>
          <w:rFonts w:ascii="仿宋" w:hAnsi="仿宋" w:eastAsia="仿宋"/>
          <w:color w:val="000000" w:themeColor="text1"/>
          <w:sz w:val="32"/>
          <w:szCs w:val="32"/>
          <w:lang w:eastAsia="zh-CN"/>
        </w:rPr>
        <w:t>20</w:t>
      </w:r>
      <w:r>
        <w:rPr>
          <w:rFonts w:hint="eastAsia" w:ascii="仿宋" w:hAnsi="仿宋" w:eastAsia="仿宋"/>
          <w:color w:val="000000" w:themeColor="text1"/>
          <w:sz w:val="32"/>
          <w:szCs w:val="32"/>
          <w:lang w:eastAsia="zh-CN"/>
        </w:rPr>
        <w:t>20年</w:t>
      </w:r>
      <w:r>
        <w:rPr>
          <w:rFonts w:hint="eastAsia" w:ascii="仿宋" w:hAnsi="仿宋" w:eastAsia="仿宋"/>
          <w:color w:val="000000" w:themeColor="text1"/>
          <w:sz w:val="32"/>
          <w:szCs w:val="32"/>
          <w:lang w:val="en-US" w:eastAsia="zh-CN"/>
        </w:rPr>
        <w:t>7</w:t>
      </w:r>
      <w:r>
        <w:rPr>
          <w:rFonts w:ascii="仿宋" w:hAnsi="仿宋" w:eastAsia="仿宋"/>
          <w:color w:val="000000" w:themeColor="text1"/>
          <w:sz w:val="32"/>
          <w:szCs w:val="32"/>
          <w:lang w:eastAsia="zh-CN"/>
        </w:rPr>
        <w:t>月</w:t>
      </w:r>
      <w:r>
        <w:rPr>
          <w:rFonts w:hint="eastAsia" w:ascii="仿宋" w:hAnsi="仿宋" w:eastAsia="仿宋"/>
          <w:color w:val="000000" w:themeColor="text1"/>
          <w:sz w:val="32"/>
          <w:szCs w:val="32"/>
          <w:lang w:val="en-US" w:eastAsia="zh-CN"/>
        </w:rPr>
        <w:t>17</w:t>
      </w:r>
      <w:r>
        <w:rPr>
          <w:rFonts w:ascii="仿宋" w:hAnsi="仿宋" w:eastAsia="仿宋"/>
          <w:color w:val="000000" w:themeColor="text1"/>
          <w:sz w:val="32"/>
          <w:szCs w:val="32"/>
          <w:lang w:eastAsia="zh-CN"/>
        </w:rPr>
        <w:t>日</w:t>
      </w:r>
    </w:p>
    <w:p>
      <w:pPr>
        <w:pStyle w:val="15"/>
        <w:ind w:left="0" w:leftChars="0" w:firstLine="0"/>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3</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34C0"/>
    <w:rsid w:val="00240151"/>
    <w:rsid w:val="00303B7E"/>
    <w:rsid w:val="0036319F"/>
    <w:rsid w:val="004B758E"/>
    <w:rsid w:val="004F0446"/>
    <w:rsid w:val="00680217"/>
    <w:rsid w:val="007D351A"/>
    <w:rsid w:val="00883F65"/>
    <w:rsid w:val="00A751E9"/>
    <w:rsid w:val="00B61316"/>
    <w:rsid w:val="00DF34C0"/>
    <w:rsid w:val="00E305B0"/>
    <w:rsid w:val="00EA451E"/>
    <w:rsid w:val="00F25039"/>
    <w:rsid w:val="00F93391"/>
    <w:rsid w:val="02763F1F"/>
    <w:rsid w:val="03701CC5"/>
    <w:rsid w:val="03B722C3"/>
    <w:rsid w:val="04FC7225"/>
    <w:rsid w:val="055927EB"/>
    <w:rsid w:val="05FA7594"/>
    <w:rsid w:val="07AC1DCC"/>
    <w:rsid w:val="07D00092"/>
    <w:rsid w:val="0A2E39AB"/>
    <w:rsid w:val="0A4A0639"/>
    <w:rsid w:val="0A6E050E"/>
    <w:rsid w:val="0BD44B2A"/>
    <w:rsid w:val="0D3269A4"/>
    <w:rsid w:val="0D426855"/>
    <w:rsid w:val="0E1439B8"/>
    <w:rsid w:val="0E3E7B9E"/>
    <w:rsid w:val="0FD06B38"/>
    <w:rsid w:val="126B75A1"/>
    <w:rsid w:val="12F224FE"/>
    <w:rsid w:val="13151EDD"/>
    <w:rsid w:val="140C59D7"/>
    <w:rsid w:val="16C87A71"/>
    <w:rsid w:val="17405563"/>
    <w:rsid w:val="181F534F"/>
    <w:rsid w:val="18467D23"/>
    <w:rsid w:val="1CF31FFA"/>
    <w:rsid w:val="1D0C13C2"/>
    <w:rsid w:val="1EC2302D"/>
    <w:rsid w:val="20527065"/>
    <w:rsid w:val="20F37207"/>
    <w:rsid w:val="21525F3D"/>
    <w:rsid w:val="251003ED"/>
    <w:rsid w:val="25100F06"/>
    <w:rsid w:val="25B06F0B"/>
    <w:rsid w:val="27EC3DA6"/>
    <w:rsid w:val="28281985"/>
    <w:rsid w:val="290D53D4"/>
    <w:rsid w:val="2A02008B"/>
    <w:rsid w:val="2A2E7D7C"/>
    <w:rsid w:val="2CD73F2F"/>
    <w:rsid w:val="2E091795"/>
    <w:rsid w:val="33120DFC"/>
    <w:rsid w:val="34397E95"/>
    <w:rsid w:val="358866C0"/>
    <w:rsid w:val="369D6A7A"/>
    <w:rsid w:val="36D97020"/>
    <w:rsid w:val="36EF248B"/>
    <w:rsid w:val="373713C3"/>
    <w:rsid w:val="374F0845"/>
    <w:rsid w:val="3762198D"/>
    <w:rsid w:val="376F6FFD"/>
    <w:rsid w:val="3775760C"/>
    <w:rsid w:val="384D1F0D"/>
    <w:rsid w:val="38BD6E50"/>
    <w:rsid w:val="391E359B"/>
    <w:rsid w:val="3B1A7659"/>
    <w:rsid w:val="3B4D6B1E"/>
    <w:rsid w:val="3D714967"/>
    <w:rsid w:val="40143402"/>
    <w:rsid w:val="4078021F"/>
    <w:rsid w:val="419A5C0A"/>
    <w:rsid w:val="420C2463"/>
    <w:rsid w:val="42C8503D"/>
    <w:rsid w:val="448F2E65"/>
    <w:rsid w:val="449854CC"/>
    <w:rsid w:val="455F69EB"/>
    <w:rsid w:val="46A50D87"/>
    <w:rsid w:val="488E0B2B"/>
    <w:rsid w:val="48DE69BF"/>
    <w:rsid w:val="4A06068E"/>
    <w:rsid w:val="4A1359DE"/>
    <w:rsid w:val="4AED164A"/>
    <w:rsid w:val="4BAC0E59"/>
    <w:rsid w:val="4BC545AD"/>
    <w:rsid w:val="4C117FAB"/>
    <w:rsid w:val="4C5C7975"/>
    <w:rsid w:val="4D8F4DA3"/>
    <w:rsid w:val="4F9D4B12"/>
    <w:rsid w:val="51561EB8"/>
    <w:rsid w:val="523315E2"/>
    <w:rsid w:val="52495C13"/>
    <w:rsid w:val="53770C1B"/>
    <w:rsid w:val="53D81184"/>
    <w:rsid w:val="57012086"/>
    <w:rsid w:val="58D30F8B"/>
    <w:rsid w:val="58F305F3"/>
    <w:rsid w:val="5932166A"/>
    <w:rsid w:val="5BE77D58"/>
    <w:rsid w:val="5E991CE3"/>
    <w:rsid w:val="5EBF2F56"/>
    <w:rsid w:val="61290F2F"/>
    <w:rsid w:val="623D4B72"/>
    <w:rsid w:val="63784354"/>
    <w:rsid w:val="64452AE4"/>
    <w:rsid w:val="6461766B"/>
    <w:rsid w:val="649C7890"/>
    <w:rsid w:val="672A734E"/>
    <w:rsid w:val="672D41FE"/>
    <w:rsid w:val="67BB0AD8"/>
    <w:rsid w:val="68472009"/>
    <w:rsid w:val="698211DA"/>
    <w:rsid w:val="69B3438B"/>
    <w:rsid w:val="69F4471F"/>
    <w:rsid w:val="6AC5479A"/>
    <w:rsid w:val="6AE01D49"/>
    <w:rsid w:val="6B813319"/>
    <w:rsid w:val="6C2230E7"/>
    <w:rsid w:val="6C850FDC"/>
    <w:rsid w:val="6C885C16"/>
    <w:rsid w:val="6CD216BC"/>
    <w:rsid w:val="6E2048F2"/>
    <w:rsid w:val="6EAE1ECA"/>
    <w:rsid w:val="6FA348DB"/>
    <w:rsid w:val="6FC557DF"/>
    <w:rsid w:val="70156513"/>
    <w:rsid w:val="70330290"/>
    <w:rsid w:val="70C64AE8"/>
    <w:rsid w:val="71F56F2D"/>
    <w:rsid w:val="72CD76DC"/>
    <w:rsid w:val="72D06DDE"/>
    <w:rsid w:val="74824662"/>
    <w:rsid w:val="765C25A8"/>
    <w:rsid w:val="77793206"/>
    <w:rsid w:val="79D37596"/>
    <w:rsid w:val="7A034826"/>
    <w:rsid w:val="7BA00A05"/>
    <w:rsid w:val="7C637115"/>
    <w:rsid w:val="7CA02FEF"/>
    <w:rsid w:val="7CCE0476"/>
    <w:rsid w:val="7F1C3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5"/>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6"/>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7"/>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8"/>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29"/>
    <w:qFormat/>
    <w:uiPriority w:val="9"/>
    <w:pPr>
      <w:spacing w:before="200" w:after="80"/>
      <w:ind w:firstLine="0"/>
      <w:outlineLvl w:val="4"/>
    </w:pPr>
    <w:rPr>
      <w:rFonts w:ascii="Cambria" w:hAnsi="Cambria"/>
      <w:color w:val="4F81BD"/>
    </w:rPr>
  </w:style>
  <w:style w:type="paragraph" w:styleId="9">
    <w:name w:val="heading 6"/>
    <w:basedOn w:val="1"/>
    <w:next w:val="1"/>
    <w:link w:val="30"/>
    <w:qFormat/>
    <w:uiPriority w:val="9"/>
    <w:pPr>
      <w:spacing w:before="280" w:after="100"/>
      <w:ind w:firstLine="0"/>
      <w:outlineLvl w:val="5"/>
    </w:pPr>
    <w:rPr>
      <w:rFonts w:ascii="Cambria" w:hAnsi="Cambria"/>
      <w:i/>
      <w:iCs/>
      <w:color w:val="4F81BD"/>
    </w:rPr>
  </w:style>
  <w:style w:type="paragraph" w:styleId="10">
    <w:name w:val="heading 7"/>
    <w:basedOn w:val="1"/>
    <w:next w:val="1"/>
    <w:link w:val="31"/>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2"/>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3"/>
    <w:qFormat/>
    <w:uiPriority w:val="9"/>
    <w:pPr>
      <w:spacing w:before="320" w:after="100"/>
      <w:ind w:firstLine="0"/>
      <w:outlineLvl w:val="8"/>
    </w:pPr>
    <w:rPr>
      <w:rFonts w:ascii="Cambria" w:hAnsi="Cambria"/>
      <w:i/>
      <w:iCs/>
      <w:color w:val="9BBB59"/>
      <w:sz w:val="20"/>
      <w:szCs w:val="20"/>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caption"/>
    <w:basedOn w:val="1"/>
    <w:next w:val="1"/>
    <w:qFormat/>
    <w:uiPriority w:val="35"/>
    <w:rPr>
      <w:b/>
      <w:bCs/>
      <w:sz w:val="18"/>
      <w:szCs w:val="18"/>
    </w:rPr>
  </w:style>
  <w:style w:type="paragraph" w:styleId="14">
    <w:name w:val="Body Text Indent"/>
    <w:basedOn w:val="1"/>
    <w:next w:val="15"/>
    <w:qFormat/>
    <w:uiPriority w:val="99"/>
    <w:pPr>
      <w:ind w:left="420" w:leftChars="200"/>
    </w:pPr>
  </w:style>
  <w:style w:type="paragraph" w:styleId="15">
    <w:name w:val="Body Text First Indent 2"/>
    <w:basedOn w:val="14"/>
    <w:next w:val="1"/>
    <w:qFormat/>
    <w:uiPriority w:val="99"/>
    <w:pPr>
      <w:ind w:firstLine="420"/>
    </w:pPr>
  </w:style>
  <w:style w:type="paragraph" w:styleId="16">
    <w:name w:val="Balloon Text"/>
    <w:basedOn w:val="1"/>
    <w:link w:val="53"/>
    <w:qFormat/>
    <w:uiPriority w:val="99"/>
    <w:rPr>
      <w:sz w:val="18"/>
      <w:szCs w:val="18"/>
    </w:rPr>
  </w:style>
  <w:style w:type="paragraph" w:styleId="17">
    <w:name w:val="footer"/>
    <w:basedOn w:val="1"/>
    <w:link w:val="52"/>
    <w:qFormat/>
    <w:uiPriority w:val="99"/>
    <w:pPr>
      <w:tabs>
        <w:tab w:val="center" w:pos="4153"/>
        <w:tab w:val="right" w:pos="8306"/>
      </w:tabs>
      <w:snapToGrid w:val="0"/>
    </w:pPr>
    <w:rPr>
      <w:sz w:val="18"/>
      <w:szCs w:val="18"/>
    </w:rPr>
  </w:style>
  <w:style w:type="paragraph" w:styleId="18">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35"/>
    <w:qFormat/>
    <w:uiPriority w:val="11"/>
    <w:pPr>
      <w:spacing w:before="200" w:after="900"/>
      <w:ind w:firstLine="0"/>
      <w:jc w:val="right"/>
    </w:pPr>
    <w:rPr>
      <w:i/>
      <w:iCs/>
      <w:sz w:val="24"/>
      <w:szCs w:val="24"/>
    </w:rPr>
  </w:style>
  <w:style w:type="paragraph" w:styleId="20">
    <w:name w:val="Title"/>
    <w:basedOn w:val="1"/>
    <w:next w:val="1"/>
    <w:link w:val="34"/>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3">
    <w:name w:val="Strong"/>
    <w:basedOn w:val="22"/>
    <w:qFormat/>
    <w:uiPriority w:val="22"/>
    <w:rPr>
      <w:b/>
      <w:bCs/>
      <w:spacing w:val="0"/>
    </w:rPr>
  </w:style>
  <w:style w:type="character" w:styleId="24">
    <w:name w:val="Emphasis"/>
    <w:qFormat/>
    <w:uiPriority w:val="20"/>
    <w:rPr>
      <w:b/>
      <w:bCs/>
      <w:i/>
      <w:iCs/>
      <w:color w:val="595959"/>
    </w:rPr>
  </w:style>
  <w:style w:type="character" w:customStyle="1" w:styleId="25">
    <w:name w:val="标题 1 Char"/>
    <w:basedOn w:val="22"/>
    <w:link w:val="4"/>
    <w:qFormat/>
    <w:uiPriority w:val="9"/>
    <w:rPr>
      <w:rFonts w:ascii="Cambria" w:hAnsi="Cambria" w:eastAsia="宋体" w:cs="宋体"/>
      <w:b/>
      <w:bCs/>
      <w:color w:val="376092"/>
      <w:sz w:val="24"/>
      <w:szCs w:val="24"/>
    </w:rPr>
  </w:style>
  <w:style w:type="character" w:customStyle="1" w:styleId="26">
    <w:name w:val="标题 2 Char"/>
    <w:basedOn w:val="22"/>
    <w:link w:val="5"/>
    <w:qFormat/>
    <w:uiPriority w:val="9"/>
    <w:rPr>
      <w:rFonts w:ascii="Cambria" w:hAnsi="Cambria" w:eastAsia="宋体" w:cs="宋体"/>
      <w:color w:val="376092"/>
      <w:sz w:val="24"/>
      <w:szCs w:val="24"/>
    </w:rPr>
  </w:style>
  <w:style w:type="character" w:customStyle="1" w:styleId="27">
    <w:name w:val="标题 3 Char"/>
    <w:basedOn w:val="22"/>
    <w:link w:val="6"/>
    <w:qFormat/>
    <w:uiPriority w:val="9"/>
    <w:rPr>
      <w:rFonts w:ascii="Cambria" w:hAnsi="Cambria" w:eastAsia="宋体" w:cs="宋体"/>
      <w:color w:val="4F81BD"/>
      <w:sz w:val="24"/>
      <w:szCs w:val="24"/>
    </w:rPr>
  </w:style>
  <w:style w:type="character" w:customStyle="1" w:styleId="28">
    <w:name w:val="标题 4 Char"/>
    <w:basedOn w:val="22"/>
    <w:link w:val="7"/>
    <w:qFormat/>
    <w:uiPriority w:val="9"/>
    <w:rPr>
      <w:rFonts w:ascii="Cambria" w:hAnsi="Cambria" w:eastAsia="宋体" w:cs="宋体"/>
      <w:i/>
      <w:iCs/>
      <w:color w:val="4F81BD"/>
      <w:sz w:val="24"/>
      <w:szCs w:val="24"/>
    </w:rPr>
  </w:style>
  <w:style w:type="character" w:customStyle="1" w:styleId="29">
    <w:name w:val="标题 5 Char"/>
    <w:basedOn w:val="22"/>
    <w:link w:val="8"/>
    <w:qFormat/>
    <w:uiPriority w:val="9"/>
    <w:rPr>
      <w:rFonts w:ascii="Cambria" w:hAnsi="Cambria" w:eastAsia="宋体" w:cs="宋体"/>
      <w:color w:val="4F81BD"/>
    </w:rPr>
  </w:style>
  <w:style w:type="character" w:customStyle="1" w:styleId="30">
    <w:name w:val="标题 6 Char"/>
    <w:basedOn w:val="22"/>
    <w:link w:val="9"/>
    <w:qFormat/>
    <w:uiPriority w:val="9"/>
    <w:rPr>
      <w:rFonts w:ascii="Cambria" w:hAnsi="Cambria" w:eastAsia="宋体" w:cs="宋体"/>
      <w:i/>
      <w:iCs/>
      <w:color w:val="4F81BD"/>
    </w:rPr>
  </w:style>
  <w:style w:type="character" w:customStyle="1" w:styleId="31">
    <w:name w:val="标题 7 Char"/>
    <w:basedOn w:val="22"/>
    <w:link w:val="10"/>
    <w:qFormat/>
    <w:uiPriority w:val="9"/>
    <w:rPr>
      <w:rFonts w:ascii="Cambria" w:hAnsi="Cambria" w:eastAsia="宋体" w:cs="宋体"/>
      <w:b/>
      <w:bCs/>
      <w:color w:val="9BBB59"/>
      <w:sz w:val="20"/>
      <w:szCs w:val="20"/>
    </w:rPr>
  </w:style>
  <w:style w:type="character" w:customStyle="1" w:styleId="32">
    <w:name w:val="标题 8 Char"/>
    <w:basedOn w:val="22"/>
    <w:link w:val="11"/>
    <w:qFormat/>
    <w:uiPriority w:val="9"/>
    <w:rPr>
      <w:rFonts w:ascii="Cambria" w:hAnsi="Cambria" w:eastAsia="宋体" w:cs="宋体"/>
      <w:b/>
      <w:bCs/>
      <w:i/>
      <w:iCs/>
      <w:color w:val="9BBB59"/>
      <w:sz w:val="20"/>
      <w:szCs w:val="20"/>
    </w:rPr>
  </w:style>
  <w:style w:type="character" w:customStyle="1" w:styleId="33">
    <w:name w:val="标题 9 Char"/>
    <w:basedOn w:val="22"/>
    <w:link w:val="12"/>
    <w:qFormat/>
    <w:uiPriority w:val="9"/>
    <w:rPr>
      <w:rFonts w:ascii="Cambria" w:hAnsi="Cambria" w:eastAsia="宋体" w:cs="宋体"/>
      <w:i/>
      <w:iCs/>
      <w:color w:val="9BBB59"/>
      <w:sz w:val="20"/>
      <w:szCs w:val="20"/>
    </w:rPr>
  </w:style>
  <w:style w:type="character" w:customStyle="1" w:styleId="34">
    <w:name w:val="标题 Char"/>
    <w:basedOn w:val="22"/>
    <w:link w:val="20"/>
    <w:qFormat/>
    <w:uiPriority w:val="10"/>
    <w:rPr>
      <w:rFonts w:ascii="Cambria" w:hAnsi="Cambria" w:eastAsia="宋体" w:cs="宋体"/>
      <w:i/>
      <w:iCs/>
      <w:color w:val="254061"/>
      <w:sz w:val="60"/>
      <w:szCs w:val="60"/>
    </w:rPr>
  </w:style>
  <w:style w:type="character" w:customStyle="1" w:styleId="35">
    <w:name w:val="副标题 Char"/>
    <w:basedOn w:val="22"/>
    <w:link w:val="19"/>
    <w:qFormat/>
    <w:uiPriority w:val="11"/>
    <w:rPr>
      <w:rFonts w:ascii="Calibri"/>
      <w:i/>
      <w:iCs/>
      <w:sz w:val="24"/>
      <w:szCs w:val="24"/>
    </w:rPr>
  </w:style>
  <w:style w:type="paragraph" w:styleId="36">
    <w:name w:val="No Spacing"/>
    <w:basedOn w:val="1"/>
    <w:link w:val="37"/>
    <w:qFormat/>
    <w:uiPriority w:val="1"/>
    <w:pPr>
      <w:ind w:firstLine="0"/>
    </w:pPr>
  </w:style>
  <w:style w:type="character" w:customStyle="1" w:styleId="37">
    <w:name w:val="无间隔 Char"/>
    <w:basedOn w:val="22"/>
    <w:link w:val="36"/>
    <w:qFormat/>
    <w:uiPriority w:val="1"/>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rFonts w:ascii="Cambria" w:hAnsi="Cambria"/>
      <w:i/>
      <w:iCs/>
      <w:color w:val="595959"/>
    </w:rPr>
  </w:style>
  <w:style w:type="character" w:customStyle="1" w:styleId="40">
    <w:name w:val="引用 Char"/>
    <w:basedOn w:val="22"/>
    <w:link w:val="39"/>
    <w:qFormat/>
    <w:uiPriority w:val="29"/>
    <w:rPr>
      <w:rFonts w:ascii="Cambria" w:hAnsi="Cambria" w:eastAsia="宋体" w:cs="宋体"/>
      <w:i/>
      <w:iCs/>
      <w:color w:val="595959"/>
    </w:rPr>
  </w:style>
  <w:style w:type="paragraph" w:styleId="41">
    <w:name w:val="Intense Quote"/>
    <w:basedOn w:val="1"/>
    <w:next w:val="1"/>
    <w:link w:val="42"/>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2">
    <w:name w:val="明显引用 Char"/>
    <w:basedOn w:val="22"/>
    <w:link w:val="41"/>
    <w:qFormat/>
    <w:uiPriority w:val="30"/>
    <w:rPr>
      <w:rFonts w:ascii="Cambria" w:hAnsi="Cambria" w:eastAsia="宋体" w:cs="宋体"/>
      <w:i/>
      <w:iCs/>
      <w:color w:val="FFFFFF"/>
      <w:sz w:val="24"/>
      <w:szCs w:val="24"/>
      <w:shd w:val="clear" w:color="auto" w:fill="4F81BD"/>
    </w:rPr>
  </w:style>
  <w:style w:type="character" w:customStyle="1" w:styleId="43">
    <w:name w:val="不明显强调1"/>
    <w:qFormat/>
    <w:uiPriority w:val="19"/>
    <w:rPr>
      <w:i/>
      <w:iCs/>
      <w:color w:val="595959"/>
    </w:rPr>
  </w:style>
  <w:style w:type="character" w:customStyle="1" w:styleId="44">
    <w:name w:val="明显强调1"/>
    <w:qFormat/>
    <w:uiPriority w:val="21"/>
    <w:rPr>
      <w:b/>
      <w:bCs/>
      <w:i/>
      <w:iCs/>
      <w:color w:val="4F81BD"/>
      <w:sz w:val="22"/>
      <w:szCs w:val="22"/>
    </w:rPr>
  </w:style>
  <w:style w:type="character" w:customStyle="1" w:styleId="45">
    <w:name w:val="不明显参考1"/>
    <w:qFormat/>
    <w:uiPriority w:val="31"/>
    <w:rPr>
      <w:color w:val="auto"/>
      <w:u w:val="single" w:color="9BBB59"/>
    </w:rPr>
  </w:style>
  <w:style w:type="character" w:customStyle="1" w:styleId="46">
    <w:name w:val="明显参考1"/>
    <w:basedOn w:val="22"/>
    <w:qFormat/>
    <w:uiPriority w:val="32"/>
    <w:rPr>
      <w:b/>
      <w:bCs/>
      <w:color w:val="77933C"/>
      <w:u w:val="single" w:color="9BBB59"/>
    </w:rPr>
  </w:style>
  <w:style w:type="character" w:customStyle="1" w:styleId="47">
    <w:name w:val="书籍标题1"/>
    <w:basedOn w:val="22"/>
    <w:qFormat/>
    <w:uiPriority w:val="33"/>
    <w:rPr>
      <w:rFonts w:ascii="Cambria" w:hAnsi="Cambria" w:eastAsia="宋体" w:cs="宋体"/>
      <w:b/>
      <w:bCs/>
      <w:i/>
      <w:iCs/>
      <w:color w:val="auto"/>
    </w:rPr>
  </w:style>
  <w:style w:type="paragraph" w:customStyle="1" w:styleId="48">
    <w:name w:val="TOC 标题1"/>
    <w:basedOn w:val="4"/>
    <w:next w:val="1"/>
    <w:qFormat/>
    <w:uiPriority w:val="39"/>
    <w:pPr>
      <w:outlineLvl w:val="9"/>
    </w:pPr>
  </w:style>
  <w:style w:type="paragraph" w:customStyle="1" w:styleId="49">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0">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1">
    <w:name w:val="页眉 Char"/>
    <w:basedOn w:val="22"/>
    <w:link w:val="18"/>
    <w:qFormat/>
    <w:uiPriority w:val="99"/>
    <w:rPr>
      <w:sz w:val="18"/>
      <w:szCs w:val="18"/>
    </w:rPr>
  </w:style>
  <w:style w:type="character" w:customStyle="1" w:styleId="52">
    <w:name w:val="页脚 Char"/>
    <w:basedOn w:val="22"/>
    <w:link w:val="17"/>
    <w:qFormat/>
    <w:uiPriority w:val="99"/>
    <w:rPr>
      <w:sz w:val="18"/>
      <w:szCs w:val="18"/>
    </w:rPr>
  </w:style>
  <w:style w:type="character" w:customStyle="1" w:styleId="53">
    <w:name w:val="批注框文本 Char"/>
    <w:basedOn w:val="22"/>
    <w:link w:val="16"/>
    <w:qFormat/>
    <w:uiPriority w:val="99"/>
    <w:rPr>
      <w:sz w:val="18"/>
      <w:szCs w:val="18"/>
      <w:lang w:eastAsia="en-US" w:bidi="en-US"/>
    </w:rPr>
  </w:style>
  <w:style w:type="paragraph" w:customStyle="1" w:styleId="54">
    <w:name w:val="p0"/>
    <w:basedOn w:val="1"/>
    <w:qFormat/>
    <w:uiPriority w:val="0"/>
    <w:pPr>
      <w:ind w:firstLine="0"/>
      <w:jc w:val="both"/>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3</Pages>
  <Words>249</Words>
  <Characters>1420</Characters>
  <Lines>11</Lines>
  <Paragraphs>3</Paragraphs>
  <TotalTime>10</TotalTime>
  <ScaleCrop>false</ScaleCrop>
  <LinksUpToDate>false</LinksUpToDate>
  <CharactersWithSpaces>1666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2020-06-19T02:51:00Z</cp:lastPrinted>
  <dcterms:modified xsi:type="dcterms:W3CDTF">2020-07-17T01:46:59Z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