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F4A" w:rsidRDefault="00007474">
      <w:pPr>
        <w:jc w:val="center"/>
        <w:rPr>
          <w:rFonts w:ascii="仿宋_GB2312" w:eastAsia="仿宋_GB2312" w:hAnsi="仿宋_GB2312" w:cs="仿宋_GB2312"/>
          <w:b/>
          <w:sz w:val="44"/>
          <w:szCs w:val="44"/>
        </w:rPr>
      </w:pPr>
      <w:bookmarkStart w:id="0" w:name="OLE_LINK2"/>
      <w:r>
        <w:rPr>
          <w:rFonts w:ascii="仿宋_GB2312" w:eastAsia="仿宋_GB2312" w:hAnsi="仿宋_GB2312" w:cs="仿宋_GB2312" w:hint="eastAsia"/>
          <w:b/>
          <w:sz w:val="44"/>
          <w:szCs w:val="44"/>
        </w:rPr>
        <w:t>省“蓝天保卫战”专项督察反馈意见指出问题整改任务公示表</w:t>
      </w:r>
    </w:p>
    <w:p w:rsidR="007F3F4A" w:rsidRDefault="0000747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公示单位：岳阳市生态环境局华容分局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5"/>
        <w:gridCol w:w="1191"/>
        <w:gridCol w:w="3575"/>
        <w:gridCol w:w="992"/>
        <w:gridCol w:w="1134"/>
        <w:gridCol w:w="1134"/>
        <w:gridCol w:w="1134"/>
        <w:gridCol w:w="4709"/>
      </w:tblGrid>
      <w:tr w:rsidR="000F32C5" w:rsidTr="000F32C5">
        <w:trPr>
          <w:trHeight w:val="970"/>
        </w:trPr>
        <w:tc>
          <w:tcPr>
            <w:tcW w:w="108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42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问题内容</w:t>
            </w:r>
          </w:p>
        </w:tc>
        <w:tc>
          <w:tcPr>
            <w:tcW w:w="1261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整改要求</w:t>
            </w:r>
          </w:p>
        </w:tc>
        <w:tc>
          <w:tcPr>
            <w:tcW w:w="35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整改时限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牵头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领导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主体责任单位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责任人</w:t>
            </w:r>
          </w:p>
        </w:tc>
        <w:tc>
          <w:tcPr>
            <w:tcW w:w="1661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完成情况</w:t>
            </w:r>
          </w:p>
        </w:tc>
      </w:tr>
      <w:tr w:rsidR="000F32C5" w:rsidTr="000F32C5">
        <w:trPr>
          <w:trHeight w:val="5557"/>
        </w:trPr>
        <w:tc>
          <w:tcPr>
            <w:tcW w:w="108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420" w:type="pct"/>
            <w:noWrap/>
            <w:vAlign w:val="center"/>
          </w:tcPr>
          <w:p w:rsidR="007F3F4A" w:rsidRDefault="0000747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大气污染防治管理工作存在“三光”现象。</w:t>
            </w:r>
          </w:p>
        </w:tc>
        <w:tc>
          <w:tcPr>
            <w:tcW w:w="1261" w:type="pct"/>
            <w:noWrap/>
            <w:vAlign w:val="center"/>
          </w:tcPr>
          <w:p w:rsidR="007F3F4A" w:rsidRDefault="00007474">
            <w:pPr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1.各级各部门要坚决落实“党政同责、一岗双责”，切实担负起大气污染防治工作主体责任，进一步理顺部门职责，健全监管制度。</w:t>
            </w:r>
          </w:p>
          <w:p w:rsidR="007F3F4A" w:rsidRDefault="00007474">
            <w:pPr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2.要按照省市《打赢蓝天保卫战三年行动计划》和《污染防治攻坚战三年行动计划（2018-2020年）》要求，进一步细化责任清单，明确工作流程、时间节点和责任人，倒排工期，跟踪问效，逐一销号。</w:t>
            </w:r>
          </w:p>
          <w:p w:rsidR="007F3F4A" w:rsidRDefault="00007474">
            <w:pPr>
              <w:ind w:firstLineChars="200" w:firstLine="48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3.健全蓝天保卫战督查督办和考核问责机制，确保大气污染防治各项措施落到实处、取得实效。</w:t>
            </w:r>
          </w:p>
        </w:tc>
        <w:tc>
          <w:tcPr>
            <w:tcW w:w="35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2020年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6月30日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范文科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各乡镇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市生态环境局华容分局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县住建局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县城管局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县交通运输局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县农业农村局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朱智华</w:t>
            </w:r>
          </w:p>
        </w:tc>
        <w:tc>
          <w:tcPr>
            <w:tcW w:w="1661" w:type="pct"/>
            <w:noWrap/>
            <w:vAlign w:val="center"/>
          </w:tcPr>
          <w:p w:rsidR="007F3F4A" w:rsidRDefault="00007474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委、县政府坚决落实“党政同责、一岗双责”，切实担负起大气污染防治工作主体责任，按照省市《打赢蓝天保卫战三年行动计划》和《污染防治攻坚战三年行动计划（2018-2020年）》要求，发布《华容县落实省蓝天保卫战专项督察反馈意见整改工作方案》，健全了蓝天保卫战督查督办和考核问责机制，进一步细化责任清单，明确工作流程、时间节点和责任人，倒排工期，跟踪问效，逐一销号，确保大气污染防治各项措施落到实处、取得实效。已按规定时间节点完成问题集中整改，进入常态化管理。</w:t>
            </w:r>
          </w:p>
          <w:p w:rsidR="007F3F4A" w:rsidRDefault="007F3F4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0F32C5" w:rsidTr="000F32C5">
        <w:trPr>
          <w:trHeight w:val="5557"/>
        </w:trPr>
        <w:tc>
          <w:tcPr>
            <w:tcW w:w="108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2</w:t>
            </w:r>
          </w:p>
        </w:tc>
        <w:tc>
          <w:tcPr>
            <w:tcW w:w="420" w:type="pct"/>
            <w:noWrap/>
            <w:vAlign w:val="center"/>
          </w:tcPr>
          <w:p w:rsidR="007F3F4A" w:rsidRDefault="0000747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大气污染防治现场监督管理存在“三空”现象。</w:t>
            </w:r>
          </w:p>
        </w:tc>
        <w:tc>
          <w:tcPr>
            <w:tcW w:w="1261" w:type="pct"/>
            <w:noWrap/>
            <w:vAlign w:val="center"/>
          </w:tcPr>
          <w:p w:rsidR="007F3F4A" w:rsidRDefault="00007474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1、进一步厘清施工场地监管、道路提质改造、管网施工、建筑垃圾倾倒堆放、城郊生活垃圾焚烧、施工扬尘管理等领域的监管职责，划清管理边界，确定责任清单。</w:t>
            </w:r>
          </w:p>
          <w:p w:rsidR="007F3F4A" w:rsidRDefault="00007474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2.加密现场监管频次，创新监管手段，强化重点时段重点区域现场检查。</w:t>
            </w:r>
          </w:p>
          <w:p w:rsidR="007F3F4A" w:rsidRDefault="00007474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3.督促企业加强员工环保意识培训，规范操作。依法从重查处治污设施闲置等违法行为，以严格执法督促企业守法。</w:t>
            </w:r>
          </w:p>
        </w:tc>
        <w:tc>
          <w:tcPr>
            <w:tcW w:w="35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2020年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6月30日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范文科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各乡镇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县城管局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县住建局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白 洋</w:t>
            </w:r>
          </w:p>
        </w:tc>
        <w:tc>
          <w:tcPr>
            <w:tcW w:w="1661" w:type="pct"/>
            <w:noWrap/>
            <w:vAlign w:val="center"/>
          </w:tcPr>
          <w:p w:rsidR="007F3F4A" w:rsidRDefault="00007474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严格按照《华容县落实省蓝天保卫战专项督察反馈意见整改工作方案》工作部署，由住建部门履行对施工场地监管、管网施工、施工扬尘管理监管职责，交通部门履行对道路提质改造、建筑垃圾倾倒堆放监管职责，城管部门、属地乡镇履行城郊生活垃圾焚烧监管职责；坚持“全覆盖”的原则，进行全面排查和宣传教育，举办了2期扬尘污染防治和渣土管理的法律法规宣传学习和培训，共查扣严重违规车辆22台，处罚22人次，罚款10000余元；县交通运输与公安部门开展联合执法检查，共开展集中整治18次，出动执法人员人126次，出动执法车辆台30次，查处货运车辆违法行为27起，行政处罚13.6万元。各相关部门已按规定时间节点完成问题集中整改，进入常态化管理。</w:t>
            </w:r>
          </w:p>
        </w:tc>
      </w:tr>
      <w:tr w:rsidR="000F32C5" w:rsidTr="000F32C5">
        <w:trPr>
          <w:trHeight w:val="5557"/>
        </w:trPr>
        <w:tc>
          <w:tcPr>
            <w:tcW w:w="108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3</w:t>
            </w:r>
          </w:p>
        </w:tc>
        <w:tc>
          <w:tcPr>
            <w:tcW w:w="420" w:type="pct"/>
            <w:noWrap/>
            <w:vAlign w:val="center"/>
          </w:tcPr>
          <w:p w:rsidR="007F3F4A" w:rsidRDefault="0000747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空气环境质量同比下降明显。</w:t>
            </w:r>
          </w:p>
        </w:tc>
        <w:tc>
          <w:tcPr>
            <w:tcW w:w="1261" w:type="pct"/>
            <w:noWrap/>
            <w:vAlign w:val="center"/>
          </w:tcPr>
          <w:p w:rsidR="007F3F4A" w:rsidRDefault="00007474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1.进一步理顺部门职责，细化责任清单，健全大气污染防治齐抓共管机制。</w:t>
            </w:r>
          </w:p>
          <w:p w:rsidR="007F3F4A" w:rsidRDefault="00007474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组织工信、生态环境、市场监管、交通、应急、公安、住建、城管、农业农村、商务等部门开展联合执法检查，重点针对VOCs无组织排放，扬尘污染，机动车、船污染，黑加油站点，秸秆、垃圾露天焚烧，餐饮油烟污染等开展专项执法。</w:t>
            </w:r>
          </w:p>
          <w:p w:rsidR="007F3F4A" w:rsidRDefault="00007474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3.加强空气质量监测能力、预警预报能力建设，开展污染成因和来源解析，完善重污染天气应急会商、预警、联动、效果评估以及评估结果运用等机制，落实城区源排放清单动态更新和应急减排清单工作。</w:t>
            </w:r>
          </w:p>
        </w:tc>
        <w:tc>
          <w:tcPr>
            <w:tcW w:w="35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2020年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6月30日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范文科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各乡镇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各相关部门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朱智华</w:t>
            </w:r>
          </w:p>
        </w:tc>
        <w:tc>
          <w:tcPr>
            <w:tcW w:w="1661" w:type="pct"/>
            <w:noWrap/>
            <w:vAlign w:val="center"/>
          </w:tcPr>
          <w:p w:rsidR="007F3F4A" w:rsidRDefault="00007474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严格按照《华容县落实省蓝天保卫战专项督察反馈意见整改工作方案》工作部署，工信、生态环境部门对重点行业的企业严格执行排放限值的标准要求，完成年排放量100吨以上的包装印刷、工业涂装、家具制造等重点行业VOCs污染治理；商务部门基本完成了加油站、储油库、油罐车油气回收治理工作;市监、公安、应急部门加大了油品抽检及打击黑加油站点执法检查；农业农村、属地乡镇通过流动宣传车、广播会、悬挂横幅等方式落实秸秆禁烧工作。通过集中整改，我县今年1－5月空气环境质量平均优良率97.3%，比85%的目标值高出12.3%。</w:t>
            </w:r>
          </w:p>
        </w:tc>
      </w:tr>
      <w:tr w:rsidR="000F32C5" w:rsidTr="000F32C5">
        <w:trPr>
          <w:trHeight w:val="5557"/>
        </w:trPr>
        <w:tc>
          <w:tcPr>
            <w:tcW w:w="108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4</w:t>
            </w:r>
          </w:p>
        </w:tc>
        <w:tc>
          <w:tcPr>
            <w:tcW w:w="420" w:type="pct"/>
            <w:noWrap/>
            <w:vAlign w:val="center"/>
          </w:tcPr>
          <w:p w:rsidR="007F3F4A" w:rsidRDefault="0000747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工业污染企业现场监管有漏洞，设备运行不正常。</w:t>
            </w:r>
          </w:p>
        </w:tc>
        <w:tc>
          <w:tcPr>
            <w:tcW w:w="1261" w:type="pct"/>
            <w:noWrap/>
            <w:vAlign w:val="center"/>
          </w:tcPr>
          <w:p w:rsidR="007F3F4A" w:rsidRDefault="00007474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1.对涉气“散乱污”企业及集群进行清理整治，开展重点行业重点企业VOCs治理。</w:t>
            </w:r>
          </w:p>
          <w:p w:rsidR="007F3F4A" w:rsidRDefault="00007474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2.严查超标排污违法行为，综合运用按日连续处罚、查封扣押、限产停产等手段依法惩处，并建立诚信档案。</w:t>
            </w:r>
          </w:p>
          <w:p w:rsidR="007F3F4A" w:rsidRDefault="00007474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3.联合公安开展专项执法行动，严厉打击非法闲置（停用）污染防治设施行为，形成震慑。</w:t>
            </w:r>
          </w:p>
        </w:tc>
        <w:tc>
          <w:tcPr>
            <w:tcW w:w="35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2020年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6月30日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范文科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市生态环境局华容分局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县公安局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朱智华</w:t>
            </w:r>
          </w:p>
        </w:tc>
        <w:tc>
          <w:tcPr>
            <w:tcW w:w="1661" w:type="pct"/>
            <w:noWrap/>
            <w:vAlign w:val="center"/>
          </w:tcPr>
          <w:p w:rsidR="007F3F4A" w:rsidRDefault="00007474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严格按照《湖南省挥发性有机物污染防治三年行动实施方案（2018-2020年）》要求，工信、生态环境部门对重点行业的企业严格执行排放限值的标准要求，完成年排放量100吨以上的包装印刷、工业涂装、家具制造等重点行业VOCs污染治理；商务部门基本完成了加油站、储油库、油罐车油气回收治理工作;持续开展了“双随机”执法检查，共检查一般排污单位70家、重点排污单位2家、特殊监管对象4家，检查未发现设施不正常运行、偷排、超标排放现象。各相关部门已按规定时间节点完成问题集中整改，进入常态化管理。</w:t>
            </w:r>
          </w:p>
        </w:tc>
      </w:tr>
      <w:tr w:rsidR="000F32C5" w:rsidTr="000F32C5">
        <w:trPr>
          <w:trHeight w:val="5557"/>
        </w:trPr>
        <w:tc>
          <w:tcPr>
            <w:tcW w:w="108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5</w:t>
            </w:r>
          </w:p>
        </w:tc>
        <w:tc>
          <w:tcPr>
            <w:tcW w:w="420" w:type="pct"/>
            <w:noWrap/>
            <w:vAlign w:val="center"/>
          </w:tcPr>
          <w:p w:rsidR="007F3F4A" w:rsidRDefault="0000747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涉气污染企业治污有待进一步的加强。</w:t>
            </w:r>
          </w:p>
        </w:tc>
        <w:tc>
          <w:tcPr>
            <w:tcW w:w="1261" w:type="pct"/>
            <w:noWrap/>
            <w:vAlign w:val="center"/>
          </w:tcPr>
          <w:p w:rsidR="007F3F4A" w:rsidRDefault="0000747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1.对纳入VOCs治理的重点行业、重点企业严格按照治理计划要求的整改时限、技术路线执行，确保按时保质完成治理任务。</w:t>
            </w:r>
          </w:p>
          <w:p w:rsidR="007F3F4A" w:rsidRDefault="0000747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2.加强VOCs排放的重点行业、重点企业监管，督促企业运行好治理设施，发挥VOCs减排治理效能。</w:t>
            </w:r>
          </w:p>
        </w:tc>
        <w:tc>
          <w:tcPr>
            <w:tcW w:w="35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2020年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6月30日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范文科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李  勇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市生态环境局华容分局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县工业集中区管委会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县工信局</w:t>
            </w:r>
          </w:p>
        </w:tc>
        <w:tc>
          <w:tcPr>
            <w:tcW w:w="400" w:type="pct"/>
            <w:noWrap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朱智华</w:t>
            </w:r>
          </w:p>
        </w:tc>
        <w:tc>
          <w:tcPr>
            <w:tcW w:w="1661" w:type="pct"/>
            <w:noWrap/>
            <w:vAlign w:val="center"/>
          </w:tcPr>
          <w:p w:rsidR="007F3F4A" w:rsidRDefault="00007474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严格按照《湖南省挥发性有机物污染防治三年行动实施方案（2018-2020年）》要求，工信、生态环境部门对重点行业的企业严格执行排放限值的标准要求，完成年排放量100吨以上的包装印刷、工业涂装、家具制造等重点行业VOCs污染治理；商务部门基本完成了加油站、储油库、油罐车油气回收治理工作;持续开展了“双随机”执法检查，共检查一般排污单位70家、重点排污单位2家、特殊监管对象4家，检查未发现设施不正常运行、偷排、超标排放现象。各相关部门已按规定时间节点完成问题集中整改，进入常态化管理。</w:t>
            </w:r>
          </w:p>
        </w:tc>
      </w:tr>
      <w:tr w:rsidR="000F32C5" w:rsidTr="000F32C5">
        <w:trPr>
          <w:trHeight w:val="5557"/>
        </w:trPr>
        <w:tc>
          <w:tcPr>
            <w:tcW w:w="108" w:type="pct"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6</w:t>
            </w:r>
          </w:p>
        </w:tc>
        <w:tc>
          <w:tcPr>
            <w:tcW w:w="420" w:type="pct"/>
            <w:vAlign w:val="center"/>
          </w:tcPr>
          <w:p w:rsidR="007F3F4A" w:rsidRDefault="0000747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企业治污设施老旧、污染防治能力不足，难以稳定达标排放。</w:t>
            </w:r>
          </w:p>
        </w:tc>
        <w:tc>
          <w:tcPr>
            <w:tcW w:w="1261" w:type="pct"/>
            <w:vAlign w:val="center"/>
          </w:tcPr>
          <w:p w:rsidR="007F3F4A" w:rsidRDefault="00007474">
            <w:pPr>
              <w:ind w:firstLineChars="200" w:firstLine="4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加强企业达标排放监督检查，严查超标排污违法行为，综合运用按日连续处罚、查封扣押、限产停产等手段依法惩处，并建立诚信档案。</w:t>
            </w:r>
          </w:p>
        </w:tc>
        <w:tc>
          <w:tcPr>
            <w:tcW w:w="350" w:type="pct"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2020年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6月30日</w:t>
            </w:r>
          </w:p>
        </w:tc>
        <w:tc>
          <w:tcPr>
            <w:tcW w:w="400" w:type="pct"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范文科</w:t>
            </w:r>
          </w:p>
        </w:tc>
        <w:tc>
          <w:tcPr>
            <w:tcW w:w="400" w:type="pct"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市生态环境局华容分局</w:t>
            </w:r>
          </w:p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县工业集中区管委会</w:t>
            </w:r>
          </w:p>
        </w:tc>
        <w:tc>
          <w:tcPr>
            <w:tcW w:w="400" w:type="pct"/>
            <w:vAlign w:val="center"/>
          </w:tcPr>
          <w:p w:rsidR="007F3F4A" w:rsidRDefault="00007474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朱智华</w:t>
            </w:r>
          </w:p>
        </w:tc>
        <w:tc>
          <w:tcPr>
            <w:tcW w:w="1661" w:type="pct"/>
            <w:vAlign w:val="center"/>
          </w:tcPr>
          <w:p w:rsidR="007F3F4A" w:rsidRDefault="00007474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加强企业达标排放监督检查，严查超标排污违法行为，综合运用按日连续处罚、查封扣押、限产停产等手段依法惩处，并建立了诚信档案。持续开展了“双随机”执法检查，共检查一般排污单位70家、重点排污单位2家、特殊监管对象4家，检查未发现设施不正常运行、偷排、超标排放现象。各相关部门已按规定时间节点完成问题集中整改，进入常态化管理。</w:t>
            </w:r>
          </w:p>
        </w:tc>
      </w:tr>
    </w:tbl>
    <w:p w:rsidR="007F3F4A" w:rsidRDefault="00007474">
      <w:pPr>
        <w:rPr>
          <w:sz w:val="22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意见反馈联系人：朱智华                                   电话：0730－3101099</w:t>
      </w:r>
      <w:bookmarkStart w:id="1" w:name="_GoBack"/>
      <w:bookmarkEnd w:id="0"/>
      <w:bookmarkEnd w:id="1"/>
    </w:p>
    <w:sectPr w:rsidR="007F3F4A" w:rsidSect="007F3F4A">
      <w:footerReference w:type="default" r:id="rId7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AFF" w:rsidRDefault="00994AFF" w:rsidP="007F3F4A">
      <w:r>
        <w:separator/>
      </w:r>
    </w:p>
  </w:endnote>
  <w:endnote w:type="continuationSeparator" w:id="1">
    <w:p w:rsidR="00994AFF" w:rsidRDefault="00994AFF" w:rsidP="007F3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F4A" w:rsidRDefault="00B13E9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7F3F4A" w:rsidRDefault="00B13E94">
                <w:pPr>
                  <w:pStyle w:val="a4"/>
                </w:pPr>
                <w:r>
                  <w:rPr>
                    <w:rFonts w:hint="eastAsia"/>
                    <w:b/>
                    <w:bCs/>
                    <w:sz w:val="22"/>
                    <w:szCs w:val="36"/>
                  </w:rPr>
                  <w:fldChar w:fldCharType="begin"/>
                </w:r>
                <w:r w:rsidR="00007474">
                  <w:rPr>
                    <w:rFonts w:hint="eastAsia"/>
                    <w:b/>
                    <w:bCs/>
                    <w:sz w:val="22"/>
                    <w:szCs w:val="36"/>
                  </w:rPr>
                  <w:instrText xml:space="preserve"> PAGE  \* MERGEFORMAT </w:instrText>
                </w:r>
                <w:r>
                  <w:rPr>
                    <w:rFonts w:hint="eastAsia"/>
                    <w:b/>
                    <w:bCs/>
                    <w:sz w:val="22"/>
                    <w:szCs w:val="36"/>
                  </w:rPr>
                  <w:fldChar w:fldCharType="separate"/>
                </w:r>
                <w:r w:rsidR="003439DD">
                  <w:rPr>
                    <w:b/>
                    <w:bCs/>
                    <w:noProof/>
                    <w:sz w:val="22"/>
                    <w:szCs w:val="36"/>
                  </w:rPr>
                  <w:t>- 6 -</w:t>
                </w:r>
                <w:r>
                  <w:rPr>
                    <w:rFonts w:hint="eastAsia"/>
                    <w:b/>
                    <w:bCs/>
                    <w:sz w:val="22"/>
                    <w:szCs w:val="36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AFF" w:rsidRDefault="00994AFF" w:rsidP="007F3F4A">
      <w:r>
        <w:separator/>
      </w:r>
    </w:p>
  </w:footnote>
  <w:footnote w:type="continuationSeparator" w:id="1">
    <w:p w:rsidR="00994AFF" w:rsidRDefault="00994AFF" w:rsidP="007F3F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297DF1"/>
    <w:rsid w:val="00007474"/>
    <w:rsid w:val="000F32C5"/>
    <w:rsid w:val="003439DD"/>
    <w:rsid w:val="006D0A13"/>
    <w:rsid w:val="007F3F4A"/>
    <w:rsid w:val="00994AFF"/>
    <w:rsid w:val="00B13E94"/>
    <w:rsid w:val="0135537E"/>
    <w:rsid w:val="13FA0A62"/>
    <w:rsid w:val="186B30C5"/>
    <w:rsid w:val="1C69042E"/>
    <w:rsid w:val="22317016"/>
    <w:rsid w:val="24D80E9B"/>
    <w:rsid w:val="26D55EE8"/>
    <w:rsid w:val="29CB19BF"/>
    <w:rsid w:val="31336236"/>
    <w:rsid w:val="352F14FB"/>
    <w:rsid w:val="35FB73DA"/>
    <w:rsid w:val="3950451D"/>
    <w:rsid w:val="3BE42A2B"/>
    <w:rsid w:val="3C286A49"/>
    <w:rsid w:val="4234040F"/>
    <w:rsid w:val="4DC36E59"/>
    <w:rsid w:val="4FAB68C2"/>
    <w:rsid w:val="502D1932"/>
    <w:rsid w:val="55A02D88"/>
    <w:rsid w:val="564B790B"/>
    <w:rsid w:val="5A297DF1"/>
    <w:rsid w:val="5B1966E7"/>
    <w:rsid w:val="5BB022AB"/>
    <w:rsid w:val="5D2C5416"/>
    <w:rsid w:val="631C16B3"/>
    <w:rsid w:val="63E1564A"/>
    <w:rsid w:val="651F2F5D"/>
    <w:rsid w:val="6C643915"/>
    <w:rsid w:val="71F90403"/>
    <w:rsid w:val="77514CF1"/>
    <w:rsid w:val="77AC7706"/>
    <w:rsid w:val="78FF1464"/>
    <w:rsid w:val="79082F0F"/>
    <w:rsid w:val="7A363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F3F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qFormat/>
    <w:rsid w:val="007F3F4A"/>
  </w:style>
  <w:style w:type="paragraph" w:styleId="5">
    <w:name w:val="toc 5"/>
    <w:basedOn w:val="a"/>
    <w:next w:val="a"/>
    <w:qFormat/>
    <w:rsid w:val="007F3F4A"/>
    <w:pPr>
      <w:ind w:leftChars="800" w:left="1680"/>
    </w:pPr>
  </w:style>
  <w:style w:type="paragraph" w:styleId="a4">
    <w:name w:val="footer"/>
    <w:basedOn w:val="a"/>
    <w:rsid w:val="007F3F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7F3F4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paragraph">
    <w:name w:val="paragraph"/>
    <w:basedOn w:val="a"/>
    <w:qFormat/>
    <w:rsid w:val="007F3F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430</Words>
  <Characters>2452</Characters>
  <Application>Microsoft Office Word</Application>
  <DocSecurity>0</DocSecurity>
  <Lines>20</Lines>
  <Paragraphs>5</Paragraphs>
  <ScaleCrop>false</ScaleCrop>
  <Company>微软中国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2020-07-02T03:53:00Z</cp:lastPrinted>
  <dcterms:created xsi:type="dcterms:W3CDTF">2020-07-02T07:36:00Z</dcterms:created>
  <dcterms:modified xsi:type="dcterms:W3CDTF">2020-07-02T07:36:00Z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