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val="0"/>
        <w:snapToGrid w:val="0"/>
        <w:spacing w:line="600" w:lineRule="exact"/>
        <w:rPr>
          <w:rFonts w:eastAsia="方正小标宋简体"/>
          <w:b/>
          <w:bCs/>
          <w:sz w:val="44"/>
          <w:szCs w:val="44"/>
        </w:rPr>
      </w:pPr>
      <w:r>
        <w:rPr>
          <w:rFonts w:eastAsia="仿宋_GB2312"/>
          <w:sz w:val="32"/>
          <w:szCs w:val="32"/>
        </w:rPr>
        <w:t>附件1</w:t>
      </w:r>
      <w:r>
        <w:rPr>
          <w:rFonts w:hint="eastAsia" w:eastAsia="仿宋_GB2312"/>
          <w:sz w:val="32"/>
          <w:szCs w:val="32"/>
          <w:lang w:eastAsia="zh-CN"/>
        </w:rPr>
        <w:t>：</w:t>
      </w:r>
      <w:bookmarkStart w:id="0" w:name="_GoBack"/>
      <w:bookmarkEnd w:id="0"/>
    </w:p>
    <w:p>
      <w:pPr>
        <w:keepNext w:val="0"/>
        <w:keepLines w:val="0"/>
        <w:pageBreakBefore w:val="0"/>
        <w:widowControl w:val="0"/>
        <w:wordWrap/>
        <w:overflowPunct/>
        <w:topLinePunct w:val="0"/>
        <w:bidi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湖南省高血压门诊诊疗规范</w:t>
      </w:r>
    </w:p>
    <w:p>
      <w:pPr>
        <w:keepNext w:val="0"/>
        <w:keepLines w:val="0"/>
        <w:pageBreakBefore w:val="0"/>
        <w:widowControl w:val="0"/>
        <w:wordWrap/>
        <w:overflowPunct/>
        <w:topLinePunct w:val="0"/>
        <w:bidi w:val="0"/>
        <w:spacing w:line="300" w:lineRule="exact"/>
        <w:rPr>
          <w:rFonts w:eastAsia="仿宋_GB2312"/>
          <w:sz w:val="32"/>
          <w:szCs w:val="32"/>
        </w:rPr>
      </w:pP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sz w:val="32"/>
          <w:szCs w:val="32"/>
        </w:rPr>
      </w:pPr>
      <w:r>
        <w:rPr>
          <w:rFonts w:eastAsia="黑体"/>
          <w:sz w:val="32"/>
          <w:szCs w:val="32"/>
        </w:rPr>
        <w:t>一、高血压的诊断与治疗</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楷体_GB2312"/>
          <w:b/>
          <w:bCs/>
          <w:sz w:val="32"/>
          <w:szCs w:val="32"/>
        </w:rPr>
      </w:pPr>
      <w:r>
        <w:rPr>
          <w:rFonts w:hint="eastAsia" w:eastAsia="楷体_GB2312"/>
          <w:b/>
          <w:bCs/>
          <w:sz w:val="32"/>
          <w:szCs w:val="32"/>
        </w:rPr>
        <w:t>（</w:t>
      </w:r>
      <w:r>
        <w:rPr>
          <w:rFonts w:eastAsia="楷体_GB2312"/>
          <w:b/>
          <w:bCs/>
          <w:sz w:val="32"/>
          <w:szCs w:val="32"/>
        </w:rPr>
        <w:t>一）高血压诊断。</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sz w:val="32"/>
          <w:szCs w:val="32"/>
        </w:rPr>
      </w:pPr>
      <w:r>
        <w:rPr>
          <w:rFonts w:eastAsia="仿宋_GB2312"/>
          <w:sz w:val="32"/>
          <w:szCs w:val="32"/>
        </w:rPr>
        <w:t>诊断标准：在未用抗高血压药的情况下，非同日3次测量，收缩压≥140mmHg和/或舒张压≥90mmHg，可诊断为高血压。患者既往有高血压史，目前正在服用抗高血压药，血压虽低于140/90mmHg，也应诊断为高血压。</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楷体_GB2312"/>
          <w:b/>
          <w:sz w:val="32"/>
          <w:szCs w:val="32"/>
        </w:rPr>
      </w:pPr>
      <w:r>
        <w:rPr>
          <w:rFonts w:hint="eastAsia" w:eastAsia="楷体_GB2312"/>
          <w:b/>
          <w:sz w:val="32"/>
          <w:szCs w:val="32"/>
        </w:rPr>
        <w:t>（</w:t>
      </w:r>
      <w:r>
        <w:rPr>
          <w:rFonts w:eastAsia="楷体_GB2312"/>
          <w:b/>
          <w:sz w:val="32"/>
          <w:szCs w:val="32"/>
        </w:rPr>
        <w:t>二）高血压治疗。</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sz w:val="32"/>
          <w:szCs w:val="28"/>
        </w:rPr>
      </w:pPr>
      <w:r>
        <w:rPr>
          <w:rFonts w:eastAsia="仿宋_GB2312"/>
          <w:sz w:val="32"/>
          <w:szCs w:val="28"/>
        </w:rPr>
        <w:t>高血压治疗的目的是血压达标，以期最大限度地降低心脑血管病发病及死亡总危险。一般高血压患者，宜将血压降至140mmHg/90 mmHg以下；65岁及以上老年人的收缩压宜控制在150mmHg以下，如能够耐受可以降低至140mmHg以下。</w:t>
      </w:r>
    </w:p>
    <w:p>
      <w:pPr>
        <w:keepNext w:val="0"/>
        <w:keepLines w:val="0"/>
        <w:pageBreakBefore w:val="0"/>
        <w:widowControl w:val="0"/>
        <w:wordWrap/>
        <w:overflowPunct/>
        <w:topLinePunct w:val="0"/>
        <w:autoSpaceDE w:val="0"/>
        <w:autoSpaceDN w:val="0"/>
        <w:bidi w:val="0"/>
        <w:adjustRightInd w:val="0"/>
        <w:spacing w:line="600" w:lineRule="exact"/>
        <w:ind w:firstLine="643" w:firstLineChars="200"/>
        <w:rPr>
          <w:rFonts w:eastAsia="仿宋_GB2312"/>
          <w:sz w:val="32"/>
          <w:szCs w:val="32"/>
        </w:rPr>
      </w:pPr>
      <w:r>
        <w:rPr>
          <w:rFonts w:eastAsia="楷体_GB2312"/>
          <w:b/>
          <w:bCs/>
          <w:sz w:val="32"/>
          <w:szCs w:val="32"/>
        </w:rPr>
        <w:t>1.药物治疗。</w:t>
      </w:r>
      <w:r>
        <w:rPr>
          <w:rFonts w:eastAsia="仿宋_GB2312"/>
          <w:sz w:val="32"/>
          <w:szCs w:val="32"/>
        </w:rPr>
        <w:t>常用降压药物包括钙拮抗剂</w:t>
      </w:r>
      <w:r>
        <w:rPr>
          <w:rFonts w:hint="eastAsia" w:eastAsia="仿宋_GB2312"/>
          <w:sz w:val="32"/>
          <w:szCs w:val="32"/>
        </w:rPr>
        <w:t>（</w:t>
      </w:r>
      <w:r>
        <w:rPr>
          <w:rFonts w:eastAsia="仿宋_GB2312"/>
          <w:sz w:val="32"/>
          <w:szCs w:val="32"/>
        </w:rPr>
        <w:t>CCB）、血管紧张素转换酶抑制剂(ACEI</w:t>
      </w:r>
      <w:r>
        <w:rPr>
          <w:rFonts w:hint="eastAsia" w:eastAsia="仿宋_GB2312"/>
          <w:sz w:val="32"/>
          <w:szCs w:val="32"/>
        </w:rPr>
        <w:t>）</w:t>
      </w:r>
      <w:r>
        <w:rPr>
          <w:rFonts w:eastAsia="仿宋_GB2312"/>
          <w:sz w:val="32"/>
          <w:szCs w:val="32"/>
        </w:rPr>
        <w:t>、血管紧张素II受体拮抗剂(ARB</w:t>
      </w:r>
      <w:r>
        <w:rPr>
          <w:rFonts w:hint="eastAsia" w:eastAsia="仿宋_GB2312"/>
          <w:sz w:val="32"/>
          <w:szCs w:val="32"/>
        </w:rPr>
        <w:t>）</w:t>
      </w:r>
      <w:r>
        <w:rPr>
          <w:rFonts w:eastAsia="仿宋_GB2312"/>
          <w:sz w:val="32"/>
          <w:szCs w:val="32"/>
        </w:rPr>
        <w:t>、噻嗪类利尿药和</w:t>
      </w:r>
      <w:r>
        <w:rPr>
          <w:rFonts w:eastAsia="仿宋_GB2312"/>
          <w:sz w:val="32"/>
          <w:szCs w:val="32"/>
        </w:rPr>
        <w:sym w:font="Symbol" w:char="F062"/>
      </w:r>
      <w:r>
        <w:rPr>
          <w:rFonts w:eastAsia="仿宋_GB2312"/>
          <w:sz w:val="32"/>
          <w:szCs w:val="32"/>
        </w:rPr>
        <w:t>-受体阻滞剂五大类以及由上述药物组成的固定配比复方制剂。</w:t>
      </w:r>
    </w:p>
    <w:p>
      <w:pPr>
        <w:keepNext w:val="0"/>
        <w:keepLines w:val="0"/>
        <w:pageBreakBefore w:val="0"/>
        <w:widowControl w:val="0"/>
        <w:wordWrap/>
        <w:overflowPunct/>
        <w:topLinePunct w:val="0"/>
        <w:autoSpaceDE w:val="0"/>
        <w:autoSpaceDN w:val="0"/>
        <w:bidi w:val="0"/>
        <w:adjustRightInd w:val="0"/>
        <w:spacing w:line="600" w:lineRule="exact"/>
        <w:ind w:firstLine="640" w:firstLineChars="200"/>
        <w:rPr>
          <w:rFonts w:eastAsia="仿宋_GB2312"/>
          <w:sz w:val="32"/>
          <w:szCs w:val="32"/>
        </w:rPr>
      </w:pPr>
      <w:r>
        <w:rPr>
          <w:rFonts w:eastAsia="仿宋_GB2312"/>
          <w:sz w:val="32"/>
          <w:szCs w:val="32"/>
        </w:rPr>
        <w:t>常用五大类降压药均可作为高血压初始或维持治疗的选择药</w:t>
      </w:r>
      <w:r>
        <w:rPr>
          <w:rFonts w:eastAsia="仿宋_GB2312"/>
          <w:spacing w:val="-4"/>
          <w:sz w:val="32"/>
          <w:szCs w:val="32"/>
        </w:rPr>
        <w:t>物。二级及以上高血压患者常需要联合治疗。采用单片固定复方制剂可以更好的增加患者的治疗依从性、控制血压、降低治疗费</w:t>
      </w:r>
      <w:r>
        <w:rPr>
          <w:rFonts w:eastAsia="仿宋_GB2312"/>
          <w:sz w:val="32"/>
          <w:szCs w:val="32"/>
        </w:rPr>
        <w:t>用。</w:t>
      </w:r>
    </w:p>
    <w:p>
      <w:pPr>
        <w:keepNext w:val="0"/>
        <w:keepLines w:val="0"/>
        <w:pageBreakBefore w:val="0"/>
        <w:widowControl w:val="0"/>
        <w:wordWrap/>
        <w:overflowPunct/>
        <w:topLinePunct w:val="0"/>
        <w:autoSpaceDE w:val="0"/>
        <w:autoSpaceDN w:val="0"/>
        <w:bidi w:val="0"/>
        <w:adjustRightInd w:val="0"/>
        <w:spacing w:line="580" w:lineRule="exact"/>
        <w:ind w:firstLine="640" w:firstLineChars="200"/>
        <w:rPr>
          <w:rFonts w:eastAsia="仿宋_GB2312"/>
          <w:sz w:val="32"/>
          <w:szCs w:val="32"/>
        </w:rPr>
      </w:pPr>
      <w:r>
        <w:rPr>
          <w:rFonts w:eastAsia="仿宋_GB2312"/>
          <w:sz w:val="32"/>
          <w:szCs w:val="32"/>
        </w:rPr>
        <w:t>降压治疗药物应用应遵循以下4项原则，即小剂量开始，优先选择长效制剂，联合用药及个体化。以降低血压为目标，依据患者临床情况、药物的适应症和禁忌症、药物的可获得性以及卫生经济学评估等选择适宜的治疗药物。</w:t>
      </w:r>
      <w:r>
        <w:rPr>
          <w:rFonts w:hint="eastAsia" w:eastAsia="仿宋_GB2312"/>
          <w:sz w:val="32"/>
          <w:szCs w:val="32"/>
        </w:rPr>
        <w:t>（</w:t>
      </w:r>
      <w:r>
        <w:rPr>
          <w:rFonts w:eastAsia="仿宋_GB2312"/>
          <w:sz w:val="32"/>
          <w:szCs w:val="32"/>
        </w:rPr>
        <w:t>图1）</w:t>
      </w:r>
    </w:p>
    <w:p>
      <w:pPr>
        <w:pStyle w:val="16"/>
        <w:rPr>
          <w:rFonts w:hint="default" w:ascii="Times New Roman" w:hAnsi="Times New Roman"/>
        </w:rPr>
      </w:pPr>
    </w:p>
    <w:p>
      <w:pPr>
        <w:pStyle w:val="16"/>
        <w:keepNext w:val="0"/>
        <w:keepLines w:val="0"/>
        <w:pageBreakBefore w:val="0"/>
        <w:widowControl w:val="0"/>
        <w:wordWrap/>
        <w:overflowPunct/>
        <w:topLinePunct w:val="0"/>
        <w:bidi w:val="0"/>
        <w:rPr>
          <w:rFonts w:hint="default" w:ascii="Times New Roman" w:hAnsi="Times New Roman"/>
        </w:rPr>
      </w:pPr>
      <w:r>
        <w:rPr>
          <w:lang w:val="zh-CN"/>
        </w:rPr>
        <mc:AlternateContent>
          <mc:Choice Requires="wpc">
            <w:drawing>
              <wp:inline distT="0" distB="0" distL="114300" distR="114300">
                <wp:extent cx="5901055" cy="3541395"/>
                <wp:effectExtent l="0" t="0" r="3810" b="0"/>
                <wp:docPr id="56" name="画布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4"/>
                        <wps:cNvSpPr/>
                        <wps:spPr>
                          <a:xfrm>
                            <a:off x="590550" y="2524125"/>
                            <a:ext cx="2286000" cy="3962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2" name="Rectangle 5"/>
                        <wps:cNvSpPr/>
                        <wps:spPr>
                          <a:xfrm>
                            <a:off x="2962275" y="1390650"/>
                            <a:ext cx="2857500" cy="3962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3" name="Rectangle 6"/>
                        <wps:cNvSpPr/>
                        <wps:spPr>
                          <a:xfrm>
                            <a:off x="819150" y="1381125"/>
                            <a:ext cx="1600200" cy="3962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4" name="Rectangle 7"/>
                        <wps:cNvSpPr/>
                        <wps:spPr>
                          <a:xfrm>
                            <a:off x="3086100" y="1969770"/>
                            <a:ext cx="2609850" cy="3962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5" name="Rectangle 8"/>
                        <wps:cNvSpPr/>
                        <wps:spPr>
                          <a:xfrm>
                            <a:off x="579120" y="1988820"/>
                            <a:ext cx="2339975" cy="39624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6" name="Rectangle 9"/>
                        <wps:cNvSpPr/>
                        <wps:spPr>
                          <a:xfrm>
                            <a:off x="2045335" y="1496060"/>
                            <a:ext cx="307340" cy="245110"/>
                          </a:xfrm>
                          <a:prstGeom prst="rect">
                            <a:avLst/>
                          </a:prstGeom>
                          <a:noFill/>
                          <a:ln w="9525" cap="flat" cmpd="sng">
                            <a:solidFill>
                              <a:srgbClr val="000000"/>
                            </a:solidFill>
                            <a:prstDash val="solid"/>
                            <a:miter/>
                            <a:headEnd type="none" w="med" len="med"/>
                            <a:tailEnd type="none" w="med" len="med"/>
                          </a:ln>
                        </wps:spPr>
                        <wps:txbx>
                          <w:txbxContent>
                            <w:p>
                              <w:r>
                                <w:rPr>
                                  <w:rFonts w:hint="eastAsia"/>
                                </w:rPr>
                                <w:t>B</w:t>
                              </w:r>
                            </w:p>
                            <w:p/>
                          </w:txbxContent>
                        </wps:txbx>
                        <wps:bodyPr anchor="ctr" upright="1"/>
                      </wps:wsp>
                      <wps:wsp>
                        <wps:cNvPr id="17" name="Rectangle 10"/>
                        <wps:cNvSpPr/>
                        <wps:spPr>
                          <a:xfrm>
                            <a:off x="1638300" y="1496060"/>
                            <a:ext cx="288290" cy="245110"/>
                          </a:xfrm>
                          <a:prstGeom prst="rect">
                            <a:avLst/>
                          </a:prstGeom>
                          <a:noFill/>
                          <a:ln w="9525" cap="flat" cmpd="sng">
                            <a:solidFill>
                              <a:srgbClr val="000000"/>
                            </a:solidFill>
                            <a:prstDash val="solid"/>
                            <a:miter/>
                            <a:headEnd type="none" w="med" len="med"/>
                            <a:tailEnd type="none" w="med" len="med"/>
                          </a:ln>
                        </wps:spPr>
                        <wps:txbx>
                          <w:txbxContent>
                            <w:p>
                              <w:r>
                                <w:rPr>
                                  <w:rFonts w:hint="eastAsia"/>
                                </w:rPr>
                                <w:t>D</w:t>
                              </w:r>
                            </w:p>
                          </w:txbxContent>
                        </wps:txbx>
                        <wps:bodyPr anchor="ctr" upright="1"/>
                      </wps:wsp>
                      <wps:wsp>
                        <wps:cNvPr id="18" name="Rectangle 11"/>
                        <wps:cNvSpPr/>
                        <wps:spPr>
                          <a:xfrm>
                            <a:off x="1245235" y="1496060"/>
                            <a:ext cx="288290" cy="245110"/>
                          </a:xfrm>
                          <a:prstGeom prst="rect">
                            <a:avLst/>
                          </a:prstGeom>
                          <a:noFill/>
                          <a:ln w="9525" cap="flat" cmpd="sng">
                            <a:solidFill>
                              <a:srgbClr val="000000"/>
                            </a:solidFill>
                            <a:prstDash val="solid"/>
                            <a:miter/>
                            <a:headEnd type="none" w="med" len="med"/>
                            <a:tailEnd type="none" w="med" len="med"/>
                          </a:ln>
                        </wps:spPr>
                        <wps:txbx>
                          <w:txbxContent>
                            <w:p>
                              <w:r>
                                <w:rPr>
                                  <w:rFonts w:hint="eastAsia"/>
                                </w:rPr>
                                <w:t>A</w:t>
                              </w:r>
                            </w:p>
                          </w:txbxContent>
                        </wps:txbx>
                        <wps:bodyPr anchor="ctr" upright="1"/>
                      </wps:wsp>
                      <wps:wsp>
                        <wps:cNvPr id="19" name="Rectangle 12"/>
                        <wps:cNvSpPr/>
                        <wps:spPr>
                          <a:xfrm>
                            <a:off x="892810" y="1496060"/>
                            <a:ext cx="288290" cy="245110"/>
                          </a:xfrm>
                          <a:prstGeom prst="rect">
                            <a:avLst/>
                          </a:prstGeom>
                          <a:noFill/>
                          <a:ln w="9525" cap="flat" cmpd="sng">
                            <a:solidFill>
                              <a:srgbClr val="000000"/>
                            </a:solidFill>
                            <a:prstDash val="solid"/>
                            <a:miter/>
                            <a:headEnd type="none" w="med" len="med"/>
                            <a:tailEnd type="none" w="med" len="med"/>
                          </a:ln>
                        </wps:spPr>
                        <wps:txbx>
                          <w:txbxContent>
                            <w:p>
                              <w:r>
                                <w:t>C</w:t>
                              </w:r>
                            </w:p>
                            <w:p/>
                          </w:txbxContent>
                        </wps:txbx>
                        <wps:bodyPr anchor="ctr" upright="1"/>
                      </wps:wsp>
                      <wps:wsp>
                        <wps:cNvPr id="20" name="Rectangle 13"/>
                        <wps:cNvSpPr/>
                        <wps:spPr>
                          <a:xfrm>
                            <a:off x="88265" y="0"/>
                            <a:ext cx="5065395" cy="495300"/>
                          </a:xfrm>
                          <a:prstGeom prst="rect">
                            <a:avLst/>
                          </a:prstGeom>
                          <a:noFill/>
                          <a:ln>
                            <a:noFill/>
                          </a:ln>
                        </wps:spPr>
                        <wps:txbx>
                          <w:txbxContent>
                            <w:p>
                              <w:pPr>
                                <w:autoSpaceDE w:val="0"/>
                                <w:autoSpaceDN w:val="0"/>
                                <w:adjustRightInd w:val="0"/>
                                <w:rPr>
                                  <w:rFonts w:ascii="Arial" w:hAnsi="Arial" w:cs="宋体"/>
                                  <w:b/>
                                  <w:color w:val="000000"/>
                                  <w:lang w:val="zh-CN"/>
                                </w:rPr>
                              </w:pPr>
                            </w:p>
                            <w:p>
                              <w:pPr>
                                <w:autoSpaceDE w:val="0"/>
                                <w:autoSpaceDN w:val="0"/>
                                <w:adjustRightInd w:val="0"/>
                                <w:jc w:val="center"/>
                                <w:rPr>
                                  <w:rFonts w:ascii="Arial" w:hAnsi="Arial" w:cs="宋体"/>
                                  <w:color w:val="000000"/>
                                  <w:sz w:val="55"/>
                                  <w:szCs w:val="88"/>
                                  <w:lang w:val="zh-CN"/>
                                </w:rPr>
                              </w:pPr>
                            </w:p>
                          </w:txbxContent>
                        </wps:txbx>
                        <wps:bodyPr lIns="56693" tIns="28346" rIns="56693" bIns="28346" anchor="ctr" upright="1"/>
                      </wps:wsp>
                      <wps:wsp>
                        <wps:cNvPr id="21" name="Text Box 14"/>
                        <wps:cNvSpPr txBox="1"/>
                        <wps:spPr>
                          <a:xfrm>
                            <a:off x="2073910" y="478155"/>
                            <a:ext cx="887095" cy="182880"/>
                          </a:xfrm>
                          <a:prstGeom prst="rect">
                            <a:avLst/>
                          </a:prstGeom>
                          <a:noFill/>
                          <a:ln>
                            <a:noFill/>
                          </a:ln>
                        </wps:spPr>
                        <wps:txbx>
                          <w:txbxContent>
                            <w:p>
                              <w:pPr>
                                <w:autoSpaceDE w:val="0"/>
                                <w:autoSpaceDN w:val="0"/>
                                <w:adjustRightInd w:val="0"/>
                                <w:rPr>
                                  <w:rFonts w:ascii="Arial" w:hAnsi="Arial" w:cs="宋体"/>
                                  <w:color w:val="000000"/>
                                  <w:sz w:val="22"/>
                                  <w:szCs w:val="36"/>
                                  <w:lang w:val="zh-CN"/>
                                </w:rPr>
                              </w:pPr>
                            </w:p>
                          </w:txbxContent>
                        </wps:txbx>
                        <wps:bodyPr lIns="56693" tIns="28346" rIns="56693" bIns="28346" upright="1"/>
                      </wps:wsp>
                      <wps:wsp>
                        <wps:cNvPr id="22" name="Text Box 15"/>
                        <wps:cNvSpPr txBox="1"/>
                        <wps:spPr>
                          <a:xfrm>
                            <a:off x="2311400" y="54610"/>
                            <a:ext cx="984250" cy="29146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ind w:firstLine="110" w:firstLineChars="50"/>
                                <w:rPr>
                                  <w:rFonts w:ascii="Arial" w:hAnsi="Arial" w:cs="宋体"/>
                                  <w:color w:val="000000"/>
                                  <w:sz w:val="22"/>
                                  <w:szCs w:val="36"/>
                                  <w:lang w:val="zh-CN"/>
                                </w:rPr>
                              </w:pPr>
                              <w:r>
                                <w:rPr>
                                  <w:rFonts w:hint="eastAsia" w:ascii="Arial" w:hAnsi="Arial" w:cs="宋体"/>
                                  <w:color w:val="000000"/>
                                  <w:sz w:val="22"/>
                                  <w:szCs w:val="36"/>
                                  <w:lang w:val="zh-CN"/>
                                </w:rPr>
                                <w:t>确诊高血压</w:t>
                              </w:r>
                            </w:p>
                          </w:txbxContent>
                        </wps:txbx>
                        <wps:bodyPr lIns="56693" tIns="28346" rIns="56693" bIns="28346" upright="1"/>
                      </wps:wsp>
                      <wps:wsp>
                        <wps:cNvPr id="23" name="Text Box 16"/>
                        <wps:cNvSpPr txBox="1"/>
                        <wps:spPr>
                          <a:xfrm>
                            <a:off x="581025" y="688975"/>
                            <a:ext cx="2167255" cy="54356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rPr>
                                  <w:color w:val="000000"/>
                                  <w:sz w:val="22"/>
                                  <w:szCs w:val="36"/>
                                </w:rPr>
                              </w:pPr>
                              <w:r>
                                <w:rPr>
                                  <w:color w:val="000000"/>
                                  <w:sz w:val="22"/>
                                  <w:szCs w:val="36"/>
                                  <w:lang w:val="zh-CN"/>
                                </w:rPr>
                                <w:t>（1） 血压</w:t>
                              </w:r>
                              <w:r>
                                <w:rPr>
                                  <w:color w:val="000000"/>
                                  <w:sz w:val="22"/>
                                  <w:szCs w:val="36"/>
                                </w:rPr>
                                <w:t>&lt;160/100mmHg 或/和</w:t>
                              </w:r>
                            </w:p>
                            <w:p>
                              <w:pPr>
                                <w:autoSpaceDE w:val="0"/>
                                <w:autoSpaceDN w:val="0"/>
                                <w:adjustRightInd w:val="0"/>
                                <w:rPr>
                                  <w:rFonts w:ascii="Arial" w:hAnsi="Arial" w:cs="宋体"/>
                                  <w:color w:val="000000"/>
                                  <w:sz w:val="22"/>
                                  <w:szCs w:val="36"/>
                                </w:rPr>
                              </w:pPr>
                              <w:r>
                                <w:rPr>
                                  <w:color w:val="000000"/>
                                  <w:sz w:val="22"/>
                                  <w:szCs w:val="36"/>
                                  <w:lang w:val="zh-CN"/>
                                </w:rPr>
                                <w:t>（2） 低</w:t>
                              </w:r>
                              <w:r>
                                <w:rPr>
                                  <w:rFonts w:hint="eastAsia" w:ascii="Arial" w:hAnsi="Arial" w:cs="宋体"/>
                                  <w:color w:val="000000"/>
                                  <w:sz w:val="22"/>
                                  <w:szCs w:val="36"/>
                                  <w:lang w:val="zh-CN"/>
                                </w:rPr>
                                <w:t>危患者</w:t>
                              </w:r>
                            </w:p>
                          </w:txbxContent>
                        </wps:txbx>
                        <wps:bodyPr lIns="56693" tIns="28346" rIns="56693" bIns="28346" upright="1"/>
                      </wps:wsp>
                      <wps:wsp>
                        <wps:cNvPr id="24" name="Text Box 17"/>
                        <wps:cNvSpPr txBox="1"/>
                        <wps:spPr>
                          <a:xfrm>
                            <a:off x="3067050" y="692150"/>
                            <a:ext cx="2743200" cy="525145"/>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rPr>
                                  <w:color w:val="000000"/>
                                  <w:sz w:val="22"/>
                                  <w:szCs w:val="36"/>
                                </w:rPr>
                              </w:pPr>
                              <w:r>
                                <w:rPr>
                                  <w:color w:val="000000"/>
                                  <w:sz w:val="22"/>
                                  <w:szCs w:val="36"/>
                                  <w:lang w:val="zh-CN"/>
                                </w:rPr>
                                <w:t>（1） 血压≥</w:t>
                              </w:r>
                              <w:r>
                                <w:rPr>
                                  <w:color w:val="000000"/>
                                  <w:sz w:val="22"/>
                                  <w:szCs w:val="36"/>
                                </w:rPr>
                                <w:t>160/100mmHg 或/和</w:t>
                              </w:r>
                            </w:p>
                            <w:p>
                              <w:pPr>
                                <w:autoSpaceDE w:val="0"/>
                                <w:autoSpaceDN w:val="0"/>
                                <w:adjustRightInd w:val="0"/>
                                <w:rPr>
                                  <w:color w:val="000000"/>
                                  <w:sz w:val="22"/>
                                  <w:szCs w:val="36"/>
                                  <w:lang w:val="zh-CN"/>
                                </w:rPr>
                              </w:pPr>
                              <w:r>
                                <w:rPr>
                                  <w:color w:val="000000"/>
                                  <w:sz w:val="22"/>
                                  <w:szCs w:val="36"/>
                                  <w:lang w:val="zh-CN"/>
                                </w:rPr>
                                <w:t xml:space="preserve">（2） </w:t>
                              </w:r>
                              <w:r>
                                <w:rPr>
                                  <w:color w:val="000000"/>
                                  <w:sz w:val="22"/>
                                  <w:szCs w:val="36"/>
                                </w:rPr>
                                <w:t>高于目标血压20/10mmHg的高</w:t>
                              </w:r>
                              <w:r>
                                <w:rPr>
                                  <w:color w:val="000000"/>
                                  <w:sz w:val="22"/>
                                  <w:szCs w:val="36"/>
                                  <w:lang w:val="zh-CN"/>
                                </w:rPr>
                                <w:t>危患者</w:t>
                              </w:r>
                            </w:p>
                          </w:txbxContent>
                        </wps:txbx>
                        <wps:bodyPr lIns="56693" tIns="28346" rIns="56693" bIns="28346" upright="1"/>
                      </wps:wsp>
                      <wps:wsp>
                        <wps:cNvPr id="25" name="Line 18"/>
                        <wps:cNvCnPr/>
                        <wps:spPr>
                          <a:xfrm flipH="1">
                            <a:off x="2350770" y="356870"/>
                            <a:ext cx="234315" cy="313055"/>
                          </a:xfrm>
                          <a:prstGeom prst="line">
                            <a:avLst/>
                          </a:prstGeom>
                          <a:ln w="9525" cap="flat" cmpd="sng">
                            <a:solidFill>
                              <a:srgbClr val="000000"/>
                            </a:solidFill>
                            <a:prstDash val="solid"/>
                            <a:headEnd type="none" w="med" len="med"/>
                            <a:tailEnd type="triangle" w="med" len="med"/>
                          </a:ln>
                        </wps:spPr>
                        <wps:bodyPr upright="1"/>
                      </wps:wsp>
                      <wps:wsp>
                        <wps:cNvPr id="26" name="Line 19"/>
                        <wps:cNvCnPr/>
                        <wps:spPr>
                          <a:xfrm>
                            <a:off x="2934970" y="360045"/>
                            <a:ext cx="318770" cy="321310"/>
                          </a:xfrm>
                          <a:prstGeom prst="line">
                            <a:avLst/>
                          </a:prstGeom>
                          <a:ln w="9525" cap="flat" cmpd="sng">
                            <a:solidFill>
                              <a:srgbClr val="000000"/>
                            </a:solidFill>
                            <a:prstDash val="solid"/>
                            <a:headEnd type="none" w="med" len="med"/>
                            <a:tailEnd type="triangle" w="med" len="med"/>
                          </a:ln>
                        </wps:spPr>
                        <wps:bodyPr upright="1"/>
                      </wps:wsp>
                      <wps:wsp>
                        <wps:cNvPr id="27" name="Text Box 20"/>
                        <wps:cNvSpPr txBox="1"/>
                        <wps:spPr>
                          <a:xfrm>
                            <a:off x="0" y="767715"/>
                            <a:ext cx="575945" cy="255270"/>
                          </a:xfrm>
                          <a:prstGeom prst="rect">
                            <a:avLst/>
                          </a:prstGeom>
                          <a:noFill/>
                          <a:ln>
                            <a:noFill/>
                          </a:ln>
                        </wps:spPr>
                        <wps:txbx>
                          <w:txbxContent>
                            <w:p>
                              <w:pPr>
                                <w:autoSpaceDE w:val="0"/>
                                <w:autoSpaceDN w:val="0"/>
                                <w:adjustRightInd w:val="0"/>
                                <w:rPr>
                                  <w:rFonts w:ascii="Arial" w:hAnsi="Arial" w:cs="宋体"/>
                                  <w:color w:val="000000"/>
                                  <w:sz w:val="22"/>
                                  <w:szCs w:val="36"/>
                                  <w:lang w:val="zh-CN"/>
                                </w:rPr>
                              </w:pPr>
                              <w:r>
                                <w:rPr>
                                  <w:rFonts w:hint="eastAsia" w:ascii="Arial" w:hAnsi="Arial" w:cs="宋体"/>
                                  <w:color w:val="000000"/>
                                  <w:sz w:val="22"/>
                                  <w:szCs w:val="36"/>
                                  <w:lang w:val="zh-CN"/>
                                </w:rPr>
                                <w:t>对象：</w:t>
                              </w:r>
                            </w:p>
                          </w:txbxContent>
                        </wps:txbx>
                        <wps:bodyPr lIns="56693" tIns="28346" rIns="56693" bIns="28346" upright="1"/>
                      </wps:wsp>
                      <wps:wsp>
                        <wps:cNvPr id="28" name="Text Box 21"/>
                        <wps:cNvSpPr txBox="1"/>
                        <wps:spPr>
                          <a:xfrm>
                            <a:off x="0" y="1362710"/>
                            <a:ext cx="708660" cy="433070"/>
                          </a:xfrm>
                          <a:prstGeom prst="rect">
                            <a:avLst/>
                          </a:prstGeom>
                          <a:noFill/>
                          <a:ln>
                            <a:noFill/>
                          </a:ln>
                        </wps:spPr>
                        <wps:txbx>
                          <w:txbxContent>
                            <w:p>
                              <w:pPr>
                                <w:autoSpaceDE w:val="0"/>
                                <w:autoSpaceDN w:val="0"/>
                                <w:adjustRightInd w:val="0"/>
                                <w:rPr>
                                  <w:rFonts w:ascii="Arial" w:hAnsi="Arial" w:cs="宋体"/>
                                  <w:color w:val="000000"/>
                                  <w:sz w:val="15"/>
                                  <w:szCs w:val="18"/>
                                  <w:lang w:val="zh-CN"/>
                                </w:rPr>
                              </w:pPr>
                              <w:r>
                                <w:rPr>
                                  <w:rFonts w:hint="eastAsia" w:ascii="Arial" w:hAnsi="Arial" w:cs="宋体"/>
                                  <w:color w:val="000000"/>
                                  <w:sz w:val="15"/>
                                  <w:szCs w:val="18"/>
                                  <w:lang w:val="zh-CN"/>
                                </w:rPr>
                                <w:t>第一步</w:t>
                              </w:r>
                            </w:p>
                            <w:p>
                              <w:pPr>
                                <w:autoSpaceDE w:val="0"/>
                                <w:autoSpaceDN w:val="0"/>
                                <w:adjustRightInd w:val="0"/>
                                <w:rPr>
                                  <w:rFonts w:ascii="Arial" w:hAnsi="Arial" w:cs="宋体"/>
                                  <w:color w:val="000000"/>
                                  <w:sz w:val="11"/>
                                  <w:szCs w:val="15"/>
                                  <w:lang w:val="zh-CN"/>
                                </w:rPr>
                              </w:pPr>
                              <w:r>
                                <w:rPr>
                                  <w:rFonts w:hint="eastAsia" w:ascii="Arial" w:hAnsi="Arial" w:cs="宋体"/>
                                  <w:color w:val="000000"/>
                                  <w:sz w:val="15"/>
                                  <w:szCs w:val="18"/>
                                  <w:lang w:val="zh-CN"/>
                                </w:rPr>
                                <w:t>血压未达标</w:t>
                              </w:r>
                            </w:p>
                          </w:txbxContent>
                        </wps:txbx>
                        <wps:bodyPr lIns="56693" tIns="28346" rIns="56693" bIns="28346" upright="1"/>
                      </wps:wsp>
                      <wps:wsp>
                        <wps:cNvPr id="29" name="Rectangle 22"/>
                        <wps:cNvSpPr/>
                        <wps:spPr>
                          <a:xfrm>
                            <a:off x="4781550" y="1483360"/>
                            <a:ext cx="457200" cy="252730"/>
                          </a:xfrm>
                          <a:prstGeom prst="rect">
                            <a:avLst/>
                          </a:prstGeom>
                          <a:noFill/>
                          <a:ln w="9525" cap="flat" cmpd="sng">
                            <a:solidFill>
                              <a:srgbClr val="000000"/>
                            </a:solidFill>
                            <a:prstDash val="solid"/>
                            <a:miter/>
                            <a:headEnd type="none" w="med" len="med"/>
                            <a:tailEnd type="none" w="med" len="med"/>
                          </a:ln>
                        </wps:spPr>
                        <wps:txbx>
                          <w:txbxContent>
                            <w:p>
                              <w:r>
                                <w:rPr>
                                  <w:rFonts w:hint="eastAsia"/>
                                </w:rPr>
                                <w:t>C+B</w:t>
                              </w:r>
                            </w:p>
                          </w:txbxContent>
                        </wps:txbx>
                        <wps:bodyPr anchor="ctr" upright="1"/>
                      </wps:wsp>
                      <wps:wsp>
                        <wps:cNvPr id="30" name="Rectangle 23"/>
                        <wps:cNvSpPr/>
                        <wps:spPr>
                          <a:xfrm>
                            <a:off x="4219575" y="1473835"/>
                            <a:ext cx="571500" cy="258445"/>
                          </a:xfrm>
                          <a:prstGeom prst="rect">
                            <a:avLst/>
                          </a:prstGeom>
                          <a:noFill/>
                          <a:ln w="9525" cap="flat" cmpd="sng">
                            <a:solidFill>
                              <a:srgbClr val="000000"/>
                            </a:solidFill>
                            <a:prstDash val="solid"/>
                            <a:miter/>
                            <a:headEnd type="none" w="med" len="med"/>
                            <a:tailEnd type="none" w="med" len="med"/>
                          </a:ln>
                        </wps:spPr>
                        <wps:txbx>
                          <w:txbxContent>
                            <w:p>
                              <w:r>
                                <w:rPr>
                                  <w:rFonts w:hint="eastAsia"/>
                                </w:rPr>
                                <w:t>C+D</w:t>
                              </w:r>
                            </w:p>
                          </w:txbxContent>
                        </wps:txbx>
                        <wps:bodyPr anchor="ctr" upright="1"/>
                      </wps:wsp>
                      <wps:wsp>
                        <wps:cNvPr id="31" name="Rectangle 24"/>
                        <wps:cNvSpPr/>
                        <wps:spPr>
                          <a:xfrm>
                            <a:off x="3533775" y="1483360"/>
                            <a:ext cx="571500" cy="258445"/>
                          </a:xfrm>
                          <a:prstGeom prst="rect">
                            <a:avLst/>
                          </a:prstGeom>
                          <a:noFill/>
                          <a:ln w="9525" cap="flat" cmpd="sng">
                            <a:solidFill>
                              <a:srgbClr val="000000"/>
                            </a:solidFill>
                            <a:prstDash val="solid"/>
                            <a:miter/>
                            <a:headEnd type="none" w="med" len="med"/>
                            <a:tailEnd type="none" w="med" len="med"/>
                          </a:ln>
                        </wps:spPr>
                        <wps:txbx>
                          <w:txbxContent>
                            <w:p>
                              <w:r>
                                <w:rPr>
                                  <w:rFonts w:hint="eastAsia"/>
                                </w:rPr>
                                <w:t>A+D</w:t>
                              </w:r>
                              <w:r>
                                <w:rPr>
                                  <w:rFonts w:hint="eastAsia"/>
                                </w:rPr>
                                <w:tab/>
                              </w:r>
                            </w:p>
                          </w:txbxContent>
                        </wps:txbx>
                        <wps:bodyPr anchor="ctr" upright="1"/>
                      </wps:wsp>
                      <wps:wsp>
                        <wps:cNvPr id="32" name="Rectangle 25"/>
                        <wps:cNvSpPr/>
                        <wps:spPr>
                          <a:xfrm>
                            <a:off x="3076575" y="1483360"/>
                            <a:ext cx="457200" cy="258445"/>
                          </a:xfrm>
                          <a:prstGeom prst="rect">
                            <a:avLst/>
                          </a:prstGeom>
                          <a:noFill/>
                          <a:ln w="9525" cap="flat" cmpd="sng">
                            <a:solidFill>
                              <a:srgbClr val="000000"/>
                            </a:solidFill>
                            <a:prstDash val="solid"/>
                            <a:miter/>
                            <a:headEnd type="none" w="med" len="med"/>
                            <a:tailEnd type="none" w="med" len="med"/>
                          </a:ln>
                        </wps:spPr>
                        <wps:txbx>
                          <w:txbxContent>
                            <w:p>
                              <w:r>
                                <w:rPr>
                                  <w:rFonts w:hint="eastAsia"/>
                                </w:rPr>
                                <w:t>C+A</w:t>
                              </w:r>
                            </w:p>
                            <w:p/>
                          </w:txbxContent>
                        </wps:txbx>
                        <wps:bodyPr anchor="ctr" upright="1"/>
                      </wps:wsp>
                      <wps:wsp>
                        <wps:cNvPr id="33" name="Line 26"/>
                        <wps:cNvCnPr/>
                        <wps:spPr>
                          <a:xfrm>
                            <a:off x="1570990" y="1236345"/>
                            <a:ext cx="635" cy="132715"/>
                          </a:xfrm>
                          <a:prstGeom prst="line">
                            <a:avLst/>
                          </a:prstGeom>
                          <a:ln w="9525" cap="flat" cmpd="sng">
                            <a:solidFill>
                              <a:srgbClr val="000000"/>
                            </a:solidFill>
                            <a:prstDash val="solid"/>
                            <a:headEnd type="none" w="med" len="med"/>
                            <a:tailEnd type="triangle" w="med" len="med"/>
                          </a:ln>
                        </wps:spPr>
                        <wps:bodyPr upright="1"/>
                      </wps:wsp>
                      <wps:wsp>
                        <wps:cNvPr id="34" name="Line 27"/>
                        <wps:cNvCnPr/>
                        <wps:spPr>
                          <a:xfrm>
                            <a:off x="4267200" y="1242060"/>
                            <a:ext cx="635" cy="132715"/>
                          </a:xfrm>
                          <a:prstGeom prst="line">
                            <a:avLst/>
                          </a:prstGeom>
                          <a:ln w="9525" cap="flat" cmpd="sng">
                            <a:solidFill>
                              <a:srgbClr val="000000"/>
                            </a:solidFill>
                            <a:prstDash val="solid"/>
                            <a:headEnd type="none" w="med" len="med"/>
                            <a:tailEnd type="triangle" w="med" len="med"/>
                          </a:ln>
                        </wps:spPr>
                        <wps:bodyPr upright="1"/>
                      </wps:wsp>
                      <wps:wsp>
                        <wps:cNvPr id="35" name="Text Box 28"/>
                        <wps:cNvSpPr txBox="1"/>
                        <wps:spPr>
                          <a:xfrm>
                            <a:off x="0" y="1969770"/>
                            <a:ext cx="659130" cy="458470"/>
                          </a:xfrm>
                          <a:prstGeom prst="rect">
                            <a:avLst/>
                          </a:prstGeom>
                          <a:noFill/>
                          <a:ln>
                            <a:noFill/>
                          </a:ln>
                        </wps:spPr>
                        <wps:txbx>
                          <w:txbxContent>
                            <w:p>
                              <w:pPr>
                                <w:autoSpaceDE w:val="0"/>
                                <w:autoSpaceDN w:val="0"/>
                                <w:adjustRightInd w:val="0"/>
                                <w:rPr>
                                  <w:rFonts w:ascii="Arial" w:hAnsi="Arial" w:cs="宋体"/>
                                  <w:color w:val="000000"/>
                                  <w:sz w:val="15"/>
                                  <w:szCs w:val="15"/>
                                  <w:lang w:val="zh-CN"/>
                                </w:rPr>
                              </w:pPr>
                              <w:r>
                                <w:rPr>
                                  <w:rFonts w:hint="eastAsia" w:ascii="Arial" w:hAnsi="Arial" w:cs="宋体"/>
                                  <w:color w:val="000000"/>
                                  <w:sz w:val="15"/>
                                  <w:szCs w:val="15"/>
                                  <w:lang w:val="zh-CN"/>
                                </w:rPr>
                                <w:t>第二步</w:t>
                              </w:r>
                            </w:p>
                            <w:p>
                              <w:pPr>
                                <w:autoSpaceDE w:val="0"/>
                                <w:autoSpaceDN w:val="0"/>
                                <w:adjustRightInd w:val="0"/>
                                <w:rPr>
                                  <w:rFonts w:ascii="Arial" w:hAnsi="Arial" w:cs="宋体"/>
                                  <w:color w:val="000000"/>
                                  <w:sz w:val="15"/>
                                  <w:szCs w:val="15"/>
                                  <w:lang w:val="zh-CN"/>
                                </w:rPr>
                              </w:pPr>
                              <w:r>
                                <w:rPr>
                                  <w:rFonts w:hint="eastAsia" w:ascii="Arial" w:hAnsi="Arial" w:cs="宋体"/>
                                  <w:color w:val="000000"/>
                                  <w:sz w:val="15"/>
                                  <w:szCs w:val="15"/>
                                  <w:lang w:val="zh-CN"/>
                                </w:rPr>
                                <w:t>血压未达标</w:t>
                              </w:r>
                            </w:p>
                          </w:txbxContent>
                        </wps:txbx>
                        <wps:bodyPr lIns="56693" tIns="28346" rIns="56693" bIns="28346" upright="1"/>
                      </wps:wsp>
                      <wps:wsp>
                        <wps:cNvPr id="36" name="Line 29"/>
                        <wps:cNvCnPr/>
                        <wps:spPr>
                          <a:xfrm>
                            <a:off x="4257040" y="1815465"/>
                            <a:ext cx="635" cy="132715"/>
                          </a:xfrm>
                          <a:prstGeom prst="line">
                            <a:avLst/>
                          </a:prstGeom>
                          <a:ln w="9525" cap="flat" cmpd="sng">
                            <a:solidFill>
                              <a:srgbClr val="000000"/>
                            </a:solidFill>
                            <a:prstDash val="solid"/>
                            <a:headEnd type="none" w="med" len="med"/>
                            <a:tailEnd type="triangle" w="med" len="med"/>
                          </a:ln>
                        </wps:spPr>
                        <wps:bodyPr upright="1"/>
                      </wps:wsp>
                      <wps:wsp>
                        <wps:cNvPr id="37" name="Line 30"/>
                        <wps:cNvCnPr/>
                        <wps:spPr>
                          <a:xfrm>
                            <a:off x="1609090" y="1838325"/>
                            <a:ext cx="635" cy="132715"/>
                          </a:xfrm>
                          <a:prstGeom prst="line">
                            <a:avLst/>
                          </a:prstGeom>
                          <a:ln w="9525" cap="flat" cmpd="sng">
                            <a:solidFill>
                              <a:srgbClr val="000000"/>
                            </a:solidFill>
                            <a:prstDash val="solid"/>
                            <a:headEnd type="none" w="med" len="med"/>
                            <a:tailEnd type="triangle" w="med" len="med"/>
                          </a:ln>
                        </wps:spPr>
                        <wps:bodyPr upright="1"/>
                      </wps:wsp>
                      <wps:wsp>
                        <wps:cNvPr id="38" name="Text Box 31"/>
                        <wps:cNvSpPr txBox="1"/>
                        <wps:spPr>
                          <a:xfrm>
                            <a:off x="3162300" y="2558415"/>
                            <a:ext cx="2514600" cy="29718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rPr>
                                  <w:rFonts w:ascii="Arial" w:hAnsi="Arial" w:cs="宋体"/>
                                  <w:color w:val="000000"/>
                                  <w:lang w:val="zh-CN"/>
                                </w:rPr>
                              </w:pPr>
                              <w:r>
                                <w:rPr>
                                  <w:rFonts w:hint="eastAsia" w:ascii="Arial" w:hAnsi="Arial" w:cs="宋体"/>
                                  <w:color w:val="000000"/>
                                  <w:lang w:val="zh-CN"/>
                                </w:rPr>
                                <w:t>可再加其它降压药，如可乐定等</w:t>
                              </w:r>
                            </w:p>
                          </w:txbxContent>
                        </wps:txbx>
                        <wps:bodyPr lIns="56693" tIns="28346" rIns="56693" bIns="28346" upright="1"/>
                      </wps:wsp>
                      <wps:wsp>
                        <wps:cNvPr id="39" name="Text Box 32"/>
                        <wps:cNvSpPr txBox="1"/>
                        <wps:spPr>
                          <a:xfrm>
                            <a:off x="0" y="2600325"/>
                            <a:ext cx="708660" cy="255270"/>
                          </a:xfrm>
                          <a:prstGeom prst="rect">
                            <a:avLst/>
                          </a:prstGeom>
                          <a:noFill/>
                          <a:ln>
                            <a:noFill/>
                          </a:ln>
                        </wps:spPr>
                        <wps:txbx>
                          <w:txbxContent>
                            <w:p>
                              <w:pPr>
                                <w:autoSpaceDE w:val="0"/>
                                <w:autoSpaceDN w:val="0"/>
                                <w:adjustRightInd w:val="0"/>
                                <w:rPr>
                                  <w:rFonts w:ascii="Arial" w:hAnsi="Arial" w:cs="宋体"/>
                                  <w:color w:val="000000"/>
                                  <w:sz w:val="15"/>
                                  <w:szCs w:val="36"/>
                                  <w:lang w:val="zh-CN"/>
                                </w:rPr>
                              </w:pPr>
                              <w:r>
                                <w:rPr>
                                  <w:rFonts w:hint="eastAsia" w:ascii="Arial" w:hAnsi="Arial" w:cs="宋体"/>
                                  <w:color w:val="000000"/>
                                  <w:sz w:val="15"/>
                                  <w:szCs w:val="36"/>
                                  <w:lang w:val="zh-CN"/>
                                </w:rPr>
                                <w:t>第三步</w:t>
                              </w:r>
                            </w:p>
                          </w:txbxContent>
                        </wps:txbx>
                        <wps:bodyPr lIns="56693" tIns="28346" rIns="56693" bIns="28346" upright="1"/>
                      </wps:wsp>
                      <wps:wsp>
                        <wps:cNvPr id="40" name="Text Box 33"/>
                        <wps:cNvSpPr txBox="1"/>
                        <wps:spPr>
                          <a:xfrm>
                            <a:off x="0" y="2907665"/>
                            <a:ext cx="5802630" cy="629285"/>
                          </a:xfrm>
                          <a:prstGeom prst="rect">
                            <a:avLst/>
                          </a:prstGeom>
                          <a:noFill/>
                          <a:ln>
                            <a:noFill/>
                          </a:ln>
                        </wps:spPr>
                        <wps:txbx>
                          <w:txbxContent>
                            <w:p>
                              <w:pPr>
                                <w:autoSpaceDE w:val="0"/>
                                <w:autoSpaceDN w:val="0"/>
                                <w:adjustRightInd w:val="0"/>
                                <w:rPr>
                                  <w:rFonts w:ascii="Arial" w:hAnsi="Arial" w:cs="宋体"/>
                                  <w:color w:val="000000"/>
                                  <w:sz w:val="22"/>
                                  <w:szCs w:val="36"/>
                                  <w:lang w:val="zh-CN"/>
                                </w:rPr>
                              </w:pPr>
                              <w:r>
                                <w:rPr>
                                  <w:rFonts w:hint="eastAsia" w:ascii="Arial" w:hAnsi="Arial" w:cs="宋体"/>
                                  <w:color w:val="000000"/>
                                  <w:sz w:val="18"/>
                                  <w:szCs w:val="18"/>
                                  <w:lang w:val="zh-CN"/>
                                </w:rPr>
                                <w:t>注：</w:t>
                              </w:r>
                              <w:r>
                                <w:rPr>
                                  <w:rFonts w:ascii="Arial" w:hAnsi="Arial" w:cs="Arial"/>
                                  <w:color w:val="000000"/>
                                  <w:sz w:val="18"/>
                                  <w:szCs w:val="18"/>
                                </w:rPr>
                                <w:t>A</w:t>
                              </w:r>
                              <w:r>
                                <w:rPr>
                                  <w:rFonts w:hint="eastAsia" w:ascii="Arial" w:hAnsi="Arial" w:cs="宋体"/>
                                  <w:color w:val="000000"/>
                                  <w:sz w:val="18"/>
                                  <w:szCs w:val="18"/>
                                  <w:lang w:val="zh-CN"/>
                                </w:rPr>
                                <w:t>：</w:t>
                              </w:r>
                              <w:r>
                                <w:rPr>
                                  <w:rFonts w:ascii="Arial" w:hAnsi="Arial" w:cs="Arial"/>
                                  <w:color w:val="000000"/>
                                  <w:sz w:val="18"/>
                                  <w:szCs w:val="18"/>
                                </w:rPr>
                                <w:t>ACEI</w:t>
                              </w:r>
                              <w:r>
                                <w:rPr>
                                  <w:rFonts w:hint="eastAsia" w:ascii="Arial" w:hAnsi="Arial" w:cs="宋体"/>
                                  <w:color w:val="000000"/>
                                  <w:sz w:val="18"/>
                                  <w:szCs w:val="18"/>
                                  <w:lang w:val="zh-CN"/>
                                </w:rPr>
                                <w:t>或</w:t>
                              </w:r>
                              <w:r>
                                <w:rPr>
                                  <w:rFonts w:ascii="Arial" w:hAnsi="Arial" w:cs="Arial"/>
                                  <w:color w:val="000000"/>
                                  <w:sz w:val="18"/>
                                  <w:szCs w:val="18"/>
                                </w:rPr>
                                <w:t>ARB</w:t>
                              </w:r>
                              <w:r>
                                <w:rPr>
                                  <w:rFonts w:hint="eastAsia" w:ascii="Arial" w:hAnsi="Arial" w:cs="宋体"/>
                                  <w:color w:val="000000"/>
                                  <w:sz w:val="18"/>
                                  <w:szCs w:val="18"/>
                                  <w:lang w:val="zh-CN"/>
                                </w:rPr>
                                <w:t>；</w:t>
                              </w:r>
                              <w:r>
                                <w:rPr>
                                  <w:rFonts w:ascii="Arial" w:hAnsi="Arial" w:cs="Arial"/>
                                  <w:color w:val="000000"/>
                                  <w:sz w:val="18"/>
                                  <w:szCs w:val="18"/>
                                </w:rPr>
                                <w:t>B</w:t>
                              </w:r>
                              <w:r>
                                <w:rPr>
                                  <w:rFonts w:hint="eastAsia" w:ascii="Arial" w:hAnsi="Arial" w:cs="宋体"/>
                                  <w:color w:val="000000"/>
                                  <w:sz w:val="18"/>
                                  <w:szCs w:val="18"/>
                                  <w:lang w:val="zh-CN"/>
                                </w:rPr>
                                <w:t>：小剂量</w:t>
                              </w:r>
                              <w:r>
                                <w:rPr>
                                  <w:rFonts w:hint="eastAsia" w:ascii="Arial" w:hAnsi="Arial" w:cs="宋体"/>
                                  <w:color w:val="000000"/>
                                  <w:sz w:val="18"/>
                                  <w:szCs w:val="18"/>
                                </w:rPr>
                                <w:t>β</w:t>
                              </w:r>
                              <w:r>
                                <w:rPr>
                                  <w:rFonts w:hint="eastAsia" w:ascii="Arial" w:hAnsi="Arial" w:cs="宋体"/>
                                  <w:color w:val="000000"/>
                                  <w:sz w:val="18"/>
                                  <w:szCs w:val="18"/>
                                  <w:lang w:val="zh-CN"/>
                                </w:rPr>
                                <w:t>阻滞剂；</w:t>
                              </w:r>
                              <w:r>
                                <w:rPr>
                                  <w:rFonts w:ascii="Arial" w:hAnsi="Arial" w:cs="Arial"/>
                                  <w:color w:val="000000"/>
                                  <w:sz w:val="18"/>
                                  <w:szCs w:val="18"/>
                                </w:rPr>
                                <w:t>C</w:t>
                              </w:r>
                              <w:r>
                                <w:rPr>
                                  <w:rFonts w:hint="eastAsia" w:ascii="Arial" w:hAnsi="Arial" w:cs="宋体"/>
                                  <w:color w:val="000000"/>
                                  <w:sz w:val="18"/>
                                  <w:szCs w:val="18"/>
                                  <w:lang w:val="zh-CN"/>
                                </w:rPr>
                                <w:t>：钙拮抗剂（二氢吡啶类）；</w:t>
                              </w:r>
                              <w:r>
                                <w:rPr>
                                  <w:rFonts w:ascii="Arial" w:hAnsi="Arial" w:cs="Arial"/>
                                  <w:color w:val="000000"/>
                                  <w:sz w:val="18"/>
                                  <w:szCs w:val="18"/>
                                </w:rPr>
                                <w:t>D</w:t>
                              </w:r>
                              <w:r>
                                <w:rPr>
                                  <w:rFonts w:hint="eastAsia" w:ascii="Arial" w:hAnsi="Arial" w:cs="宋体"/>
                                  <w:color w:val="000000"/>
                                  <w:sz w:val="18"/>
                                  <w:szCs w:val="18"/>
                                  <w:lang w:val="zh-CN"/>
                                </w:rPr>
                                <w:t>：小剂量噻嗪类利尿剂；</w:t>
                              </w:r>
                              <w:r>
                                <w:rPr>
                                  <w:rFonts w:hint="eastAsia" w:ascii="Arial" w:hAnsi="Arial" w:cs="宋体"/>
                                  <w:color w:val="000000"/>
                                  <w:sz w:val="18"/>
                                  <w:szCs w:val="18"/>
                                </w:rPr>
                                <w:t>α: α受体阻滞剂</w:t>
                              </w:r>
                              <w:r>
                                <w:rPr>
                                  <w:rFonts w:hint="eastAsia" w:ascii="Arial" w:hAnsi="Arial" w:cs="宋体"/>
                                  <w:color w:val="000000"/>
                                  <w:sz w:val="18"/>
                                  <w:szCs w:val="18"/>
                                  <w:lang w:val="zh-CN"/>
                                </w:rPr>
                                <w:t>。</w:t>
                              </w:r>
                              <w:r>
                                <w:rPr>
                                  <w:rFonts w:ascii="Arial" w:hAnsi="Arial" w:cs="Arial"/>
                                  <w:color w:val="000000"/>
                                  <w:sz w:val="18"/>
                                  <w:szCs w:val="18"/>
                                </w:rPr>
                                <w:t>ACEI</w:t>
                              </w:r>
                              <w:r>
                                <w:rPr>
                                  <w:rFonts w:hint="eastAsia" w:ascii="Arial" w:hAnsi="Arial" w:cs="宋体"/>
                                  <w:color w:val="000000"/>
                                  <w:sz w:val="18"/>
                                  <w:szCs w:val="18"/>
                                  <w:lang w:val="zh-CN"/>
                                </w:rPr>
                                <w:t>：血管紧张素转换酶抑制剂；</w:t>
                              </w:r>
                              <w:r>
                                <w:rPr>
                                  <w:rFonts w:ascii="Arial" w:hAnsi="Arial" w:cs="Arial"/>
                                  <w:color w:val="000000"/>
                                  <w:sz w:val="18"/>
                                  <w:szCs w:val="18"/>
                                </w:rPr>
                                <w:t>ARB</w:t>
                              </w:r>
                              <w:r>
                                <w:rPr>
                                  <w:rFonts w:hint="eastAsia" w:ascii="Arial" w:hAnsi="Arial" w:cs="宋体"/>
                                  <w:color w:val="000000"/>
                                  <w:sz w:val="18"/>
                                  <w:szCs w:val="18"/>
                                  <w:lang w:val="zh-CN"/>
                                </w:rPr>
                                <w:t>：血管紧张素</w:t>
                              </w:r>
                              <w:r>
                                <w:rPr>
                                  <w:rFonts w:hint="eastAsia" w:ascii="Arial" w:hAnsi="Arial" w:cs="宋体"/>
                                  <w:color w:val="000000"/>
                                  <w:sz w:val="18"/>
                                  <w:szCs w:val="18"/>
                                </w:rPr>
                                <w:t>Ⅱ</w:t>
                              </w:r>
                              <w:r>
                                <w:rPr>
                                  <w:rFonts w:hint="eastAsia" w:ascii="Arial" w:hAnsi="Arial" w:cs="宋体"/>
                                  <w:color w:val="000000"/>
                                  <w:sz w:val="18"/>
                                  <w:szCs w:val="18"/>
                                  <w:lang w:val="zh-CN"/>
                                </w:rPr>
                                <w:t>受体拮抗剂；F：固定低剂量复方制剂。第一步药物治疗后血压未达标者，可使原药基础上加量或另加一种降压药，如血压达标，则维持用药；第二步也是如此。</w:t>
                              </w:r>
                            </w:p>
                          </w:txbxContent>
                        </wps:txbx>
                        <wps:bodyPr lIns="56693" tIns="28346" rIns="56693" bIns="28346" upright="1"/>
                      </wps:wsp>
                      <wps:wsp>
                        <wps:cNvPr id="41" name="Rectangle 34"/>
                        <wps:cNvSpPr/>
                        <wps:spPr>
                          <a:xfrm>
                            <a:off x="3124200" y="2065020"/>
                            <a:ext cx="6858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rPr>
                                  <w:rFonts w:ascii="Arial" w:hAnsi="Arial" w:cs="Arial"/>
                                  <w:color w:val="000000"/>
                                  <w:sz w:val="22"/>
                                  <w:szCs w:val="36"/>
                                  <w:lang w:val="zh-CN"/>
                                </w:rPr>
                              </w:pPr>
                              <w:r>
                                <w:rPr>
                                  <w:rFonts w:hint="eastAsia" w:ascii="Arial" w:hAnsi="Arial" w:cs="Arial"/>
                                  <w:color w:val="000000"/>
                                  <w:sz w:val="22"/>
                                  <w:szCs w:val="36"/>
                                  <w:lang w:val="zh-CN"/>
                                </w:rPr>
                                <w:t>C+D+A</w:t>
                              </w:r>
                            </w:p>
                          </w:txbxContent>
                        </wps:txbx>
                        <wps:bodyPr lIns="56693" tIns="28346" rIns="56693" bIns="28346" anchor="ctr" upright="1"/>
                      </wps:wsp>
                      <wps:wsp>
                        <wps:cNvPr id="42" name="Line 35"/>
                        <wps:cNvCnPr/>
                        <wps:spPr>
                          <a:xfrm>
                            <a:off x="4342765" y="2385060"/>
                            <a:ext cx="635" cy="132715"/>
                          </a:xfrm>
                          <a:prstGeom prst="line">
                            <a:avLst/>
                          </a:prstGeom>
                          <a:ln w="9525" cap="flat" cmpd="sng">
                            <a:solidFill>
                              <a:srgbClr val="000000"/>
                            </a:solidFill>
                            <a:prstDash val="solid"/>
                            <a:headEnd type="none" w="med" len="med"/>
                            <a:tailEnd type="triangle" w="med" len="med"/>
                          </a:ln>
                        </wps:spPr>
                        <wps:bodyPr upright="1"/>
                      </wps:wsp>
                      <wps:wsp>
                        <wps:cNvPr id="43" name="Line 36"/>
                        <wps:cNvCnPr/>
                        <wps:spPr>
                          <a:xfrm>
                            <a:off x="1713865" y="2394585"/>
                            <a:ext cx="635" cy="132715"/>
                          </a:xfrm>
                          <a:prstGeom prst="line">
                            <a:avLst/>
                          </a:prstGeom>
                          <a:ln w="9525" cap="flat" cmpd="sng">
                            <a:solidFill>
                              <a:srgbClr val="000000"/>
                            </a:solidFill>
                            <a:prstDash val="solid"/>
                            <a:headEnd type="none" w="med" len="med"/>
                            <a:tailEnd type="triangle" w="med" len="med"/>
                          </a:ln>
                        </wps:spPr>
                        <wps:bodyPr upright="1"/>
                      </wps:wsp>
                      <wps:wsp>
                        <wps:cNvPr id="44" name="Rectangle 37"/>
                        <wps:cNvSpPr/>
                        <wps:spPr>
                          <a:xfrm>
                            <a:off x="2395220" y="2074545"/>
                            <a:ext cx="461010" cy="272415"/>
                          </a:xfrm>
                          <a:prstGeom prst="rect">
                            <a:avLst/>
                          </a:prstGeom>
                          <a:noFill/>
                          <a:ln w="9525" cap="flat" cmpd="sng">
                            <a:solidFill>
                              <a:srgbClr val="000000"/>
                            </a:solidFill>
                            <a:prstDash val="solid"/>
                            <a:miter/>
                            <a:headEnd type="none" w="med" len="med"/>
                            <a:tailEnd type="none" w="med" len="med"/>
                          </a:ln>
                        </wps:spPr>
                        <wps:txbx>
                          <w:txbxContent>
                            <w:p>
                              <w:r>
                                <w:rPr>
                                  <w:rFonts w:hint="eastAsia"/>
                                </w:rPr>
                                <w:t>C+B</w:t>
                              </w:r>
                            </w:p>
                          </w:txbxContent>
                        </wps:txbx>
                        <wps:bodyPr anchor="ctr" upright="1"/>
                      </wps:wsp>
                      <wps:wsp>
                        <wps:cNvPr id="45" name="Rectangle 38"/>
                        <wps:cNvSpPr/>
                        <wps:spPr>
                          <a:xfrm>
                            <a:off x="1894840" y="2074545"/>
                            <a:ext cx="486410" cy="272415"/>
                          </a:xfrm>
                          <a:prstGeom prst="rect">
                            <a:avLst/>
                          </a:prstGeom>
                          <a:noFill/>
                          <a:ln w="9525" cap="flat" cmpd="sng">
                            <a:solidFill>
                              <a:srgbClr val="000000"/>
                            </a:solidFill>
                            <a:prstDash val="solid"/>
                            <a:miter/>
                            <a:headEnd type="none" w="med" len="med"/>
                            <a:tailEnd type="none" w="med" len="med"/>
                          </a:ln>
                        </wps:spPr>
                        <wps:txbx>
                          <w:txbxContent>
                            <w:p>
                              <w:r>
                                <w:rPr>
                                  <w:rFonts w:hint="eastAsia"/>
                                </w:rPr>
                                <w:t>C+ D D</w:t>
                              </w:r>
                            </w:p>
                            <w:p/>
                          </w:txbxContent>
                        </wps:txbx>
                        <wps:bodyPr anchor="ctr" upright="1"/>
                      </wps:wsp>
                      <wps:wsp>
                        <wps:cNvPr id="46" name="Rectangle 39"/>
                        <wps:cNvSpPr/>
                        <wps:spPr>
                          <a:xfrm>
                            <a:off x="1383030" y="2074545"/>
                            <a:ext cx="504190" cy="272415"/>
                          </a:xfrm>
                          <a:prstGeom prst="rect">
                            <a:avLst/>
                          </a:prstGeom>
                          <a:noFill/>
                          <a:ln w="9525" cap="flat" cmpd="sng">
                            <a:solidFill>
                              <a:srgbClr val="000000"/>
                            </a:solidFill>
                            <a:prstDash val="solid"/>
                            <a:miter/>
                            <a:headEnd type="none" w="med" len="med"/>
                            <a:tailEnd type="none" w="med" len="med"/>
                          </a:ln>
                        </wps:spPr>
                        <wps:txbx>
                          <w:txbxContent>
                            <w:p>
                              <w:r>
                                <w:rPr>
                                  <w:rFonts w:hint="eastAsia"/>
                                </w:rPr>
                                <w:t>A+D</w:t>
                              </w:r>
                            </w:p>
                          </w:txbxContent>
                        </wps:txbx>
                        <wps:bodyPr anchor="ctr" upright="1"/>
                      </wps:wsp>
                      <wps:wsp>
                        <wps:cNvPr id="47" name="Rectangle 40"/>
                        <wps:cNvSpPr/>
                        <wps:spPr>
                          <a:xfrm>
                            <a:off x="931545" y="2074545"/>
                            <a:ext cx="461010" cy="272415"/>
                          </a:xfrm>
                          <a:prstGeom prst="rect">
                            <a:avLst/>
                          </a:prstGeom>
                          <a:noFill/>
                          <a:ln w="9525" cap="flat" cmpd="sng">
                            <a:solidFill>
                              <a:srgbClr val="000000"/>
                            </a:solidFill>
                            <a:prstDash val="solid"/>
                            <a:miter/>
                            <a:headEnd type="none" w="med" len="med"/>
                            <a:tailEnd type="none" w="med" len="med"/>
                          </a:ln>
                        </wps:spPr>
                        <wps:txbx>
                          <w:txbxContent>
                            <w:p>
                              <w:pPr>
                                <w:rPr>
                                  <w:b/>
                                </w:rPr>
                              </w:pPr>
                              <w:r>
                                <w:rPr>
                                  <w:rFonts w:hint="eastAsia"/>
                                  <w:b/>
                                </w:rPr>
                                <w:t>C+A</w:t>
                              </w:r>
                            </w:p>
                            <w:p/>
                          </w:txbxContent>
                        </wps:txbx>
                        <wps:bodyPr anchor="ctr" upright="1"/>
                      </wps:wsp>
                      <wps:wsp>
                        <wps:cNvPr id="48" name="Rectangle 41"/>
                        <wps:cNvSpPr/>
                        <wps:spPr>
                          <a:xfrm>
                            <a:off x="3876675" y="2065020"/>
                            <a:ext cx="8001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C+A+B</w:t>
                              </w:r>
                            </w:p>
                          </w:txbxContent>
                        </wps:txbx>
                        <wps:bodyPr lIns="56693" tIns="28346" rIns="56693" bIns="28346" anchor="ctr" upright="1"/>
                      </wps:wsp>
                      <wps:wsp>
                        <wps:cNvPr id="49" name="Rectangle 42"/>
                        <wps:cNvSpPr/>
                        <wps:spPr>
                          <a:xfrm>
                            <a:off x="4781550" y="2055495"/>
                            <a:ext cx="8001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A+D+</w:t>
                              </w:r>
                              <w:r>
                                <w:rPr>
                                  <w:rFonts w:hint="eastAsia" w:ascii="Arial" w:hAnsi="Arial" w:cs="宋体"/>
                                  <w:color w:val="000000"/>
                                </w:rPr>
                                <w:t>α</w:t>
                              </w:r>
                            </w:p>
                          </w:txbxContent>
                        </wps:txbx>
                        <wps:bodyPr lIns="56693" tIns="28346" rIns="56693" bIns="28346" anchor="ctr" upright="1"/>
                      </wps:wsp>
                      <wps:wsp>
                        <wps:cNvPr id="50" name="Rectangle 43"/>
                        <wps:cNvSpPr/>
                        <wps:spPr>
                          <a:xfrm>
                            <a:off x="666750" y="2621280"/>
                            <a:ext cx="6477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C+A+D</w:t>
                              </w:r>
                            </w:p>
                          </w:txbxContent>
                        </wps:txbx>
                        <wps:bodyPr lIns="56693" tIns="28346" rIns="56693" bIns="28346" anchor="ctr" upright="1"/>
                      </wps:wsp>
                      <wps:wsp>
                        <wps:cNvPr id="51" name="Rectangle 44"/>
                        <wps:cNvSpPr/>
                        <wps:spPr>
                          <a:xfrm>
                            <a:off x="1371600" y="2623185"/>
                            <a:ext cx="6858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C+A+B</w:t>
                              </w:r>
                            </w:p>
                          </w:txbxContent>
                        </wps:txbx>
                        <wps:bodyPr lIns="56693" tIns="28346" rIns="56693" bIns="28346" anchor="ctr" upright="1"/>
                      </wps:wsp>
                      <wps:wsp>
                        <wps:cNvPr id="52" name="Rectangle 45"/>
                        <wps:cNvSpPr/>
                        <wps:spPr>
                          <a:xfrm>
                            <a:off x="2133600" y="2611755"/>
                            <a:ext cx="685800" cy="245110"/>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A+D+</w:t>
                              </w:r>
                              <w:r>
                                <w:rPr>
                                  <w:rFonts w:hint="eastAsia" w:ascii="Arial" w:hAnsi="Arial" w:cs="宋体"/>
                                  <w:color w:val="000000"/>
                                </w:rPr>
                                <w:t>α</w:t>
                              </w:r>
                              <w:r>
                                <w:rPr>
                                  <w:rFonts w:hint="eastAsia" w:ascii="Arial" w:hAnsi="Arial" w:cs="宋体"/>
                                  <w:color w:val="000000"/>
                                  <w:sz w:val="22"/>
                                  <w:szCs w:val="36"/>
                                </w:rPr>
                                <w:t>αα</w:t>
                              </w:r>
                            </w:p>
                          </w:txbxContent>
                        </wps:txbx>
                        <wps:bodyPr lIns="56693" tIns="28346" rIns="56693" bIns="28346" anchor="ctr" upright="1"/>
                      </wps:wsp>
                      <wps:wsp>
                        <wps:cNvPr id="53" name="Rectangle 46"/>
                        <wps:cNvSpPr/>
                        <wps:spPr>
                          <a:xfrm>
                            <a:off x="5257800" y="1483360"/>
                            <a:ext cx="388620" cy="252730"/>
                          </a:xfrm>
                          <a:prstGeom prst="rect">
                            <a:avLst/>
                          </a:prstGeom>
                          <a:noFill/>
                          <a:ln w="9525" cap="flat" cmpd="sng">
                            <a:solidFill>
                              <a:srgbClr val="000000"/>
                            </a:solidFill>
                            <a:prstDash val="solid"/>
                            <a:miter/>
                            <a:headEnd type="none" w="med" len="med"/>
                            <a:tailEnd type="none" w="med" len="med"/>
                          </a:ln>
                        </wps:spPr>
                        <wps:txbx>
                          <w:txbxContent>
                            <w:p>
                              <w:r>
                                <w:rPr>
                                  <w:rFonts w:hint="eastAsia"/>
                                </w:rPr>
                                <w:t>F</w:t>
                              </w:r>
                            </w:p>
                          </w:txbxContent>
                        </wps:txbx>
                        <wps:bodyPr anchor="ctr" upright="1"/>
                      </wps:wsp>
                      <wps:wsp>
                        <wps:cNvPr id="54" name="Rectangle 47"/>
                        <wps:cNvSpPr/>
                        <wps:spPr>
                          <a:xfrm>
                            <a:off x="624840" y="2074545"/>
                            <a:ext cx="297180" cy="259715"/>
                          </a:xfrm>
                          <a:prstGeom prst="rect">
                            <a:avLst/>
                          </a:prstGeom>
                          <a:noFill/>
                          <a:ln w="9525" cap="flat" cmpd="sng">
                            <a:solidFill>
                              <a:srgbClr val="000000"/>
                            </a:solidFill>
                            <a:prstDash val="solid"/>
                            <a:miter/>
                            <a:headEnd type="none" w="med" len="med"/>
                            <a:tailEnd type="none" w="med" len="med"/>
                          </a:ln>
                        </wps:spPr>
                        <wps:txbx>
                          <w:txbxContent>
                            <w:p>
                              <w:r>
                                <w:rPr>
                                  <w:rFonts w:hint="eastAsia"/>
                                </w:rPr>
                                <w:t>F</w:t>
                              </w:r>
                            </w:p>
                          </w:txbxContent>
                        </wps:txbx>
                        <wps:bodyPr anchor="ctr" upright="1"/>
                      </wps:wsp>
                      <wps:wsp>
                        <wps:cNvPr id="55" name="Line 48"/>
                        <wps:cNvCnPr/>
                        <wps:spPr>
                          <a:xfrm>
                            <a:off x="2876550" y="2720340"/>
                            <a:ext cx="228600" cy="63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11" o:spid="_x0000_s1026" o:spt="203" style="height:278.85pt;width:464.65pt;" coordsize="5901055,3541395" editas="canvas" o:gfxdata="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">
                <o:lock v:ext="edit" aspectratio="f"/>
                <v:shape id="画布 111" o:spid="_x0000_s1026" style="position:absolute;left:0;top:0;height:3541395;width:5901055;" filled="f" stroked="f" coordsize="21600,21600" o:gfxdata="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">
                  <v:fill on="f" focussize="0,0"/>
                  <v:stroke on="f"/>
                  <v:imagedata o:title=""/>
                  <o:lock v:ext="edit" aspectratio="t"/>
                </v:shape>
                <v:rect id="Rectangle 4" o:spid="_x0000_s1026" o:spt="1" style="position:absolute;left:590550;top:2524125;height:396240;width:2286000;" fillcolor="#FFFFFF" filled="t" stroked="t" coordsize="21600,21600" o:gfxdata="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ZQFb9UAAAAF&#10;AQAADwAAAAAAAAABACAAAAAiAAAAZHJzL2Rvd25yZXYueG1sUEsBAhQAFAAAAAgAh07iQJelRUzm&#10;AQAA3wMAAA4AAAAAAAAAAQAgAAAAJAEAAGRycy9lMm9Eb2MueG1sUEsFBgAAAAAGAAYAWQEAAHwF&#10;AAAAAA==&#10;">
                  <v:fill on="t" focussize="0,0"/>
                  <v:stroke color="#000000" joinstyle="miter"/>
                  <v:imagedata o:title=""/>
                  <o:lock v:ext="edit" aspectratio="f"/>
                </v:rect>
                <v:rect id="Rectangle 5" o:spid="_x0000_s1026" o:spt="1" style="position:absolute;left:2962275;top:1390650;height:396240;width:2857500;" fillcolor="#FFFFFF" filled="t" stroked="t" coordsize="21600,21600" o:gfxdata="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2UBW/VAAAABQEA&#10;AA8AAAAAAAAAAQAgAAAAIgAAAGRycy9kb3ducmV2LnhtbFBLAQIUABQAAAAIAIdO4kBZRrRu5AEA&#10;AOADAAAOAAAAAAAAAAEAIAAAACQBAABkcnMvZTJvRG9jLnhtbFBLBQYAAAAABgAGAFkBAAB6BQAA&#10;AAA=&#10;">
                  <v:fill on="t" focussize="0,0"/>
                  <v:stroke color="#000000" joinstyle="miter"/>
                  <v:imagedata o:title=""/>
                  <o:lock v:ext="edit" aspectratio="f"/>
                </v:rect>
                <v:rect id="Rectangle 6" o:spid="_x0000_s1026" o:spt="1" style="position:absolute;left:819150;top:1381125;height:396240;width:1600200;" fillcolor="#FFFFFF" filled="t" stroked="t" coordsize="21600,21600" o:gfxdata="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2UBW/VAAAABQEA&#10;AA8AAAAAAAAAAQAgAAAAIgAAAGRycy9kb3ducmV2LnhtbFBLAQIUABQAAAAIAIdO4kB+/Ird5AEA&#10;AN8DAAAOAAAAAAAAAAEAIAAAACQBAABkcnMvZTJvRG9jLnhtbFBLBQYAAAAABgAGAFkBAAB6BQAA&#10;AAA=&#10;">
                  <v:fill on="t" focussize="0,0"/>
                  <v:stroke color="#000000" joinstyle="miter"/>
                  <v:imagedata o:title=""/>
                  <o:lock v:ext="edit" aspectratio="f"/>
                </v:rect>
                <v:rect id="Rectangle 7" o:spid="_x0000_s1026" o:spt="1" style="position:absolute;left:3086100;top:1969770;height:396240;width:2609850;" fillcolor="#FFFFFF" filled="t" stroked="t" coordsize="21600,21600" o:gfxdata="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ZQFb9UAAAAF&#10;AQAADwAAAAAAAAABACAAAAAiAAAAZHJzL2Rvd25yZXYueG1sUEsBAhQAFAAAAAgAh07iQKlZDffm&#10;AQAA4AMAAA4AAAAAAAAAAQAgAAAAJAEAAGRycy9lMm9Eb2MueG1sUEsFBgAAAAAGAAYAWQEAAHwF&#10;AAAAAA==&#10;">
                  <v:fill on="t" focussize="0,0"/>
                  <v:stroke color="#000000" joinstyle="miter"/>
                  <v:imagedata o:title=""/>
                  <o:lock v:ext="edit" aspectratio="f"/>
                </v:rect>
                <v:rect id="Rectangle 8" o:spid="_x0000_s1026" o:spt="1" style="position:absolute;left:579120;top:1988820;height:396240;width:2339975;" fillcolor="#FFFFFF" filled="t" stroked="t" coordsize="21600,21600" o:gfxdata="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ZQFb9UAAAAFAQAA&#10;DwAAAAAAAAABACAAAAAiAAAAZHJzL2Rvd25yZXYueG1sUEsBAhQAFAAAAAgAh07iQKFqsObjAQAA&#10;3wMAAA4AAAAAAAAAAQAgAAAAJAEAAGRycy9lMm9Eb2MueG1sUEsFBgAAAAAGAAYAWQEAAHkFAAAA&#10;AA==&#10;">
                  <v:fill on="t" focussize="0,0"/>
                  <v:stroke color="#000000" joinstyle="miter"/>
                  <v:imagedata o:title=""/>
                  <o:lock v:ext="edit" aspectratio="f"/>
                </v:rect>
                <v:rect id="Rectangle 9" o:spid="_x0000_s1026" o:spt="1" style="position:absolute;left:2045335;top:1496060;height:245110;width:30734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QPz7XAAAABQEAAA8AAAAAAAAAAQAgAAAAIgAAAGRycy9kb3ducmV2LnhtbFBLAQIUABQAAAAI&#10;AIdO4kCEQivp7gEAAM4DAAAOAAAAAAAAAAEAIAAAACYBAABkcnMvZTJvRG9jLnhtbFBLBQYAAAAA&#10;BgAGAFkBAACGBQAAAAA=&#10;">
                  <v:fill on="f" focussize="0,0"/>
                  <v:stroke color="#000000" joinstyle="miter"/>
                  <v:imagedata o:title=""/>
                  <o:lock v:ext="edit" aspectratio="f"/>
                  <v:textbox>
                    <w:txbxContent>
                      <w:p>
                        <w:r>
                          <w:rPr>
                            <w:rFonts w:hint="eastAsia"/>
                          </w:rPr>
                          <w:t>B</w:t>
                        </w:r>
                      </w:p>
                      <w:p/>
                    </w:txbxContent>
                  </v:textbox>
                </v:rect>
                <v:rect id="Rectangle 10" o:spid="_x0000_s1026" o:spt="1" style="position:absolute;left:1638300;top:1496060;height:245110;width:28829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Q&#10;Pz7XAAAABQEAAA8AAAAAAAAAAQAgAAAAIgAAAGRycy9kb3ducmV2LnhtbFBLAQIUABQAAAAIAIdO&#10;4kDEm9Fq6wEAAM8DAAAOAAAAAAAAAAEAIAAAACYBAABkcnMvZTJvRG9jLnhtbFBLBQYAAAAABgAG&#10;AFkBAACDBQAAAAA=&#10;">
                  <v:fill on="f" focussize="0,0"/>
                  <v:stroke color="#000000" joinstyle="miter"/>
                  <v:imagedata o:title=""/>
                  <o:lock v:ext="edit" aspectratio="f"/>
                  <v:textbox>
                    <w:txbxContent>
                      <w:p>
                        <w:r>
                          <w:rPr>
                            <w:rFonts w:hint="eastAsia"/>
                          </w:rPr>
                          <w:t>D</w:t>
                        </w:r>
                      </w:p>
                    </w:txbxContent>
                  </v:textbox>
                </v:rect>
                <v:rect id="Rectangle 11" o:spid="_x0000_s1026" o:spt="1" style="position:absolute;left:1245235;top:1496060;height:245110;width:28829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ED8+1wAAAAUBAAAPAAAAAAAAAAEAIAAAACIAAABkcnMvZG93bnJldi54bWxQSwECFAAUAAAACACH&#10;TuJA1IvVrewBAADPAwAADgAAAAAAAAABACAAAAAmAQAAZHJzL2Uyb0RvYy54bWxQSwUGAAAAAAYA&#10;BgBZAQAAhAUAAAAA&#10;">
                  <v:fill on="f" focussize="0,0"/>
                  <v:stroke color="#000000" joinstyle="miter"/>
                  <v:imagedata o:title=""/>
                  <o:lock v:ext="edit" aspectratio="f"/>
                  <v:textbox>
                    <w:txbxContent>
                      <w:p>
                        <w:r>
                          <w:rPr>
                            <w:rFonts w:hint="eastAsia"/>
                          </w:rPr>
                          <w:t>A</w:t>
                        </w:r>
                      </w:p>
                    </w:txbxContent>
                  </v:textbox>
                </v:rect>
                <v:rect id="Rectangle 12" o:spid="_x0000_s1026" o:spt="1" style="position:absolute;left:892810;top:1496060;height:245110;width:28829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Q&#10;Pz7XAAAABQEAAA8AAAAAAAAAAQAgAAAAIgAAAGRycy9kb3ducmV2LnhtbFBLAQIUABQAAAAIAIdO&#10;4kDIcL1p6wEAAM4DAAAOAAAAAAAAAAEAIAAAACYBAABkcnMvZTJvRG9jLnhtbFBLBQYAAAAABgAG&#10;AFkBAACDBQAAAAA=&#10;">
                  <v:fill on="f" focussize="0,0"/>
                  <v:stroke color="#000000" joinstyle="miter"/>
                  <v:imagedata o:title=""/>
                  <o:lock v:ext="edit" aspectratio="f"/>
                  <v:textbox>
                    <w:txbxContent>
                      <w:p>
                        <w:r>
                          <w:t>C</w:t>
                        </w:r>
                      </w:p>
                      <w:p/>
                    </w:txbxContent>
                  </v:textbox>
                </v:rect>
                <v:rect id="Rectangle 13" o:spid="_x0000_s1026" o:spt="1" style="position:absolute;left:88265;top:0;height:495300;width:5065395;v-text-anchor:middle;" filled="f" stroked="f" coordsize="21600,21600" o:gfxdata="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aXttIAAAAFAQAADwAAAAAAAAAB&#10;ACAAAAAiAAAAZHJzL2Rvd25yZXYueG1sUEsBAhQAFAAAAAgAh07iQPOvU3GkAQAAPQMAAA4AAAAA&#10;AAAAAQAgAAAAIQEAAGRycy9lMm9Eb2MueG1sUEsFBgAAAAAGAAYAWQEAADcFA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b/>
                            <w:color w:val="000000"/>
                            <w:lang w:val="zh-CN"/>
                          </w:rPr>
                        </w:pPr>
                      </w:p>
                      <w:p>
                        <w:pPr>
                          <w:autoSpaceDE w:val="0"/>
                          <w:autoSpaceDN w:val="0"/>
                          <w:adjustRightInd w:val="0"/>
                          <w:jc w:val="center"/>
                          <w:rPr>
                            <w:rFonts w:ascii="Arial" w:hAnsi="Arial" w:cs="宋体"/>
                            <w:color w:val="000000"/>
                            <w:sz w:val="55"/>
                            <w:szCs w:val="88"/>
                            <w:lang w:val="zh-CN"/>
                          </w:rPr>
                        </w:pPr>
                      </w:p>
                    </w:txbxContent>
                  </v:textbox>
                </v:rect>
                <v:shape id="Text Box 14" o:spid="_x0000_s1026" o:spt="202" type="#_x0000_t202" style="position:absolute;left:2073910;top:478155;height:182880;width:887095;"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UuYfR1gAAAAUBAAAPAAAA&#10;AAAAAAEAIAAAACIAAABkcnMvZG93bnJldi54bWxQSwECFAAUAAAACACHTuJA3At8BqUBAAA/AwAA&#10;DgAAAAAAAAABACAAAAAlAQAAZHJzL2Uyb0RvYy54bWxQSwUGAAAAAAYABgBZAQAAPAU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22"/>
                            <w:szCs w:val="36"/>
                            <w:lang w:val="zh-CN"/>
                          </w:rPr>
                        </w:pPr>
                      </w:p>
                    </w:txbxContent>
                  </v:textbox>
                </v:shape>
                <v:shape id="Text Box 15" o:spid="_x0000_s1026" o:spt="202" type="#_x0000_t202" style="position:absolute;left:2311400;top:54610;height:291465;width:984250;" filled="f" stroked="t" coordsize="21600,21600" o:gfxdata="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WOWftcAAAAFAQAADwAAAAAAAAABACAAAAAiAAAAZHJzL2Rvd25y&#10;ZXYueG1sUEsBAhQAFAAAAAgAh07iQEEbG4z/AQAA/QMAAA4AAAAAAAAAAQAgAAAAJgEAAGRycy9l&#10;Mm9Eb2MueG1sUEsFBgAAAAAGAAYAWQEAAJcFAAAAAA==&#10;">
                  <v:fill on="f" focussize="0,0"/>
                  <v:stroke color="#000000" joinstyle="miter"/>
                  <v:imagedata o:title=""/>
                  <o:lock v:ext="edit" aspectratio="f"/>
                  <v:textbox inset="4.4640157480315pt,2.23196850393701pt,4.4640157480315pt,2.23196850393701pt">
                    <w:txbxContent>
                      <w:p>
                        <w:pPr>
                          <w:autoSpaceDE w:val="0"/>
                          <w:autoSpaceDN w:val="0"/>
                          <w:adjustRightInd w:val="0"/>
                          <w:ind w:firstLine="110" w:firstLineChars="50"/>
                          <w:rPr>
                            <w:rFonts w:ascii="Arial" w:hAnsi="Arial" w:cs="宋体"/>
                            <w:color w:val="000000"/>
                            <w:sz w:val="22"/>
                            <w:szCs w:val="36"/>
                            <w:lang w:val="zh-CN"/>
                          </w:rPr>
                        </w:pPr>
                        <w:r>
                          <w:rPr>
                            <w:rFonts w:hint="eastAsia" w:ascii="Arial" w:hAnsi="Arial" w:cs="宋体"/>
                            <w:color w:val="000000"/>
                            <w:sz w:val="22"/>
                            <w:szCs w:val="36"/>
                            <w:lang w:val="zh-CN"/>
                          </w:rPr>
                          <w:t>确诊高血压</w:t>
                        </w:r>
                      </w:p>
                    </w:txbxContent>
                  </v:textbox>
                </v:shape>
                <v:shape id="Text Box 16" o:spid="_x0000_s1026" o:spt="202" type="#_x0000_t202" style="position:absolute;left:581025;top:688975;height:543560;width:2167255;" filled="f" stroked="t" coordsize="21600,21600" o:gfxdata="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Y5Z+1wAAAAUBAAAPAAAAAAAAAAEAIAAAACIAAABkcnMvZG93&#10;bnJldi54bWxQSwECFAAUAAAACACHTuJA/5mrpAECAAD+AwAADgAAAAAAAAABACAAAAAmAQAAZHJz&#10;L2Uyb0RvYy54bWxQSwUGAAAAAAYABgBZAQAAmQUAAAAA&#10;">
                  <v:fill on="f" focussize="0,0"/>
                  <v:stroke color="#000000" joinstyle="miter"/>
                  <v:imagedata o:title=""/>
                  <o:lock v:ext="edit" aspectratio="f"/>
                  <v:textbox inset="4.4640157480315pt,2.23196850393701pt,4.4640157480315pt,2.23196850393701pt">
                    <w:txbxContent>
                      <w:p>
                        <w:pPr>
                          <w:autoSpaceDE w:val="0"/>
                          <w:autoSpaceDN w:val="0"/>
                          <w:adjustRightInd w:val="0"/>
                          <w:rPr>
                            <w:color w:val="000000"/>
                            <w:sz w:val="22"/>
                            <w:szCs w:val="36"/>
                          </w:rPr>
                        </w:pPr>
                        <w:r>
                          <w:rPr>
                            <w:color w:val="000000"/>
                            <w:sz w:val="22"/>
                            <w:szCs w:val="36"/>
                            <w:lang w:val="zh-CN"/>
                          </w:rPr>
                          <w:t>（1） 血压</w:t>
                        </w:r>
                        <w:r>
                          <w:rPr>
                            <w:color w:val="000000"/>
                            <w:sz w:val="22"/>
                            <w:szCs w:val="36"/>
                          </w:rPr>
                          <w:t>&lt;160/100mmHg 或/和</w:t>
                        </w:r>
                      </w:p>
                      <w:p>
                        <w:pPr>
                          <w:autoSpaceDE w:val="0"/>
                          <w:autoSpaceDN w:val="0"/>
                          <w:adjustRightInd w:val="0"/>
                          <w:rPr>
                            <w:rFonts w:ascii="Arial" w:hAnsi="Arial" w:cs="宋体"/>
                            <w:color w:val="000000"/>
                            <w:sz w:val="22"/>
                            <w:szCs w:val="36"/>
                          </w:rPr>
                        </w:pPr>
                        <w:r>
                          <w:rPr>
                            <w:color w:val="000000"/>
                            <w:sz w:val="22"/>
                            <w:szCs w:val="36"/>
                            <w:lang w:val="zh-CN"/>
                          </w:rPr>
                          <w:t>（2） 低</w:t>
                        </w:r>
                        <w:r>
                          <w:rPr>
                            <w:rFonts w:hint="eastAsia" w:ascii="Arial" w:hAnsi="Arial" w:cs="宋体"/>
                            <w:color w:val="000000"/>
                            <w:sz w:val="22"/>
                            <w:szCs w:val="36"/>
                            <w:lang w:val="zh-CN"/>
                          </w:rPr>
                          <w:t>危患者</w:t>
                        </w:r>
                      </w:p>
                    </w:txbxContent>
                  </v:textbox>
                </v:shape>
                <v:shape id="Text Box 17" o:spid="_x0000_s1026" o:spt="202" type="#_x0000_t202" style="position:absolute;left:3067050;top:692150;height:525145;width:2743200;" filled="f" stroked="t" coordsize="21600,21600" o:gfxdata="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WOWftcAAAAFAQAADwAAAAAAAAABACAAAAAiAAAAZHJzL2Rvd25y&#10;ZXYueG1sUEsBAhQAFAAAAAgAh07iQO23V9H/AQAA/wMAAA4AAAAAAAAAAQAgAAAAJgEAAGRycy9l&#10;Mm9Eb2MueG1sUEsFBgAAAAAGAAYAWQEAAJcFAAAAAA==&#10;">
                  <v:fill on="f" focussize="0,0"/>
                  <v:stroke color="#000000" joinstyle="miter"/>
                  <v:imagedata o:title=""/>
                  <o:lock v:ext="edit" aspectratio="f"/>
                  <v:textbox inset="4.4640157480315pt,2.23196850393701pt,4.4640157480315pt,2.23196850393701pt">
                    <w:txbxContent>
                      <w:p>
                        <w:pPr>
                          <w:autoSpaceDE w:val="0"/>
                          <w:autoSpaceDN w:val="0"/>
                          <w:adjustRightInd w:val="0"/>
                          <w:rPr>
                            <w:color w:val="000000"/>
                            <w:sz w:val="22"/>
                            <w:szCs w:val="36"/>
                          </w:rPr>
                        </w:pPr>
                        <w:r>
                          <w:rPr>
                            <w:color w:val="000000"/>
                            <w:sz w:val="22"/>
                            <w:szCs w:val="36"/>
                            <w:lang w:val="zh-CN"/>
                          </w:rPr>
                          <w:t>（1） 血压≥</w:t>
                        </w:r>
                        <w:r>
                          <w:rPr>
                            <w:color w:val="000000"/>
                            <w:sz w:val="22"/>
                            <w:szCs w:val="36"/>
                          </w:rPr>
                          <w:t>160/100mmHg 或/和</w:t>
                        </w:r>
                      </w:p>
                      <w:p>
                        <w:pPr>
                          <w:autoSpaceDE w:val="0"/>
                          <w:autoSpaceDN w:val="0"/>
                          <w:adjustRightInd w:val="0"/>
                          <w:rPr>
                            <w:color w:val="000000"/>
                            <w:sz w:val="22"/>
                            <w:szCs w:val="36"/>
                            <w:lang w:val="zh-CN"/>
                          </w:rPr>
                        </w:pPr>
                        <w:r>
                          <w:rPr>
                            <w:color w:val="000000"/>
                            <w:sz w:val="22"/>
                            <w:szCs w:val="36"/>
                            <w:lang w:val="zh-CN"/>
                          </w:rPr>
                          <w:t xml:space="preserve">（2） </w:t>
                        </w:r>
                        <w:r>
                          <w:rPr>
                            <w:color w:val="000000"/>
                            <w:sz w:val="22"/>
                            <w:szCs w:val="36"/>
                          </w:rPr>
                          <w:t>高于目标血压20/10mmHg的高</w:t>
                        </w:r>
                        <w:r>
                          <w:rPr>
                            <w:color w:val="000000"/>
                            <w:sz w:val="22"/>
                            <w:szCs w:val="36"/>
                            <w:lang w:val="zh-CN"/>
                          </w:rPr>
                          <w:t>危患者</w:t>
                        </w:r>
                      </w:p>
                    </w:txbxContent>
                  </v:textbox>
                </v:shape>
                <v:line id="Line 18" o:spid="_x0000_s1026" o:spt="20" style="position:absolute;left:2350770;top:356870;flip:x;height:313055;width:234315;" filled="f" stroked="t" coordsize="21600,21600" o:gfxdata="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ewX9tcAAAAFAQAADwAAAAAA&#10;AAABACAAAAAiAAAAZHJzL2Rvd25yZXYueG1sUEsBAhQAFAAAAAgAh07iQK1gKH/bAQAAqgMAAA4A&#10;AAAAAAAAAQAgAAAAJgEAAGRycy9lMm9Eb2MueG1sUEsFBgAAAAAGAAYAWQEAAHMFAAAAAA==&#10;">
                  <v:fill on="f" focussize="0,0"/>
                  <v:stroke color="#000000" joinstyle="round" endarrow="block"/>
                  <v:imagedata o:title=""/>
                  <o:lock v:ext="edit" aspectratio="f"/>
                </v:line>
                <v:line id="Line 19" o:spid="_x0000_s1026" o:spt="20" style="position:absolute;left:2934970;top:360045;height:321310;width:318770;"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WEgqXYAAAABQEAAA8AAAAAAAAA&#10;AQAgAAAAIgAAAGRycy9kb3ducmV2LnhtbFBLAQIUABQAAAAIAIdO4kBegFQK2AEAAKADAAAOAAAA&#10;AAAAAAEAIAAAACcBAABkcnMvZTJvRG9jLnhtbFBLBQYAAAAABgAGAFkBAABxBQAAAAA=&#10;">
                  <v:fill on="f" focussize="0,0"/>
                  <v:stroke color="#000000" joinstyle="round" endarrow="block"/>
                  <v:imagedata o:title=""/>
                  <o:lock v:ext="edit" aspectratio="f"/>
                </v:line>
                <v:shape id="Text Box 20" o:spid="_x0000_s1026" o:spt="202" type="#_x0000_t202" style="position:absolute;left:0;top:767715;height:255270;width:575945;"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S5h9HWAAAABQEAAA8AAAAAAAAA&#10;AQAgAAAAIgAAAGRycy9kb3ducmV2LnhtbFBLAQIUABQAAAAIAIdO4kDL79kWoQEAADkDAAAOAAAA&#10;AAAAAAEAIAAAACUBAABkcnMvZTJvRG9jLnhtbFBLBQYAAAAABgAGAFkBAAA4BQ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22"/>
                            <w:szCs w:val="36"/>
                            <w:lang w:val="zh-CN"/>
                          </w:rPr>
                        </w:pPr>
                        <w:r>
                          <w:rPr>
                            <w:rFonts w:hint="eastAsia" w:ascii="Arial" w:hAnsi="Arial" w:cs="宋体"/>
                            <w:color w:val="000000"/>
                            <w:sz w:val="22"/>
                            <w:szCs w:val="36"/>
                            <w:lang w:val="zh-CN"/>
                          </w:rPr>
                          <w:t>对象：</w:t>
                        </w:r>
                      </w:p>
                    </w:txbxContent>
                  </v:textbox>
                </v:shape>
                <v:shape id="Text Box 21" o:spid="_x0000_s1026" o:spt="202" type="#_x0000_t202" style="position:absolute;left:0;top:1362710;height:433070;width:708660;"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lLmH0dYAAAAFAQAADwAAAAAAAAAB&#10;ACAAAAAiAAAAZHJzL2Rvd25yZXYueG1sUEsBAhQAFAAAAAgAh07iQE+Hr9ygAQAAOgMAAA4AAAAA&#10;AAAAAQAgAAAAJQEAAGRycy9lMm9Eb2MueG1sUEsFBgAAAAAGAAYAWQEAADcFA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15"/>
                            <w:szCs w:val="18"/>
                            <w:lang w:val="zh-CN"/>
                          </w:rPr>
                        </w:pPr>
                        <w:r>
                          <w:rPr>
                            <w:rFonts w:hint="eastAsia" w:ascii="Arial" w:hAnsi="Arial" w:cs="宋体"/>
                            <w:color w:val="000000"/>
                            <w:sz w:val="15"/>
                            <w:szCs w:val="18"/>
                            <w:lang w:val="zh-CN"/>
                          </w:rPr>
                          <w:t>第一步</w:t>
                        </w:r>
                      </w:p>
                      <w:p>
                        <w:pPr>
                          <w:autoSpaceDE w:val="0"/>
                          <w:autoSpaceDN w:val="0"/>
                          <w:adjustRightInd w:val="0"/>
                          <w:rPr>
                            <w:rFonts w:ascii="Arial" w:hAnsi="Arial" w:cs="宋体"/>
                            <w:color w:val="000000"/>
                            <w:sz w:val="11"/>
                            <w:szCs w:val="15"/>
                            <w:lang w:val="zh-CN"/>
                          </w:rPr>
                        </w:pPr>
                        <w:r>
                          <w:rPr>
                            <w:rFonts w:hint="eastAsia" w:ascii="Arial" w:hAnsi="Arial" w:cs="宋体"/>
                            <w:color w:val="000000"/>
                            <w:sz w:val="15"/>
                            <w:szCs w:val="18"/>
                            <w:lang w:val="zh-CN"/>
                          </w:rPr>
                          <w:t>血压未达标</w:t>
                        </w:r>
                      </w:p>
                    </w:txbxContent>
                  </v:textbox>
                </v:shape>
                <v:rect id="Rectangle 22" o:spid="_x0000_s1026" o:spt="1" style="position:absolute;left:4781550;top:1483360;height:252730;width:45720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QPz7XAAAABQEAAA8AAAAAAAAAAQAgAAAAIgAAAGRycy9kb3ducmV2LnhtbFBLAQIUABQAAAAI&#10;AIdO4kDA3oZe7gEAAM8DAAAOAAAAAAAAAAEAIAAAACYBAABkcnMvZTJvRG9jLnhtbFBLBQYAAAAA&#10;BgAGAFkBAACGBQAAAAA=&#10;">
                  <v:fill on="f" focussize="0,0"/>
                  <v:stroke color="#000000" joinstyle="miter"/>
                  <v:imagedata o:title=""/>
                  <o:lock v:ext="edit" aspectratio="f"/>
                  <v:textbox>
                    <w:txbxContent>
                      <w:p>
                        <w:r>
                          <w:rPr>
                            <w:rFonts w:hint="eastAsia"/>
                          </w:rPr>
                          <w:t>C+B</w:t>
                        </w:r>
                      </w:p>
                    </w:txbxContent>
                  </v:textbox>
                </v:rect>
                <v:rect id="Rectangle 23" o:spid="_x0000_s1026" o:spt="1" style="position:absolute;left:4219575;top:1473835;height:258445;width:57150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hA/PtcAAAAFAQAADwAAAAAAAAABACAAAAAiAAAAZHJzL2Rvd25yZXYueG1sUEsBAhQAFAAA&#10;AAgAh07iQNItlNTwAQAAzwMAAA4AAAAAAAAAAQAgAAAAJgEAAGRycy9lMm9Eb2MueG1sUEsFBgAA&#10;AAAGAAYAWQEAAIgFAAAAAA==&#10;">
                  <v:fill on="f" focussize="0,0"/>
                  <v:stroke color="#000000" joinstyle="miter"/>
                  <v:imagedata o:title=""/>
                  <o:lock v:ext="edit" aspectratio="f"/>
                  <v:textbox>
                    <w:txbxContent>
                      <w:p>
                        <w:r>
                          <w:rPr>
                            <w:rFonts w:hint="eastAsia"/>
                          </w:rPr>
                          <w:t>C+D</w:t>
                        </w:r>
                      </w:p>
                    </w:txbxContent>
                  </v:textbox>
                </v:rect>
                <v:rect id="Rectangle 24" o:spid="_x0000_s1026" o:spt="1" style="position:absolute;left:3533775;top:1483360;height:258445;width:57150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ED8+1wAAAAUBAAAPAAAAAAAAAAEAIAAAACIAAABkcnMvZG93bnJldi54bWxQSwECFAAUAAAA&#10;CACHTuJA9zKpS+8BAADPAwAADgAAAAAAAAABACAAAAAmAQAAZHJzL2Uyb0RvYy54bWxQSwUGAAAA&#10;AAYABgBZAQAAhwUAAAAA&#10;">
                  <v:fill on="f" focussize="0,0"/>
                  <v:stroke color="#000000" joinstyle="miter"/>
                  <v:imagedata o:title=""/>
                  <o:lock v:ext="edit" aspectratio="f"/>
                  <v:textbox>
                    <w:txbxContent>
                      <w:p>
                        <w:r>
                          <w:rPr>
                            <w:rFonts w:hint="eastAsia"/>
                          </w:rPr>
                          <w:t>A+D</w:t>
                        </w:r>
                        <w:r>
                          <w:rPr>
                            <w:rFonts w:hint="eastAsia"/>
                          </w:rPr>
                          <w:tab/>
                        </w:r>
                      </w:p>
                    </w:txbxContent>
                  </v:textbox>
                </v:rect>
                <v:rect id="Rectangle 25" o:spid="_x0000_s1026" o:spt="1" style="position:absolute;left:3076575;top:1483360;height:258445;width:45720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QPz7XAAAABQEAAA8AAAAAAAAAAQAgAAAAIgAAAGRycy9kb3ducmV2LnhtbFBLAQIUABQAAAAI&#10;AIdO4kC8c+bc7gEAAM8DAAAOAAAAAAAAAAEAIAAAACYBAABkcnMvZTJvRG9jLnhtbFBLBQYAAAAA&#10;BgAGAFkBAACGBQAAAAA=&#10;">
                  <v:fill on="f" focussize="0,0"/>
                  <v:stroke color="#000000" joinstyle="miter"/>
                  <v:imagedata o:title=""/>
                  <o:lock v:ext="edit" aspectratio="f"/>
                  <v:textbox>
                    <w:txbxContent>
                      <w:p>
                        <w:r>
                          <w:rPr>
                            <w:rFonts w:hint="eastAsia"/>
                          </w:rPr>
                          <w:t>C+A</w:t>
                        </w:r>
                      </w:p>
                      <w:p/>
                    </w:txbxContent>
                  </v:textbox>
                </v:rect>
                <v:line id="Line 26" o:spid="_x0000_s1026" o:spt="20" style="position:absolute;left:1570990;top:1236345;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FhIKl2AAAAAUBAAAPAAAAAAAAAAEA&#10;IAAAACIAAABkcnMvZG93bnJldi54bWxQSwECFAAUAAAACACHTuJA2lzysdYBAACeAwAADgAAAAAA&#10;AAABACAAAAAnAQAAZHJzL2Uyb0RvYy54bWxQSwUGAAAAAAYABgBZAQAAbwUAAAAA&#10;">
                  <v:fill on="f" focussize="0,0"/>
                  <v:stroke color="#000000" joinstyle="round" endarrow="block"/>
                  <v:imagedata o:title=""/>
                  <o:lock v:ext="edit" aspectratio="f"/>
                </v:line>
                <v:line id="Line 27" o:spid="_x0000_s1026" o:spt="20" style="position:absolute;left:4267200;top:1242060;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YSCpdgAAAAFAQAADwAAAAAAAAABACAA&#10;AAAiAAAAZHJzL2Rvd25yZXYueG1sUEsBAhQAFAAAAAgAh07iQHdzixjUAQAAngMAAA4AAAAAAAAA&#10;AQAgAAAAJwEAAGRycy9lMm9Eb2MueG1sUEsFBgAAAAAGAAYAWQEAAG0FAAAAAA==&#10;">
                  <v:fill on="f" focussize="0,0"/>
                  <v:stroke color="#000000" joinstyle="round" endarrow="block"/>
                  <v:imagedata o:title=""/>
                  <o:lock v:ext="edit" aspectratio="f"/>
                </v:line>
                <v:shape id="Text Box 28" o:spid="_x0000_s1026" o:spt="202" type="#_x0000_t202" style="position:absolute;left:0;top:1969770;height:458470;width:659130;"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UuYfR1gAAAAUBAAAPAAAAAAAAAAEA&#10;IAAAACIAAABkcnMvZG93bnJldi54bWxQSwECFAAUAAAACACHTuJAwM3/EJ8BAAA6AwAADgAAAAAA&#10;AAABACAAAAAlAQAAZHJzL2Uyb0RvYy54bWxQSwUGAAAAAAYABgBZAQAANgU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15"/>
                            <w:szCs w:val="15"/>
                            <w:lang w:val="zh-CN"/>
                          </w:rPr>
                        </w:pPr>
                        <w:r>
                          <w:rPr>
                            <w:rFonts w:hint="eastAsia" w:ascii="Arial" w:hAnsi="Arial" w:cs="宋体"/>
                            <w:color w:val="000000"/>
                            <w:sz w:val="15"/>
                            <w:szCs w:val="15"/>
                            <w:lang w:val="zh-CN"/>
                          </w:rPr>
                          <w:t>第二步</w:t>
                        </w:r>
                      </w:p>
                      <w:p>
                        <w:pPr>
                          <w:autoSpaceDE w:val="0"/>
                          <w:autoSpaceDN w:val="0"/>
                          <w:adjustRightInd w:val="0"/>
                          <w:rPr>
                            <w:rFonts w:ascii="Arial" w:hAnsi="Arial" w:cs="宋体"/>
                            <w:color w:val="000000"/>
                            <w:sz w:val="15"/>
                            <w:szCs w:val="15"/>
                            <w:lang w:val="zh-CN"/>
                          </w:rPr>
                        </w:pPr>
                        <w:r>
                          <w:rPr>
                            <w:rFonts w:hint="eastAsia" w:ascii="Arial" w:hAnsi="Arial" w:cs="宋体"/>
                            <w:color w:val="000000"/>
                            <w:sz w:val="15"/>
                            <w:szCs w:val="15"/>
                            <w:lang w:val="zh-CN"/>
                          </w:rPr>
                          <w:t>血压未达标</w:t>
                        </w:r>
                      </w:p>
                    </w:txbxContent>
                  </v:textbox>
                </v:shape>
                <v:line id="Line 29" o:spid="_x0000_s1026" o:spt="20" style="position:absolute;left:4257040;top:1815465;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WEgqXYAAAABQEAAA8AAAAAAAAA&#10;AQAgAAAAIgAAAGRycy9kb3ducmV2LnhtbFBLAQIUABQAAAAIAIdO4kC9gno/2AEAAJ4DAAAOAAAA&#10;AAAAAAEAIAAAACcBAABkcnMvZTJvRG9jLnhtbFBLBQYAAAAABgAGAFkBAABxBQAAAAA=&#10;">
                  <v:fill on="f" focussize="0,0"/>
                  <v:stroke color="#000000" joinstyle="round" endarrow="block"/>
                  <v:imagedata o:title=""/>
                  <o:lock v:ext="edit" aspectratio="f"/>
                </v:line>
                <v:line id="Line 30" o:spid="_x0000_s1026" o:spt="20" style="position:absolute;left:1609090;top:1838325;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WEgqXYAAAABQEAAA8AAAAAAAAAAQAg&#10;AAAAIgAAAGRycy9kb3ducmV2LnhtbFBLAQIUABQAAAAIAIdO4kDbxF/W1QEAAJ4DAAAOAAAAAAAA&#10;AAEAIAAAACcBAABkcnMvZTJvRG9jLnhtbFBLBQYAAAAABgAGAFkBAABuBQAAAAA=&#10;">
                  <v:fill on="f" focussize="0,0"/>
                  <v:stroke color="#000000" joinstyle="round" endarrow="block"/>
                  <v:imagedata o:title=""/>
                  <o:lock v:ext="edit" aspectratio="f"/>
                </v:line>
                <v:shape id="Text Box 31" o:spid="_x0000_s1026" o:spt="202" type="#_x0000_t202" style="position:absolute;left:3162300;top:2558415;height:297180;width:2514600;" filled="f" stroked="t" coordsize="21600,21600" o:gfxdata="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1jln7XAAAABQEAAA8AAAAAAAAAAQAgAAAAIgAAAGRycy9kb3du&#10;cmV2LnhtbFBLAQIUABQAAAAIAIdO4kA9viGZAAIAAAAEAAAOAAAAAAAAAAEAIAAAACYBAABkcnMv&#10;ZTJvRG9jLnhtbFBLBQYAAAAABgAGAFkBAACYBQAAAAA=&#10;">
                  <v:fill on="f" focussize="0,0"/>
                  <v:stroke color="#000000" joinstyle="miter"/>
                  <v:imagedata o:title=""/>
                  <o:lock v:ext="edit" aspectratio="f"/>
                  <v:textbox inset="4.4640157480315pt,2.23196850393701pt,4.4640157480315pt,2.23196850393701pt">
                    <w:txbxContent>
                      <w:p>
                        <w:pPr>
                          <w:autoSpaceDE w:val="0"/>
                          <w:autoSpaceDN w:val="0"/>
                          <w:adjustRightInd w:val="0"/>
                          <w:rPr>
                            <w:rFonts w:ascii="Arial" w:hAnsi="Arial" w:cs="宋体"/>
                            <w:color w:val="000000"/>
                            <w:lang w:val="zh-CN"/>
                          </w:rPr>
                        </w:pPr>
                        <w:r>
                          <w:rPr>
                            <w:rFonts w:hint="eastAsia" w:ascii="Arial" w:hAnsi="Arial" w:cs="宋体"/>
                            <w:color w:val="000000"/>
                            <w:lang w:val="zh-CN"/>
                          </w:rPr>
                          <w:t>可再加其它降压药，如可乐定等</w:t>
                        </w:r>
                      </w:p>
                    </w:txbxContent>
                  </v:textbox>
                </v:shape>
                <v:shape id="Text Box 32" o:spid="_x0000_s1026" o:spt="202" type="#_x0000_t202" style="position:absolute;left:0;top:2600325;height:255270;width:708660;"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S5h9HWAAAABQEAAA8AAAAAAAAA&#10;AQAgAAAAIgAAAGRycy9kb3ducmV2LnhtbFBLAQIUABQAAAAIAIdO4kCAcya9oQEAADoDAAAOAAAA&#10;AAAAAAEAIAAAACUBAABkcnMvZTJvRG9jLnhtbFBLBQYAAAAABgAGAFkBAAA4BQ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15"/>
                            <w:szCs w:val="36"/>
                            <w:lang w:val="zh-CN"/>
                          </w:rPr>
                        </w:pPr>
                        <w:r>
                          <w:rPr>
                            <w:rFonts w:hint="eastAsia" w:ascii="Arial" w:hAnsi="Arial" w:cs="宋体"/>
                            <w:color w:val="000000"/>
                            <w:sz w:val="15"/>
                            <w:szCs w:val="36"/>
                            <w:lang w:val="zh-CN"/>
                          </w:rPr>
                          <w:t>第三步</w:t>
                        </w:r>
                      </w:p>
                    </w:txbxContent>
                  </v:textbox>
                </v:shape>
                <v:shape id="Text Box 33" o:spid="_x0000_s1026" o:spt="202" type="#_x0000_t202" style="position:absolute;left:0;top:2907665;height:629285;width:5802630;" filled="f" stroked="f" coordsize="21600,21600" o:gfxdata="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UuYfR1gAAAAUBAAAPAAAAAAAA&#10;AAEAIAAAACIAAABkcnMvZG93bnJldi54bWxQSwECFAAUAAAACACHTuJA5qtJVKIBAAA7AwAADgAA&#10;AAAAAAABACAAAAAlAQAAZHJzL2Uyb0RvYy54bWxQSwUGAAAAAAYABgBZAQAAOQUAAAAA&#10;">
                  <v:fill on="f" focussize="0,0"/>
                  <v:stroke on="f"/>
                  <v:imagedata o:title=""/>
                  <o:lock v:ext="edit" aspectratio="f"/>
                  <v:textbox inset="4.4640157480315pt,2.23196850393701pt,4.4640157480315pt,2.23196850393701pt">
                    <w:txbxContent>
                      <w:p>
                        <w:pPr>
                          <w:autoSpaceDE w:val="0"/>
                          <w:autoSpaceDN w:val="0"/>
                          <w:adjustRightInd w:val="0"/>
                          <w:rPr>
                            <w:rFonts w:ascii="Arial" w:hAnsi="Arial" w:cs="宋体"/>
                            <w:color w:val="000000"/>
                            <w:sz w:val="22"/>
                            <w:szCs w:val="36"/>
                            <w:lang w:val="zh-CN"/>
                          </w:rPr>
                        </w:pPr>
                        <w:r>
                          <w:rPr>
                            <w:rFonts w:hint="eastAsia" w:ascii="Arial" w:hAnsi="Arial" w:cs="宋体"/>
                            <w:color w:val="000000"/>
                            <w:sz w:val="18"/>
                            <w:szCs w:val="18"/>
                            <w:lang w:val="zh-CN"/>
                          </w:rPr>
                          <w:t>注：</w:t>
                        </w:r>
                        <w:r>
                          <w:rPr>
                            <w:rFonts w:ascii="Arial" w:hAnsi="Arial" w:cs="Arial"/>
                            <w:color w:val="000000"/>
                            <w:sz w:val="18"/>
                            <w:szCs w:val="18"/>
                          </w:rPr>
                          <w:t>A</w:t>
                        </w:r>
                        <w:r>
                          <w:rPr>
                            <w:rFonts w:hint="eastAsia" w:ascii="Arial" w:hAnsi="Arial" w:cs="宋体"/>
                            <w:color w:val="000000"/>
                            <w:sz w:val="18"/>
                            <w:szCs w:val="18"/>
                            <w:lang w:val="zh-CN"/>
                          </w:rPr>
                          <w:t>：</w:t>
                        </w:r>
                        <w:r>
                          <w:rPr>
                            <w:rFonts w:ascii="Arial" w:hAnsi="Arial" w:cs="Arial"/>
                            <w:color w:val="000000"/>
                            <w:sz w:val="18"/>
                            <w:szCs w:val="18"/>
                          </w:rPr>
                          <w:t>ACEI</w:t>
                        </w:r>
                        <w:r>
                          <w:rPr>
                            <w:rFonts w:hint="eastAsia" w:ascii="Arial" w:hAnsi="Arial" w:cs="宋体"/>
                            <w:color w:val="000000"/>
                            <w:sz w:val="18"/>
                            <w:szCs w:val="18"/>
                            <w:lang w:val="zh-CN"/>
                          </w:rPr>
                          <w:t>或</w:t>
                        </w:r>
                        <w:r>
                          <w:rPr>
                            <w:rFonts w:ascii="Arial" w:hAnsi="Arial" w:cs="Arial"/>
                            <w:color w:val="000000"/>
                            <w:sz w:val="18"/>
                            <w:szCs w:val="18"/>
                          </w:rPr>
                          <w:t>ARB</w:t>
                        </w:r>
                        <w:r>
                          <w:rPr>
                            <w:rFonts w:hint="eastAsia" w:ascii="Arial" w:hAnsi="Arial" w:cs="宋体"/>
                            <w:color w:val="000000"/>
                            <w:sz w:val="18"/>
                            <w:szCs w:val="18"/>
                            <w:lang w:val="zh-CN"/>
                          </w:rPr>
                          <w:t>；</w:t>
                        </w:r>
                        <w:r>
                          <w:rPr>
                            <w:rFonts w:ascii="Arial" w:hAnsi="Arial" w:cs="Arial"/>
                            <w:color w:val="000000"/>
                            <w:sz w:val="18"/>
                            <w:szCs w:val="18"/>
                          </w:rPr>
                          <w:t>B</w:t>
                        </w:r>
                        <w:r>
                          <w:rPr>
                            <w:rFonts w:hint="eastAsia" w:ascii="Arial" w:hAnsi="Arial" w:cs="宋体"/>
                            <w:color w:val="000000"/>
                            <w:sz w:val="18"/>
                            <w:szCs w:val="18"/>
                            <w:lang w:val="zh-CN"/>
                          </w:rPr>
                          <w:t>：小剂量</w:t>
                        </w:r>
                        <w:r>
                          <w:rPr>
                            <w:rFonts w:hint="eastAsia" w:ascii="Arial" w:hAnsi="Arial" w:cs="宋体"/>
                            <w:color w:val="000000"/>
                            <w:sz w:val="18"/>
                            <w:szCs w:val="18"/>
                          </w:rPr>
                          <w:t>β</w:t>
                        </w:r>
                        <w:r>
                          <w:rPr>
                            <w:rFonts w:hint="eastAsia" w:ascii="Arial" w:hAnsi="Arial" w:cs="宋体"/>
                            <w:color w:val="000000"/>
                            <w:sz w:val="18"/>
                            <w:szCs w:val="18"/>
                            <w:lang w:val="zh-CN"/>
                          </w:rPr>
                          <w:t>阻滞剂；</w:t>
                        </w:r>
                        <w:r>
                          <w:rPr>
                            <w:rFonts w:ascii="Arial" w:hAnsi="Arial" w:cs="Arial"/>
                            <w:color w:val="000000"/>
                            <w:sz w:val="18"/>
                            <w:szCs w:val="18"/>
                          </w:rPr>
                          <w:t>C</w:t>
                        </w:r>
                        <w:r>
                          <w:rPr>
                            <w:rFonts w:hint="eastAsia" w:ascii="Arial" w:hAnsi="Arial" w:cs="宋体"/>
                            <w:color w:val="000000"/>
                            <w:sz w:val="18"/>
                            <w:szCs w:val="18"/>
                            <w:lang w:val="zh-CN"/>
                          </w:rPr>
                          <w:t>：钙拮抗剂（二氢吡啶类）；</w:t>
                        </w:r>
                        <w:r>
                          <w:rPr>
                            <w:rFonts w:ascii="Arial" w:hAnsi="Arial" w:cs="Arial"/>
                            <w:color w:val="000000"/>
                            <w:sz w:val="18"/>
                            <w:szCs w:val="18"/>
                          </w:rPr>
                          <w:t>D</w:t>
                        </w:r>
                        <w:r>
                          <w:rPr>
                            <w:rFonts w:hint="eastAsia" w:ascii="Arial" w:hAnsi="Arial" w:cs="宋体"/>
                            <w:color w:val="000000"/>
                            <w:sz w:val="18"/>
                            <w:szCs w:val="18"/>
                            <w:lang w:val="zh-CN"/>
                          </w:rPr>
                          <w:t>：小剂量噻嗪类利尿剂；</w:t>
                        </w:r>
                        <w:r>
                          <w:rPr>
                            <w:rFonts w:hint="eastAsia" w:ascii="Arial" w:hAnsi="Arial" w:cs="宋体"/>
                            <w:color w:val="000000"/>
                            <w:sz w:val="18"/>
                            <w:szCs w:val="18"/>
                          </w:rPr>
                          <w:t>α: α受体阻滞剂</w:t>
                        </w:r>
                        <w:r>
                          <w:rPr>
                            <w:rFonts w:hint="eastAsia" w:ascii="Arial" w:hAnsi="Arial" w:cs="宋体"/>
                            <w:color w:val="000000"/>
                            <w:sz w:val="18"/>
                            <w:szCs w:val="18"/>
                            <w:lang w:val="zh-CN"/>
                          </w:rPr>
                          <w:t>。</w:t>
                        </w:r>
                        <w:r>
                          <w:rPr>
                            <w:rFonts w:ascii="Arial" w:hAnsi="Arial" w:cs="Arial"/>
                            <w:color w:val="000000"/>
                            <w:sz w:val="18"/>
                            <w:szCs w:val="18"/>
                          </w:rPr>
                          <w:t>ACEI</w:t>
                        </w:r>
                        <w:r>
                          <w:rPr>
                            <w:rFonts w:hint="eastAsia" w:ascii="Arial" w:hAnsi="Arial" w:cs="宋体"/>
                            <w:color w:val="000000"/>
                            <w:sz w:val="18"/>
                            <w:szCs w:val="18"/>
                            <w:lang w:val="zh-CN"/>
                          </w:rPr>
                          <w:t>：血管紧张素转换酶抑制剂；</w:t>
                        </w:r>
                        <w:r>
                          <w:rPr>
                            <w:rFonts w:ascii="Arial" w:hAnsi="Arial" w:cs="Arial"/>
                            <w:color w:val="000000"/>
                            <w:sz w:val="18"/>
                            <w:szCs w:val="18"/>
                          </w:rPr>
                          <w:t>ARB</w:t>
                        </w:r>
                        <w:r>
                          <w:rPr>
                            <w:rFonts w:hint="eastAsia" w:ascii="Arial" w:hAnsi="Arial" w:cs="宋体"/>
                            <w:color w:val="000000"/>
                            <w:sz w:val="18"/>
                            <w:szCs w:val="18"/>
                            <w:lang w:val="zh-CN"/>
                          </w:rPr>
                          <w:t>：血管紧张素</w:t>
                        </w:r>
                        <w:r>
                          <w:rPr>
                            <w:rFonts w:hint="eastAsia" w:ascii="Arial" w:hAnsi="Arial" w:cs="宋体"/>
                            <w:color w:val="000000"/>
                            <w:sz w:val="18"/>
                            <w:szCs w:val="18"/>
                          </w:rPr>
                          <w:t>Ⅱ</w:t>
                        </w:r>
                        <w:r>
                          <w:rPr>
                            <w:rFonts w:hint="eastAsia" w:ascii="Arial" w:hAnsi="Arial" w:cs="宋体"/>
                            <w:color w:val="000000"/>
                            <w:sz w:val="18"/>
                            <w:szCs w:val="18"/>
                            <w:lang w:val="zh-CN"/>
                          </w:rPr>
                          <w:t>受体拮抗剂；F：固定低剂量复方制剂。第一步药物治疗后血压未达标者，可使原药基础上加量或另加一种降压药，如血压达标，则维持用药；第二步也是如此。</w:t>
                        </w:r>
                      </w:p>
                    </w:txbxContent>
                  </v:textbox>
                </v:shape>
                <v:rect id="Rectangle 34" o:spid="_x0000_s1026" o:spt="1" style="position:absolute;left:3124200;top:2065020;height:245110;width:6858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u0/90wAAAAUBAAAPAAAAAAAAAAEAIAAAACIAAABkcnMvZG93&#10;bnJldi54bWxQSwECFAAUAAAACACHTuJAM6ukgQUCAAADBAAADgAAAAAAAAABACAAAAAiAQAAZHJz&#10;L2Uyb0RvYy54bWxQSwUGAAAAAAYABgBZAQAAmQUAAAAA&#10;">
                  <v:fill on="f" focussize="0,0"/>
                  <v:stroke color="#000000" joinstyle="miter"/>
                  <v:imagedata o:title=""/>
                  <o:lock v:ext="edit" aspectratio="f"/>
                  <v:textbox inset="4.4640157480315pt,2.23196850393701pt,4.4640157480315pt,2.23196850393701pt">
                    <w:txbxContent>
                      <w:p>
                        <w:pPr>
                          <w:autoSpaceDE w:val="0"/>
                          <w:autoSpaceDN w:val="0"/>
                          <w:adjustRightInd w:val="0"/>
                          <w:rPr>
                            <w:rFonts w:ascii="Arial" w:hAnsi="Arial" w:cs="Arial"/>
                            <w:color w:val="000000"/>
                            <w:sz w:val="22"/>
                            <w:szCs w:val="36"/>
                            <w:lang w:val="zh-CN"/>
                          </w:rPr>
                        </w:pPr>
                        <w:r>
                          <w:rPr>
                            <w:rFonts w:hint="eastAsia" w:ascii="Arial" w:hAnsi="Arial" w:cs="Arial"/>
                            <w:color w:val="000000"/>
                            <w:sz w:val="22"/>
                            <w:szCs w:val="36"/>
                            <w:lang w:val="zh-CN"/>
                          </w:rPr>
                          <w:t>C+D+A</w:t>
                        </w:r>
                      </w:p>
                    </w:txbxContent>
                  </v:textbox>
                </v:rect>
                <v:line id="Line 35" o:spid="_x0000_s1026" o:spt="20" style="position:absolute;left:4342765;top:2385060;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YSCpdgAAAAFAQAADwAAAAAAAAAB&#10;ACAAAAAiAAAAZHJzL2Rvd25yZXYueG1sUEsBAhQAFAAAAAgAh07iQC8hqW3XAQAAngMAAA4AAAAA&#10;AAAAAQAgAAAAJwEAAGRycy9lMm9Eb2MueG1sUEsFBgAAAAAGAAYAWQEAAHAFAAAAAA==&#10;">
                  <v:fill on="f" focussize="0,0"/>
                  <v:stroke color="#000000" joinstyle="round" endarrow="block"/>
                  <v:imagedata o:title=""/>
                  <o:lock v:ext="edit" aspectratio="f"/>
                </v:line>
                <v:line id="Line 36" o:spid="_x0000_s1026" o:spt="20" style="position:absolute;left:1713865;top:2394585;height:132715;width:635;"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WEgqXYAAAABQEAAA8AAAAAAAAA&#10;AQAgAAAAIgAAAGRycy9kb3ducmV2LnhtbFBLAQIUABQAAAAIAIdO4kD/VLzE2AEAAJ4DAAAOAAAA&#10;AAAAAAEAIAAAACcBAABkcnMvZTJvRG9jLnhtbFBLBQYAAAAABgAGAFkBAABxBQAAAAA=&#10;">
                  <v:fill on="f" focussize="0,0"/>
                  <v:stroke color="#000000" joinstyle="round" endarrow="block"/>
                  <v:imagedata o:title=""/>
                  <o:lock v:ext="edit" aspectratio="f"/>
                </v:line>
                <v:rect id="Rectangle 37" o:spid="_x0000_s1026" o:spt="1" style="position:absolute;left:2395220;top:2074545;height:272415;width:46101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ED8+1wAAAAUBAAAPAAAAAAAAAAEAIAAAACIAAABkcnMvZG93bnJldi54bWxQSwECFAAUAAAACACH&#10;TuJATArMguwBAADPAwAADgAAAAAAAAABACAAAAAmAQAAZHJzL2Uyb0RvYy54bWxQSwUGAAAAAAYA&#10;BgBZAQAAhAUAAAAA&#10;">
                  <v:fill on="f" focussize="0,0"/>
                  <v:stroke color="#000000" joinstyle="miter"/>
                  <v:imagedata o:title=""/>
                  <o:lock v:ext="edit" aspectratio="f"/>
                  <v:textbox>
                    <w:txbxContent>
                      <w:p>
                        <w:r>
                          <w:rPr>
                            <w:rFonts w:hint="eastAsia"/>
                          </w:rPr>
                          <w:t>C+B</w:t>
                        </w:r>
                      </w:p>
                    </w:txbxContent>
                  </v:textbox>
                </v:rect>
                <v:rect id="Rectangle 38" o:spid="_x0000_s1026" o:spt="1" style="position:absolute;left:1894840;top:2074545;height:272415;width:48641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QPz7XAAAABQEAAA8AAAAAAAAAAQAgAAAAIgAAAGRycy9kb3ducmV2LnhtbFBLAQIUABQAAAAI&#10;AIdO4kAZpDTc7gEAAM8DAAAOAAAAAAAAAAEAIAAAACYBAABkcnMvZTJvRG9jLnhtbFBLBQYAAAAA&#10;BgAGAFkBAACGBQAAAAA=&#10;">
                  <v:fill on="f" focussize="0,0"/>
                  <v:stroke color="#000000" joinstyle="miter"/>
                  <v:imagedata o:title=""/>
                  <o:lock v:ext="edit" aspectratio="f"/>
                  <v:textbox>
                    <w:txbxContent>
                      <w:p>
                        <w:r>
                          <w:rPr>
                            <w:rFonts w:hint="eastAsia"/>
                          </w:rPr>
                          <w:t>C+ D D</w:t>
                        </w:r>
                      </w:p>
                      <w:p/>
                    </w:txbxContent>
                  </v:textbox>
                </v:rect>
                <v:rect id="Rectangle 39" o:spid="_x0000_s1026" o:spt="1" style="position:absolute;left:1383030;top:2074545;height:272415;width:50419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ED8+1wAAAAUBAAAPAAAAAAAAAAEAIAAAACIAAABkcnMvZG93bnJldi54bWxQSwECFAAUAAAA&#10;CACHTuJABhAXQO8BAADPAwAADgAAAAAAAAABACAAAAAmAQAAZHJzL2Uyb0RvYy54bWxQSwUGAAAA&#10;AAYABgBZAQAAhwUAAAAA&#10;">
                  <v:fill on="f" focussize="0,0"/>
                  <v:stroke color="#000000" joinstyle="miter"/>
                  <v:imagedata o:title=""/>
                  <o:lock v:ext="edit" aspectratio="f"/>
                  <v:textbox>
                    <w:txbxContent>
                      <w:p>
                        <w:r>
                          <w:rPr>
                            <w:rFonts w:hint="eastAsia"/>
                          </w:rPr>
                          <w:t>A+D</w:t>
                        </w:r>
                      </w:p>
                    </w:txbxContent>
                  </v:textbox>
                </v:rect>
                <v:rect id="Rectangle 40" o:spid="_x0000_s1026" o:spt="1" style="position:absolute;left:931545;top:2074545;height:272415;width:46101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hA/&#10;PtcAAAAFAQAADwAAAAAAAAABACAAAAAiAAAAZHJzL2Rvd25yZXYueG1sUEsBAhQAFAAAAAgAh07i&#10;QHU9VB/qAQAAzgMAAA4AAAAAAAAAAQAgAAAAJgEAAGRycy9lMm9Eb2MueG1sUEsFBgAAAAAGAAYA&#10;WQEAAIIFAAAAAA==&#10;">
                  <v:fill on="f" focussize="0,0"/>
                  <v:stroke color="#000000" joinstyle="miter"/>
                  <v:imagedata o:title=""/>
                  <o:lock v:ext="edit" aspectratio="f"/>
                  <v:textbox>
                    <w:txbxContent>
                      <w:p>
                        <w:pPr>
                          <w:rPr>
                            <w:b/>
                          </w:rPr>
                        </w:pPr>
                        <w:r>
                          <w:rPr>
                            <w:rFonts w:hint="eastAsia"/>
                            <w:b/>
                          </w:rPr>
                          <w:t>C+A</w:t>
                        </w:r>
                      </w:p>
                      <w:p/>
                    </w:txbxContent>
                  </v:textbox>
                </v:rect>
                <v:rect id="Rectangle 41" o:spid="_x0000_s1026" o:spt="1" style="position:absolute;left:3876675;top:2065020;height:245110;width:8001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7tP/dMAAAAFAQAADwAAAAAAAAABACAAAAAiAAAAZHJzL2Rv&#10;d25yZXYueG1sUEsBAhQAFAAAAAgAh07iQDQTZMoGAgAAAwQAAA4AAAAAAAAAAQAgAAAAIgEAAGRy&#10;cy9lMm9Eb2MueG1sUEsFBgAAAAAGAAYAWQEAAJoFAAAAAA==&#10;">
                  <v:fill on="f" focussize="0,0"/>
                  <v:stroke color="#000000" joinstyle="miter"/>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C+A+B</w:t>
                        </w:r>
                      </w:p>
                    </w:txbxContent>
                  </v:textbox>
                </v:rect>
                <v:rect id="Rectangle 42" o:spid="_x0000_s1026" o:spt="1" style="position:absolute;left:4781550;top:2055495;height:245110;width:8001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7tP/dMAAAAFAQAADwAAAAAAAAABACAAAAAiAAAAZHJzL2Rv&#10;d25yZXYueG1sUEsBAhQAFAAAAAgAh07iQC1pRUgGAgAAAwQAAA4AAAAAAAAAAQAgAAAAIgEAAGRy&#10;cy9lMm9Eb2MueG1sUEsFBgAAAAAGAAYAWQEAAJoFAAAAAA==&#10;">
                  <v:fill on="f" focussize="0,0"/>
                  <v:stroke color="#000000" joinstyle="miter"/>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A+D+</w:t>
                        </w:r>
                        <w:r>
                          <w:rPr>
                            <w:rFonts w:hint="eastAsia" w:ascii="Arial" w:hAnsi="Arial" w:cs="宋体"/>
                            <w:color w:val="000000"/>
                          </w:rPr>
                          <w:t>α</w:t>
                        </w:r>
                      </w:p>
                    </w:txbxContent>
                  </v:textbox>
                </v:rect>
                <v:rect id="Rectangle 43" o:spid="_x0000_s1026" o:spt="1" style="position:absolute;left:666750;top:2621280;height:245110;width:6477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O7T/3TAAAABQEAAA8AAAAAAAAAAQAgAAAAIgAAAGRycy9kb3du&#10;cmV2LnhtbFBLAQIUABQAAAAIAIdO4kCn13NJBAIAAAIEAAAOAAAAAAAAAAEAIAAAACIBAABkcnMv&#10;ZTJvRG9jLnhtbFBLBQYAAAAABgAGAFkBAACYBQAAAAA=&#10;">
                  <v:fill on="f" focussize="0,0"/>
                  <v:stroke color="#000000" joinstyle="miter"/>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C+A+D</w:t>
                        </w:r>
                      </w:p>
                    </w:txbxContent>
                  </v:textbox>
                </v:rect>
                <v:rect id="Rectangle 44" o:spid="_x0000_s1026" o:spt="1" style="position:absolute;left:1371600;top:2623185;height:245110;width:6858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O7T/3TAAAABQEAAA8AAAAAAAAAAQAgAAAAIgAAAGRycy9k&#10;b3ducmV2LnhtbFBLAQIUABQAAAAIAIdO4kABGVp3BwIAAAMEAAAOAAAAAAAAAAEAIAAAACIBAABk&#10;cnMvZTJvRG9jLnhtbFBLBQYAAAAABgAGAFkBAACbBQAAAAA=&#10;">
                  <v:fill on="f" focussize="0,0"/>
                  <v:stroke color="#000000" joinstyle="miter"/>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C+A+B</w:t>
                        </w:r>
                      </w:p>
                    </w:txbxContent>
                  </v:textbox>
                </v:rect>
                <v:rect id="Rectangle 45" o:spid="_x0000_s1026" o:spt="1" style="position:absolute;left:2133600;top:2611755;height:245110;width:685800;v-text-anchor:middle;" filled="f" stroked="t" coordsize="21600,21600" o:gfxdata="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7tP/dMAAAAFAQAADwAAAAAAAAABACAAAAAiAAAAZHJzL2Rv&#10;d25yZXYueG1sUEsBAhQAFAAAAAgAh07iQMRO+M0GAgAAAwQAAA4AAAAAAAAAAQAgAAAAIgEAAGRy&#10;cy9lMm9Eb2MueG1sUEsFBgAAAAAGAAYAWQEAAJoFAAAAAA==&#10;">
                  <v:fill on="f" focussize="0,0"/>
                  <v:stroke color="#000000" joinstyle="miter"/>
                  <v:imagedata o:title=""/>
                  <o:lock v:ext="edit" aspectratio="f"/>
                  <v:textbox inset="4.4640157480315pt,2.23196850393701pt,4.4640157480315pt,2.23196850393701pt">
                    <w:txbxContent>
                      <w:p>
                        <w:pPr>
                          <w:autoSpaceDE w:val="0"/>
                          <w:autoSpaceDN w:val="0"/>
                          <w:adjustRightInd w:val="0"/>
                          <w:jc w:val="center"/>
                          <w:rPr>
                            <w:rFonts w:ascii="Arial" w:hAnsi="Arial" w:cs="Arial"/>
                            <w:color w:val="000000"/>
                            <w:sz w:val="22"/>
                            <w:szCs w:val="36"/>
                            <w:lang w:val="zh-CN"/>
                          </w:rPr>
                        </w:pPr>
                        <w:r>
                          <w:rPr>
                            <w:rFonts w:hint="eastAsia" w:ascii="Arial" w:hAnsi="Arial" w:cs="Arial"/>
                            <w:color w:val="000000"/>
                            <w:sz w:val="22"/>
                            <w:szCs w:val="36"/>
                            <w:lang w:val="zh-CN"/>
                          </w:rPr>
                          <w:t>A+D+</w:t>
                        </w:r>
                        <w:r>
                          <w:rPr>
                            <w:rFonts w:hint="eastAsia" w:ascii="Arial" w:hAnsi="Arial" w:cs="宋体"/>
                            <w:color w:val="000000"/>
                          </w:rPr>
                          <w:t>α</w:t>
                        </w:r>
                        <w:r>
                          <w:rPr>
                            <w:rFonts w:hint="eastAsia" w:ascii="Arial" w:hAnsi="Arial" w:cs="宋体"/>
                            <w:color w:val="000000"/>
                            <w:sz w:val="22"/>
                            <w:szCs w:val="36"/>
                          </w:rPr>
                          <w:t>αα</w:t>
                        </w:r>
                      </w:p>
                    </w:txbxContent>
                  </v:textbox>
                </v:rect>
                <v:rect id="Rectangle 46" o:spid="_x0000_s1026" o:spt="1" style="position:absolute;left:5257800;top:1483360;height:252730;width:38862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hA/PtcAAAAFAQAADwAAAAAAAAABACAAAAAiAAAAZHJzL2Rvd25yZXYueG1sUEsBAhQAFAAAAAgA&#10;h07iQEkGHjjtAQAAzwMAAA4AAAAAAAAAAQAgAAAAJgEAAGRycy9lMm9Eb2MueG1sUEsFBgAAAAAG&#10;AAYAWQEAAIUFAAAAAA==&#10;">
                  <v:fill on="f" focussize="0,0"/>
                  <v:stroke color="#000000" joinstyle="miter"/>
                  <v:imagedata o:title=""/>
                  <o:lock v:ext="edit" aspectratio="f"/>
                  <v:textbox>
                    <w:txbxContent>
                      <w:p>
                        <w:r>
                          <w:rPr>
                            <w:rFonts w:hint="eastAsia"/>
                          </w:rPr>
                          <w:t>F</w:t>
                        </w:r>
                      </w:p>
                    </w:txbxContent>
                  </v:textbox>
                </v:rect>
                <v:rect id="Rectangle 47" o:spid="_x0000_s1026" o:spt="1" style="position:absolute;left:624840;top:2074545;height:259715;width:297180;v-text-anchor:middle;" filled="f" stroked="t" coordsize="21600,21600" o:gfxdata="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ED8+1wAAAAUBAAAPAAAAAAAAAAEAIAAAACIAAABkcnMvZG93bnJldi54bWxQSwECFAAUAAAACACH&#10;TuJAaDprbuwBAADOAwAADgAAAAAAAAABACAAAAAmAQAAZHJzL2Uyb0RvYy54bWxQSwUGAAAAAAYA&#10;BgBZAQAAhAUAAAAA&#10;">
                  <v:fill on="f" focussize="0,0"/>
                  <v:stroke color="#000000" joinstyle="miter"/>
                  <v:imagedata o:title=""/>
                  <o:lock v:ext="edit" aspectratio="f"/>
                  <v:textbox>
                    <w:txbxContent>
                      <w:p>
                        <w:r>
                          <w:rPr>
                            <w:rFonts w:hint="eastAsia"/>
                          </w:rPr>
                          <w:t>F</w:t>
                        </w:r>
                      </w:p>
                    </w:txbxContent>
                  </v:textbox>
                </v:rect>
                <v:line id="Line 48" o:spid="_x0000_s1026" o:spt="20" style="position:absolute;left:2876550;top:2720340;height:635;width:228600;" filled="f" stroked="t" coordsize="21600,21600" o:gfxdata="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YSCpdgAAAAFAQAADwAAAAAAAAABACAA&#10;AAAiAAAAZHJzL2Rvd25yZXYueG1sUEsBAhQAFAAAAAgAh07iQDs6UvnUAQAAngMAAA4AAAAAAAAA&#10;AQAgAAAAJwEAAGRycy9lMm9Eb2MueG1sUEsFBgAAAAAGAAYAWQEAAG0FA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wordWrap/>
        <w:overflowPunct/>
        <w:topLinePunct w:val="0"/>
        <w:bidi w:val="0"/>
        <w:adjustRightInd w:val="0"/>
        <w:snapToGrid w:val="0"/>
        <w:spacing w:line="360" w:lineRule="auto"/>
        <w:jc w:val="center"/>
        <w:rPr>
          <w:rFonts w:eastAsia="仿宋_GB2312"/>
          <w:b/>
          <w:color w:val="000000"/>
          <w:sz w:val="24"/>
        </w:rPr>
      </w:pPr>
      <w:r>
        <w:rPr>
          <w:rFonts w:eastAsia="楷体_GB2312"/>
          <w:b/>
          <w:color w:val="000000"/>
          <w:sz w:val="24"/>
        </w:rPr>
        <w:t>图1  高血压初始药物治疗选择参考图</w:t>
      </w:r>
    </w:p>
    <w:p>
      <w:pPr>
        <w:keepNext w:val="0"/>
        <w:keepLines w:val="0"/>
        <w:pageBreakBefore w:val="0"/>
        <w:widowControl w:val="0"/>
        <w:wordWrap/>
        <w:overflowPunct/>
        <w:topLinePunct w:val="0"/>
        <w:bidi w:val="0"/>
        <w:adjustRightInd w:val="0"/>
        <w:snapToGrid w:val="0"/>
        <w:spacing w:line="576" w:lineRule="exact"/>
        <w:ind w:firstLine="643" w:firstLineChars="200"/>
        <w:rPr>
          <w:rFonts w:eastAsia="黑体"/>
          <w:sz w:val="32"/>
          <w:szCs w:val="32"/>
        </w:rPr>
      </w:pPr>
      <w:r>
        <w:rPr>
          <w:rFonts w:eastAsia="楷体_GB2312"/>
          <w:b/>
          <w:bCs/>
          <w:sz w:val="32"/>
          <w:szCs w:val="32"/>
        </w:rPr>
        <w:t>2.合并危险因素的控制。</w:t>
      </w:r>
      <w:r>
        <w:rPr>
          <w:rFonts w:eastAsia="仿宋_GB2312"/>
          <w:sz w:val="32"/>
          <w:szCs w:val="32"/>
        </w:rPr>
        <w:t>高血压常伴有多种危险因素，或并存临床疾患。在积极治疗高血压的同时，应考虑患者总体心血管危险，进行综合干预，干预有关危险因素，处理并存临床疾患。如针对合并脂代谢异常者进行调脂治疗；合并高同型半胱氨酸者补充叶酸治疗；存在多个心血管危险因素或已有明确缺血性心脑血管疾病的患者进行抗血小板治疗等。</w:t>
      </w:r>
    </w:p>
    <w:p>
      <w:pPr>
        <w:keepNext w:val="0"/>
        <w:keepLines w:val="0"/>
        <w:pageBreakBefore w:val="0"/>
        <w:widowControl w:val="0"/>
        <w:wordWrap/>
        <w:overflowPunct/>
        <w:topLinePunct w:val="0"/>
        <w:bidi w:val="0"/>
        <w:adjustRightInd w:val="0"/>
        <w:snapToGrid w:val="0"/>
        <w:spacing w:line="576" w:lineRule="exact"/>
        <w:ind w:firstLine="640" w:firstLineChars="200"/>
        <w:rPr>
          <w:rFonts w:eastAsia="黑体"/>
          <w:sz w:val="32"/>
          <w:szCs w:val="32"/>
        </w:rPr>
      </w:pPr>
      <w:r>
        <w:rPr>
          <w:rFonts w:eastAsia="黑体"/>
          <w:sz w:val="32"/>
          <w:szCs w:val="32"/>
        </w:rPr>
        <w:t>二、高血压患者的管理</w:t>
      </w:r>
    </w:p>
    <w:p>
      <w:pPr>
        <w:keepNext w:val="0"/>
        <w:keepLines w:val="0"/>
        <w:pageBreakBefore w:val="0"/>
        <w:widowControl w:val="0"/>
        <w:wordWrap/>
        <w:overflowPunct/>
        <w:topLinePunct w:val="0"/>
        <w:bidi w:val="0"/>
        <w:adjustRightInd w:val="0"/>
        <w:snapToGrid w:val="0"/>
        <w:spacing w:line="576" w:lineRule="exact"/>
        <w:ind w:firstLine="643" w:firstLineChars="200"/>
        <w:rPr>
          <w:rFonts w:eastAsia="楷体_GB2312"/>
          <w:b/>
          <w:sz w:val="32"/>
          <w:szCs w:val="28"/>
        </w:rPr>
      </w:pPr>
      <w:r>
        <w:rPr>
          <w:rFonts w:hint="eastAsia" w:eastAsia="楷体_GB2312"/>
          <w:b/>
          <w:sz w:val="32"/>
          <w:szCs w:val="28"/>
        </w:rPr>
        <w:t>（</w:t>
      </w:r>
      <w:r>
        <w:rPr>
          <w:rFonts w:eastAsia="楷体_GB2312"/>
          <w:b/>
          <w:sz w:val="32"/>
          <w:szCs w:val="28"/>
        </w:rPr>
        <w:t>一）分层分级管理。</w:t>
      </w:r>
    </w:p>
    <w:p>
      <w:pPr>
        <w:keepNext w:val="0"/>
        <w:keepLines w:val="0"/>
        <w:pageBreakBefore w:val="0"/>
        <w:widowControl w:val="0"/>
        <w:wordWrap/>
        <w:overflowPunct/>
        <w:topLinePunct w:val="0"/>
        <w:bidi w:val="0"/>
        <w:adjustRightInd w:val="0"/>
        <w:snapToGrid w:val="0"/>
        <w:spacing w:line="576" w:lineRule="exact"/>
        <w:ind w:firstLine="640" w:firstLineChars="200"/>
        <w:rPr>
          <w:rFonts w:eastAsia="仿宋_GB2312"/>
          <w:sz w:val="32"/>
          <w:szCs w:val="32"/>
        </w:rPr>
      </w:pPr>
      <w:r>
        <w:rPr>
          <w:rFonts w:eastAsia="仿宋_GB2312"/>
          <w:sz w:val="32"/>
          <w:szCs w:val="32"/>
        </w:rPr>
        <w:t>1. 一级管理：男性年龄＜55岁、女性年龄＜65岁，高血压1级，无其它心血管疾病危险因素，按照危险分层属于低危的高血压患者，原则上由基层医疗机构负责管理。</w:t>
      </w:r>
    </w:p>
    <w:p>
      <w:pPr>
        <w:keepNext w:val="0"/>
        <w:keepLines w:val="0"/>
        <w:pageBreakBefore w:val="0"/>
        <w:widowControl w:val="0"/>
        <w:wordWrap/>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2.二级管理：高血压2级或1-2级同时有1-2个其它心血管疾病危险因素，按照危险分层属于中危的高血压患者，原则上由乡镇中心卫生院、社区卫生服务中心或二级医疗机构负责管理。</w:t>
      </w:r>
    </w:p>
    <w:p>
      <w:pPr>
        <w:keepNext w:val="0"/>
        <w:keepLines w:val="0"/>
        <w:pageBreakBefore w:val="0"/>
        <w:widowControl w:val="0"/>
        <w:wordWrap/>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3.三级管理：高血压3级或合并3个以上其它心血管疾病危险</w:t>
      </w:r>
      <w:r>
        <w:rPr>
          <w:rFonts w:eastAsia="仿宋_GB2312"/>
          <w:spacing w:val="-4"/>
          <w:sz w:val="32"/>
          <w:szCs w:val="32"/>
        </w:rPr>
        <w:t>因素或合并靶器官损害或并存临床情况者，按照危险分层属于高危和很高危的高血压患者，原则上由二级及以上医疗机构负责管</w:t>
      </w:r>
      <w:r>
        <w:rPr>
          <w:rFonts w:eastAsia="仿宋_GB2312"/>
          <w:sz w:val="32"/>
          <w:szCs w:val="32"/>
        </w:rPr>
        <w:t>理。</w:t>
      </w:r>
    </w:p>
    <w:tbl>
      <w:tblPr>
        <w:tblStyle w:val="6"/>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2"/>
        <w:gridCol w:w="2926"/>
        <w:gridCol w:w="2887"/>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
                <w:kern w:val="0"/>
              </w:rPr>
            </w:pPr>
            <w:r>
              <w:rPr>
                <w:rFonts w:eastAsia="仿宋_GB2312"/>
                <w:b/>
                <w:bCs/>
                <w:kern w:val="24"/>
              </w:rPr>
              <w:t>项目</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
                <w:kern w:val="0"/>
              </w:rPr>
            </w:pPr>
            <w:r>
              <w:rPr>
                <w:rFonts w:eastAsia="仿宋_GB2312"/>
                <w:b/>
                <w:bCs/>
                <w:kern w:val="24"/>
              </w:rPr>
              <w:t>一级管理</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
                <w:kern w:val="0"/>
              </w:rPr>
            </w:pPr>
            <w:r>
              <w:rPr>
                <w:rFonts w:eastAsia="仿宋_GB2312"/>
                <w:b/>
                <w:bCs/>
                <w:kern w:val="24"/>
              </w:rPr>
              <w:t>二级管理</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
                <w:kern w:val="0"/>
              </w:rPr>
            </w:pPr>
            <w:r>
              <w:rPr>
                <w:rFonts w:eastAsia="仿宋_GB2312"/>
                <w:b/>
                <w:bCs/>
                <w:kern w:val="24"/>
              </w:rPr>
              <w:t>三级管理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管理对象</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低危患者</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中危患者</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高危患者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建立健康档案</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非药物治疗</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立即开始</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立即开始</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Cs/>
                <w:kern w:val="24"/>
              </w:rPr>
            </w:pPr>
            <w:r>
              <w:rPr>
                <w:rFonts w:eastAsia="仿宋_GB2312"/>
                <w:bCs/>
                <w:kern w:val="24"/>
              </w:rPr>
              <w:t>药物治疗</w:t>
            </w:r>
          </w:p>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hint="eastAsia" w:eastAsia="仿宋_GB2312"/>
                <w:bCs/>
                <w:kern w:val="24"/>
              </w:rPr>
              <w:t>（</w:t>
            </w:r>
            <w:r>
              <w:rPr>
                <w:rFonts w:eastAsia="仿宋_GB2312"/>
                <w:bCs/>
                <w:kern w:val="24"/>
              </w:rPr>
              <w:t>初诊者）</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144" w:hanging="144"/>
              <w:jc w:val="center"/>
              <w:textAlignment w:val="baseline"/>
              <w:rPr>
                <w:rFonts w:eastAsia="仿宋_GB2312"/>
                <w:kern w:val="0"/>
              </w:rPr>
            </w:pPr>
            <w:r>
              <w:rPr>
                <w:rFonts w:eastAsia="仿宋_GB2312"/>
                <w:bCs/>
                <w:kern w:val="24"/>
              </w:rPr>
              <w:t>可随访3个月后仍≥140mmHg/90mmHg 即开始</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144" w:hanging="144"/>
              <w:jc w:val="center"/>
              <w:textAlignment w:val="baseline"/>
              <w:rPr>
                <w:rFonts w:eastAsia="仿宋_GB2312"/>
                <w:kern w:val="0"/>
              </w:rPr>
            </w:pPr>
            <w:r>
              <w:rPr>
                <w:rFonts w:eastAsia="仿宋_GB2312"/>
                <w:bCs/>
                <w:kern w:val="24"/>
              </w:rPr>
              <w:t>可随访1个月后仍≥140mmHg/90mmHg 即开始</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立即开始药物治疗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血压未达标随访</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3周一次</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2周一次</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1周一次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常规随访测血压</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3个月一次</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2个月一次</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至少1个月一次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测BMI 、腰围</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2年一次</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1年一次</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6月一次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Cs/>
                <w:kern w:val="24"/>
              </w:rPr>
            </w:pPr>
            <w:r>
              <w:rPr>
                <w:rFonts w:eastAsia="仿宋_GB2312"/>
                <w:bCs/>
                <w:kern w:val="24"/>
              </w:rPr>
              <w:t>血生化</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Cs/>
                <w:kern w:val="24"/>
              </w:rPr>
            </w:pPr>
            <w:r>
              <w:rPr>
                <w:rFonts w:eastAsia="仿宋_GB2312"/>
                <w:bCs/>
                <w:kern w:val="24"/>
              </w:rPr>
              <w:t>4年一次</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Cs/>
                <w:kern w:val="24"/>
              </w:rPr>
            </w:pPr>
            <w:r>
              <w:rPr>
                <w:rFonts w:eastAsia="仿宋_GB2312"/>
                <w:bCs/>
                <w:kern w:val="24"/>
              </w:rPr>
              <w:t>2年一次</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bCs/>
                <w:kern w:val="24"/>
              </w:rPr>
            </w:pPr>
            <w:r>
              <w:rPr>
                <w:rFonts w:eastAsia="仿宋_GB2312"/>
                <w:bCs/>
                <w:kern w:val="24"/>
              </w:rPr>
              <w:t>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772"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转诊</w:t>
            </w:r>
          </w:p>
        </w:tc>
        <w:tc>
          <w:tcPr>
            <w:tcW w:w="292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必要时</w:t>
            </w:r>
          </w:p>
        </w:tc>
        <w:tc>
          <w:tcPr>
            <w:tcW w:w="2887"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必要时</w:t>
            </w:r>
          </w:p>
        </w:tc>
        <w:tc>
          <w:tcPr>
            <w:tcW w:w="1816" w:type="dxa"/>
            <w:tcMar>
              <w:top w:w="72" w:type="dxa"/>
              <w:left w:w="57" w:type="dxa"/>
              <w:bottom w:w="72" w:type="dxa"/>
              <w:right w:w="57" w:type="dxa"/>
            </w:tcMar>
            <w:vAlign w:val="center"/>
          </w:tcPr>
          <w:p>
            <w:pPr>
              <w:keepNext w:val="0"/>
              <w:keepLines w:val="0"/>
              <w:pageBreakBefore w:val="0"/>
              <w:widowControl w:val="0"/>
              <w:kinsoku w:val="0"/>
              <w:wordWrap/>
              <w:overflowPunct/>
              <w:topLinePunct w:val="0"/>
              <w:bidi w:val="0"/>
              <w:spacing w:line="240" w:lineRule="exact"/>
              <w:ind w:left="547" w:hanging="547"/>
              <w:jc w:val="center"/>
              <w:textAlignment w:val="baseline"/>
              <w:rPr>
                <w:rFonts w:eastAsia="仿宋_GB2312"/>
                <w:kern w:val="0"/>
              </w:rPr>
            </w:pPr>
            <w:r>
              <w:rPr>
                <w:rFonts w:eastAsia="仿宋_GB2312"/>
                <w:bCs/>
                <w:kern w:val="24"/>
              </w:rPr>
              <w:t>必要时</w:t>
            </w:r>
          </w:p>
        </w:tc>
      </w:tr>
    </w:tbl>
    <w:p>
      <w:pPr>
        <w:keepNext w:val="0"/>
        <w:keepLines w:val="0"/>
        <w:pageBreakBefore w:val="0"/>
        <w:widowControl w:val="0"/>
        <w:wordWrap/>
        <w:overflowPunct/>
        <w:topLinePunct w:val="0"/>
        <w:bidi w:val="0"/>
        <w:adjustRightInd w:val="0"/>
        <w:snapToGrid w:val="0"/>
        <w:spacing w:line="600" w:lineRule="exact"/>
        <w:ind w:firstLine="643" w:firstLineChars="200"/>
        <w:rPr>
          <w:rFonts w:eastAsia="仿宋_GB2312"/>
          <w:sz w:val="32"/>
          <w:szCs w:val="32"/>
        </w:rPr>
      </w:pPr>
      <w:r>
        <w:rPr>
          <w:rFonts w:hint="eastAsia" w:eastAsia="楷体_GB2312"/>
          <w:b/>
          <w:sz w:val="32"/>
          <w:szCs w:val="28"/>
        </w:rPr>
        <w:t>（</w:t>
      </w:r>
      <w:r>
        <w:rPr>
          <w:rFonts w:eastAsia="楷体_GB2312"/>
          <w:b/>
          <w:sz w:val="32"/>
          <w:szCs w:val="28"/>
        </w:rPr>
        <w:t>二）管理级别调整</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在高血压门诊规范化管理1年后视情况调整；血压连续6个月控制好的，可谨慎降低管理级别。对新发生心脑血管病、肾病、糖尿病的患者及时升级管理。</w:t>
      </w:r>
    </w:p>
    <w:p>
      <w:pPr>
        <w:keepNext w:val="0"/>
        <w:keepLines w:val="0"/>
        <w:pageBreakBefore w:val="0"/>
        <w:widowControl w:val="0"/>
        <w:wordWrap/>
        <w:overflowPunct/>
        <w:topLinePunct w:val="0"/>
        <w:bidi w:val="0"/>
        <w:adjustRightInd w:val="0"/>
        <w:snapToGrid w:val="0"/>
        <w:spacing w:line="600" w:lineRule="exact"/>
        <w:ind w:firstLine="630"/>
        <w:rPr>
          <w:rFonts w:eastAsia="楷体_GB2312"/>
          <w:b/>
          <w:sz w:val="32"/>
          <w:szCs w:val="32"/>
        </w:rPr>
      </w:pPr>
      <w:r>
        <w:rPr>
          <w:rFonts w:hint="eastAsia" w:eastAsia="楷体_GB2312"/>
          <w:b/>
          <w:sz w:val="32"/>
          <w:szCs w:val="32"/>
        </w:rPr>
        <w:t>（</w:t>
      </w:r>
      <w:r>
        <w:rPr>
          <w:rFonts w:eastAsia="楷体_GB2312"/>
          <w:b/>
          <w:sz w:val="32"/>
          <w:szCs w:val="32"/>
        </w:rPr>
        <w:t>三）管理评估指标</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1.</w:t>
      </w:r>
      <w:r>
        <w:rPr>
          <w:rFonts w:eastAsia="仿宋_GB2312"/>
          <w:spacing w:val="-8"/>
          <w:sz w:val="32"/>
          <w:szCs w:val="32"/>
        </w:rPr>
        <w:t>自我调整饮食、戒烟限酒、适当运动等行为干预执行率≥95%；</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2.自测血压，血压知晓率100%；</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3.血压防治知识知晓率100%；</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4.药物的治疗作用及副作用知晓率100%；</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5.依从性、医嘱执行率100%；</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6.患者血压控制在正常水平比例≥99%；</w:t>
      </w:r>
    </w:p>
    <w:p>
      <w:pPr>
        <w:keepNext w:val="0"/>
        <w:keepLines w:val="0"/>
        <w:pageBreakBefore w:val="0"/>
        <w:widowControl w:val="0"/>
        <w:wordWrap/>
        <w:overflowPunct/>
        <w:topLinePunct w:val="0"/>
        <w:bidi w:val="0"/>
        <w:adjustRightInd w:val="0"/>
        <w:snapToGrid w:val="0"/>
        <w:spacing w:line="600" w:lineRule="exact"/>
        <w:ind w:firstLine="630"/>
        <w:rPr>
          <w:rFonts w:eastAsia="仿宋_GB2312"/>
          <w:sz w:val="32"/>
          <w:szCs w:val="32"/>
        </w:rPr>
      </w:pPr>
      <w:r>
        <w:rPr>
          <w:rFonts w:eastAsia="仿宋_GB2312"/>
          <w:sz w:val="32"/>
          <w:szCs w:val="32"/>
        </w:rPr>
        <w:t>7.靶器官损害发生率明显降低。</w:t>
      </w:r>
    </w:p>
    <w:p>
      <w:pPr>
        <w:keepNext w:val="0"/>
        <w:keepLines w:val="0"/>
        <w:pageBreakBefore w:val="0"/>
        <w:widowControl w:val="0"/>
        <w:wordWrap/>
        <w:overflowPunct/>
        <w:topLinePunct w:val="0"/>
        <w:bidi w:val="0"/>
        <w:adjustRightInd w:val="0"/>
        <w:snapToGrid w:val="0"/>
        <w:spacing w:line="600" w:lineRule="exact"/>
        <w:ind w:firstLine="630"/>
        <w:rPr>
          <w:rFonts w:eastAsia="黑体"/>
          <w:bCs/>
          <w:sz w:val="32"/>
          <w:szCs w:val="32"/>
        </w:rPr>
      </w:pPr>
      <w:r>
        <w:rPr>
          <w:rFonts w:eastAsia="黑体"/>
          <w:bCs/>
          <w:sz w:val="32"/>
          <w:szCs w:val="32"/>
        </w:rPr>
        <w:t>三、并发症及合并疾病检查</w:t>
      </w:r>
    </w:p>
    <w:tbl>
      <w:tblPr>
        <w:tblStyle w:val="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448"/>
        <w:gridCol w:w="1534"/>
        <w:gridCol w:w="2337"/>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b/>
              </w:rPr>
            </w:pPr>
            <w:r>
              <w:rPr>
                <w:rFonts w:eastAsia="仿宋_GB2312"/>
                <w:b/>
              </w:rPr>
              <w:t>检查项目</w:t>
            </w:r>
          </w:p>
        </w:tc>
        <w:tc>
          <w:tcPr>
            <w:tcW w:w="1448" w:type="dxa"/>
            <w:tcMar>
              <w:left w:w="57" w:type="dxa"/>
              <w:right w:w="57" w:type="dxa"/>
            </w:tcMar>
            <w:vAlign w:val="center"/>
          </w:tcPr>
          <w:p>
            <w:pPr>
              <w:keepNext w:val="0"/>
              <w:keepLines w:val="0"/>
              <w:pageBreakBefore w:val="0"/>
              <w:widowControl w:val="0"/>
              <w:wordWrap/>
              <w:overflowPunct/>
              <w:topLinePunct w:val="0"/>
              <w:bidi w:val="0"/>
              <w:adjustRightInd w:val="0"/>
              <w:snapToGrid w:val="0"/>
              <w:spacing w:line="260" w:lineRule="exact"/>
              <w:jc w:val="center"/>
              <w:rPr>
                <w:rFonts w:eastAsia="仿宋_GB2312"/>
                <w:b/>
              </w:rPr>
            </w:pPr>
            <w:r>
              <w:rPr>
                <w:rFonts w:eastAsia="仿宋_GB2312"/>
                <w:b/>
              </w:rPr>
              <w:t>针对的并发症</w:t>
            </w:r>
          </w:p>
        </w:tc>
        <w:tc>
          <w:tcPr>
            <w:tcW w:w="1534" w:type="dxa"/>
            <w:tcMar>
              <w:left w:w="57" w:type="dxa"/>
              <w:right w:w="57" w:type="dxa"/>
            </w:tcMar>
            <w:vAlign w:val="center"/>
          </w:tcPr>
          <w:p>
            <w:pPr>
              <w:keepNext w:val="0"/>
              <w:keepLines w:val="0"/>
              <w:pageBreakBefore w:val="0"/>
              <w:widowControl w:val="0"/>
              <w:wordWrap/>
              <w:overflowPunct/>
              <w:topLinePunct w:val="0"/>
              <w:bidi w:val="0"/>
              <w:adjustRightInd w:val="0"/>
              <w:snapToGrid w:val="0"/>
              <w:spacing w:line="260" w:lineRule="exact"/>
              <w:jc w:val="center"/>
              <w:rPr>
                <w:rFonts w:eastAsia="仿宋_GB2312"/>
                <w:b/>
              </w:rPr>
            </w:pPr>
            <w:r>
              <w:rPr>
                <w:rFonts w:eastAsia="仿宋_GB2312"/>
                <w:b/>
              </w:rPr>
              <w:t>针对的</w:t>
            </w:r>
          </w:p>
          <w:p>
            <w:pPr>
              <w:keepNext w:val="0"/>
              <w:keepLines w:val="0"/>
              <w:pageBreakBefore w:val="0"/>
              <w:widowControl w:val="0"/>
              <w:wordWrap/>
              <w:overflowPunct/>
              <w:topLinePunct w:val="0"/>
              <w:bidi w:val="0"/>
              <w:adjustRightInd w:val="0"/>
              <w:snapToGrid w:val="0"/>
              <w:spacing w:line="260" w:lineRule="exact"/>
              <w:jc w:val="center"/>
              <w:rPr>
                <w:rFonts w:eastAsia="仿宋_GB2312"/>
                <w:b/>
              </w:rPr>
            </w:pPr>
            <w:r>
              <w:rPr>
                <w:rFonts w:eastAsia="仿宋_GB2312"/>
                <w:b/>
              </w:rPr>
              <w:t>合并疾病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b/>
              </w:rPr>
            </w:pPr>
            <w:r>
              <w:rPr>
                <w:rFonts w:eastAsia="仿宋_GB2312"/>
                <w:b/>
              </w:rPr>
              <w:t>频率</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b/>
              </w:rPr>
            </w:pPr>
            <w:r>
              <w:rPr>
                <w:rFonts w:eastAsia="仿宋_GB2312"/>
                <w:b/>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腰围</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肥胖</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每3月一次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体重指数</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肥胖</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每3月一次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vertAlign w:val="superscript"/>
              </w:rPr>
            </w:pPr>
            <w:r>
              <w:rPr>
                <w:rFonts w:eastAsia="仿宋_GB2312"/>
              </w:rPr>
              <w:t>尿常规</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高血压肾损害</w:t>
            </w:r>
          </w:p>
        </w:tc>
        <w:tc>
          <w:tcPr>
            <w:tcW w:w="1534" w:type="dxa"/>
            <w:tcMar>
              <w:left w:w="57" w:type="dxa"/>
              <w:right w:w="57" w:type="dxa"/>
            </w:tcMar>
            <w:vAlign w:val="center"/>
          </w:tcPr>
          <w:p>
            <w:pPr>
              <w:keepNext w:val="0"/>
              <w:keepLines w:val="0"/>
              <w:pageBreakBefore w:val="0"/>
              <w:widowControl w:val="0"/>
              <w:wordWrap/>
              <w:overflowPunct/>
              <w:topLinePunct w:val="0"/>
              <w:bidi w:val="0"/>
              <w:adjustRightInd w:val="0"/>
              <w:snapToGrid w:val="0"/>
              <w:spacing w:line="260" w:lineRule="exact"/>
              <w:jc w:val="center"/>
              <w:rPr>
                <w:rFonts w:eastAsia="仿宋_GB2312"/>
              </w:rPr>
            </w:pPr>
            <w:r>
              <w:rPr>
                <w:rFonts w:eastAsia="仿宋_GB2312"/>
              </w:rPr>
              <w:t>糖尿病</w:t>
            </w:r>
          </w:p>
          <w:p>
            <w:pPr>
              <w:keepNext w:val="0"/>
              <w:keepLines w:val="0"/>
              <w:pageBreakBefore w:val="0"/>
              <w:widowControl w:val="0"/>
              <w:wordWrap/>
              <w:overflowPunct/>
              <w:topLinePunct w:val="0"/>
              <w:bidi w:val="0"/>
              <w:adjustRightInd w:val="0"/>
              <w:snapToGrid w:val="0"/>
              <w:spacing w:line="260" w:lineRule="exact"/>
              <w:jc w:val="center"/>
              <w:rPr>
                <w:rFonts w:eastAsia="仿宋_GB2312"/>
              </w:rPr>
            </w:pPr>
            <w:r>
              <w:rPr>
                <w:rFonts w:eastAsia="仿宋_GB2312"/>
              </w:rPr>
              <w:t>慢性肾病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color w:val="000000"/>
              </w:rPr>
              <w:t>血生化</w:t>
            </w:r>
            <w:r>
              <w:rPr>
                <w:rFonts w:hint="eastAsia" w:eastAsia="仿宋_GB2312"/>
                <w:color w:val="000000"/>
              </w:rPr>
              <w:t>（</w:t>
            </w:r>
            <w:r>
              <w:rPr>
                <w:rFonts w:eastAsia="仿宋_GB2312"/>
                <w:color w:val="000000"/>
              </w:rPr>
              <w:t>空腹血糖、空腹血脂、血肌酐、尿酸、血钾）</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高脂血症</w:t>
            </w:r>
          </w:p>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高尿酸血症</w:t>
            </w:r>
          </w:p>
        </w:tc>
        <w:tc>
          <w:tcPr>
            <w:tcW w:w="1534" w:type="dxa"/>
            <w:tcMar>
              <w:left w:w="57" w:type="dxa"/>
              <w:right w:w="57" w:type="dxa"/>
            </w:tcMar>
            <w:vAlign w:val="center"/>
          </w:tcPr>
          <w:p>
            <w:pPr>
              <w:keepNext w:val="0"/>
              <w:keepLines w:val="0"/>
              <w:pageBreakBefore w:val="0"/>
              <w:widowControl w:val="0"/>
              <w:wordWrap/>
              <w:overflowPunct/>
              <w:topLinePunct w:val="0"/>
              <w:bidi w:val="0"/>
              <w:adjustRightInd w:val="0"/>
              <w:snapToGrid w:val="0"/>
              <w:spacing w:line="260" w:lineRule="exact"/>
              <w:jc w:val="center"/>
              <w:rPr>
                <w:rFonts w:eastAsia="仿宋_GB2312"/>
              </w:rPr>
            </w:pPr>
            <w:r>
              <w:rPr>
                <w:rFonts w:eastAsia="仿宋_GB2312"/>
              </w:rPr>
              <w:t>糖尿病</w:t>
            </w:r>
          </w:p>
          <w:p>
            <w:pPr>
              <w:keepNext w:val="0"/>
              <w:keepLines w:val="0"/>
              <w:pageBreakBefore w:val="0"/>
              <w:widowControl w:val="0"/>
              <w:wordWrap/>
              <w:overflowPunct/>
              <w:topLinePunct w:val="0"/>
              <w:bidi w:val="0"/>
              <w:adjustRightInd w:val="0"/>
              <w:snapToGrid w:val="0"/>
              <w:spacing w:line="260" w:lineRule="exact"/>
              <w:jc w:val="center"/>
              <w:rPr>
                <w:rFonts w:eastAsia="仿宋_GB2312"/>
              </w:rPr>
            </w:pPr>
            <w:r>
              <w:rPr>
                <w:rFonts w:eastAsia="仿宋_GB2312"/>
              </w:rPr>
              <w:t>慢性肾病</w:t>
            </w:r>
          </w:p>
          <w:p>
            <w:pPr>
              <w:keepNext w:val="0"/>
              <w:keepLines w:val="0"/>
              <w:pageBreakBefore w:val="0"/>
              <w:widowControl w:val="0"/>
              <w:wordWrap/>
              <w:overflowPunct/>
              <w:topLinePunct w:val="0"/>
              <w:bidi w:val="0"/>
              <w:adjustRightInd w:val="0"/>
              <w:snapToGrid w:val="0"/>
              <w:spacing w:line="260" w:lineRule="exact"/>
              <w:jc w:val="center"/>
              <w:rPr>
                <w:rFonts w:eastAsia="仿宋_GB2312"/>
              </w:rPr>
            </w:pPr>
            <w:r>
              <w:rPr>
                <w:rFonts w:eastAsia="仿宋_GB2312"/>
              </w:rPr>
              <w:t>慢性肾病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心电图</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左心室肥厚</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心律失常</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vertAlign w:val="superscript"/>
              </w:rPr>
            </w:pPr>
            <w:r>
              <w:rPr>
                <w:rFonts w:eastAsia="仿宋_GB2312"/>
              </w:rPr>
              <w:t>超声心动图</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左心室肥厚</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心力衰竭</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每3-5年一次</w:t>
            </w:r>
          </w:p>
          <w:p>
            <w:pPr>
              <w:keepNext w:val="0"/>
              <w:keepLines w:val="0"/>
              <w:pageBreakBefore w:val="0"/>
              <w:widowControl w:val="0"/>
              <w:wordWrap/>
              <w:overflowPunct/>
              <w:topLinePunct w:val="0"/>
              <w:bidi w:val="0"/>
              <w:spacing w:line="260" w:lineRule="exact"/>
              <w:jc w:val="center"/>
              <w:rPr>
                <w:rFonts w:eastAsia="仿宋_GB2312"/>
              </w:rPr>
            </w:pPr>
            <w:r>
              <w:rPr>
                <w:rFonts w:hint="eastAsia" w:eastAsia="仿宋_GB2312"/>
              </w:rPr>
              <w:t>（</w:t>
            </w:r>
            <w:r>
              <w:rPr>
                <w:rFonts w:eastAsia="仿宋_GB2312"/>
              </w:rPr>
              <w:t>必要时每1-2年一次）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颈动脉超声</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颈动脉硬化</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周围血管病</w:t>
            </w:r>
          </w:p>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脑血管病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每3-5年一次</w:t>
            </w:r>
          </w:p>
          <w:p>
            <w:pPr>
              <w:keepNext w:val="0"/>
              <w:keepLines w:val="0"/>
              <w:pageBreakBefore w:val="0"/>
              <w:widowControl w:val="0"/>
              <w:wordWrap/>
              <w:overflowPunct/>
              <w:topLinePunct w:val="0"/>
              <w:bidi w:val="0"/>
              <w:spacing w:line="260" w:lineRule="exact"/>
              <w:jc w:val="center"/>
              <w:rPr>
                <w:rFonts w:eastAsia="仿宋_GB2312"/>
              </w:rPr>
            </w:pPr>
            <w:r>
              <w:rPr>
                <w:rFonts w:hint="eastAsia" w:eastAsia="仿宋_GB2312"/>
              </w:rPr>
              <w:t>（</w:t>
            </w:r>
            <w:r>
              <w:rPr>
                <w:rFonts w:eastAsia="仿宋_GB2312"/>
              </w:rPr>
              <w:t>必要时每1-2年一次）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color w:val="000000"/>
              </w:rPr>
              <w:t>X线胸片</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心脏扩大</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心力衰竭</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每3-5年一次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vertAlign w:val="superscript"/>
              </w:rPr>
            </w:pPr>
            <w:r>
              <w:rPr>
                <w:rFonts w:eastAsia="仿宋_GB2312"/>
              </w:rPr>
              <w:t>脉搏波传导速度、踝臂指数</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动脉硬化</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周围血管病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每3-5年一次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color w:val="000000"/>
              </w:rPr>
              <w:t>血浆同型半胱氨酸</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高同型半胱氨酸血症</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脑血管病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color w:val="000000"/>
              </w:rPr>
            </w:pPr>
            <w:r>
              <w:rPr>
                <w:rFonts w:eastAsia="仿宋_GB2312"/>
                <w:color w:val="000000"/>
              </w:rPr>
              <w:t>餐后2小时血糖</w:t>
            </w:r>
          </w:p>
          <w:p>
            <w:pPr>
              <w:keepNext w:val="0"/>
              <w:keepLines w:val="0"/>
              <w:pageBreakBefore w:val="0"/>
              <w:widowControl w:val="0"/>
              <w:wordWrap/>
              <w:overflowPunct/>
              <w:topLinePunct w:val="0"/>
              <w:bidi w:val="0"/>
              <w:spacing w:line="260" w:lineRule="exact"/>
              <w:jc w:val="center"/>
              <w:rPr>
                <w:rFonts w:eastAsia="仿宋_GB2312"/>
              </w:rPr>
            </w:pPr>
            <w:r>
              <w:rPr>
                <w:rFonts w:hint="eastAsia" w:eastAsia="仿宋_GB2312"/>
                <w:color w:val="000000"/>
              </w:rPr>
              <w:t>（</w:t>
            </w:r>
            <w:r>
              <w:rPr>
                <w:rFonts w:eastAsia="仿宋_GB2312"/>
                <w:color w:val="000000"/>
              </w:rPr>
              <w:t>空腹血糖增高者）</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糖尿病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color w:val="000000"/>
              </w:rPr>
            </w:pPr>
            <w:r>
              <w:rPr>
                <w:rFonts w:eastAsia="仿宋_GB2312"/>
                <w:color w:val="000000"/>
              </w:rPr>
              <w:t>尿蛋白定量</w:t>
            </w:r>
          </w:p>
          <w:p>
            <w:pPr>
              <w:keepNext w:val="0"/>
              <w:keepLines w:val="0"/>
              <w:pageBreakBefore w:val="0"/>
              <w:widowControl w:val="0"/>
              <w:wordWrap/>
              <w:overflowPunct/>
              <w:topLinePunct w:val="0"/>
              <w:bidi w:val="0"/>
              <w:spacing w:line="260" w:lineRule="exact"/>
              <w:jc w:val="center"/>
              <w:rPr>
                <w:rFonts w:eastAsia="仿宋_GB2312"/>
                <w:color w:val="000000"/>
              </w:rPr>
            </w:pPr>
            <w:r>
              <w:rPr>
                <w:rFonts w:hint="eastAsia" w:eastAsia="仿宋_GB2312"/>
                <w:color w:val="000000"/>
              </w:rPr>
              <w:t>（</w:t>
            </w:r>
            <w:r>
              <w:rPr>
                <w:rFonts w:eastAsia="仿宋_GB2312"/>
                <w:color w:val="000000"/>
              </w:rPr>
              <w:t>尿蛋白定性阳性者）</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高血压肾损害</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糖尿病</w:t>
            </w:r>
          </w:p>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慢性肾病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color w:val="000000"/>
              </w:rPr>
            </w:pPr>
            <w:r>
              <w:rPr>
                <w:rFonts w:eastAsia="仿宋_GB2312"/>
                <w:color w:val="000000"/>
              </w:rPr>
              <w:t>眼底检查</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高血压视网膜病变</w:t>
            </w: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眼底病</w:t>
            </w: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每3-5年一次</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09"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color w:val="000000"/>
              </w:rPr>
              <w:t>24小时动态血压</w:t>
            </w:r>
          </w:p>
        </w:tc>
        <w:tc>
          <w:tcPr>
            <w:tcW w:w="1448"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p>
        </w:tc>
        <w:tc>
          <w:tcPr>
            <w:tcW w:w="15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p>
        </w:tc>
        <w:tc>
          <w:tcPr>
            <w:tcW w:w="2337"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必要时</w:t>
            </w:r>
          </w:p>
        </w:tc>
        <w:tc>
          <w:tcPr>
            <w:tcW w:w="1834" w:type="dxa"/>
            <w:tcMar>
              <w:left w:w="57" w:type="dxa"/>
              <w:right w:w="57" w:type="dxa"/>
            </w:tcMar>
            <w:vAlign w:val="center"/>
          </w:tcPr>
          <w:p>
            <w:pPr>
              <w:keepNext w:val="0"/>
              <w:keepLines w:val="0"/>
              <w:pageBreakBefore w:val="0"/>
              <w:widowControl w:val="0"/>
              <w:wordWrap/>
              <w:overflowPunct/>
              <w:topLinePunct w:val="0"/>
              <w:bidi w:val="0"/>
              <w:spacing w:line="260" w:lineRule="exact"/>
              <w:jc w:val="center"/>
              <w:rPr>
                <w:rFonts w:eastAsia="仿宋_GB2312"/>
              </w:rPr>
            </w:pPr>
            <w:r>
              <w:rPr>
                <w:rFonts w:eastAsia="仿宋_GB2312"/>
              </w:rPr>
              <w:t>二级及以上医院</w:t>
            </w:r>
          </w:p>
        </w:tc>
      </w:tr>
    </w:tbl>
    <w:p>
      <w:pPr>
        <w:keepNext w:val="0"/>
        <w:keepLines w:val="0"/>
        <w:pageBreakBefore w:val="0"/>
        <w:widowControl w:val="0"/>
        <w:wordWrap/>
        <w:overflowPunct/>
        <w:topLinePunct w:val="0"/>
        <w:bidi w:val="0"/>
        <w:adjustRightInd w:val="0"/>
        <w:snapToGrid w:val="0"/>
        <w:spacing w:line="570" w:lineRule="exact"/>
        <w:ind w:firstLine="640" w:firstLineChars="200"/>
        <w:rPr>
          <w:rFonts w:eastAsia="黑体"/>
          <w:sz w:val="32"/>
          <w:szCs w:val="32"/>
        </w:rPr>
      </w:pPr>
      <w:r>
        <w:rPr>
          <w:rFonts w:eastAsia="黑体"/>
          <w:sz w:val="32"/>
          <w:szCs w:val="32"/>
        </w:rPr>
        <w:t>四、上转标准</w:t>
      </w:r>
    </w:p>
    <w:p>
      <w:pPr>
        <w:keepNext w:val="0"/>
        <w:keepLines w:val="0"/>
        <w:pageBreakBefore w:val="0"/>
        <w:widowControl w:val="0"/>
        <w:wordWrap/>
        <w:overflowPunct/>
        <w:topLinePunct w:val="0"/>
        <w:bidi w:val="0"/>
        <w:adjustRightInd w:val="0"/>
        <w:snapToGrid w:val="0"/>
        <w:spacing w:line="570" w:lineRule="exact"/>
        <w:ind w:firstLine="643" w:firstLineChars="200"/>
        <w:rPr>
          <w:rFonts w:eastAsia="仿宋_GB2312"/>
          <w:sz w:val="32"/>
          <w:szCs w:val="32"/>
        </w:rPr>
      </w:pPr>
      <w:r>
        <w:rPr>
          <w:rFonts w:hint="eastAsia" w:eastAsia="楷体_GB2312"/>
          <w:b/>
          <w:bCs/>
          <w:sz w:val="32"/>
          <w:szCs w:val="32"/>
        </w:rPr>
        <w:t>（</w:t>
      </w:r>
      <w:r>
        <w:rPr>
          <w:rFonts w:eastAsia="楷体_GB2312"/>
          <w:b/>
          <w:bCs/>
          <w:sz w:val="32"/>
          <w:szCs w:val="32"/>
        </w:rPr>
        <w:t>一）初诊患者上转。</w:t>
      </w:r>
      <w:r>
        <w:rPr>
          <w:rFonts w:eastAsia="仿宋_GB2312"/>
          <w:bCs/>
          <w:sz w:val="32"/>
          <w:szCs w:val="32"/>
        </w:rPr>
        <w:t>基层医疗机构</w:t>
      </w:r>
      <w:r>
        <w:rPr>
          <w:rFonts w:eastAsia="仿宋_GB2312"/>
          <w:sz w:val="32"/>
          <w:szCs w:val="32"/>
        </w:rPr>
        <w:t>初诊的高血压患者，如有以下情况之一应上转指定的二级及以上医疗机构，明确诊断和对危险因素、靶器官损害及并存临床疾患的评估。</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1.规范多次测量非同日血压，连续3次及以上测量血压水平达到高血压的诊断标准，没有高血压的症状的；</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2.测量血压水平在临界值，有头痛、头晕、心悸、胸痛、胸闷等症状，心电图有异常表现的；</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3.既往体检或就医过程中，发现有一过性的血压升高，近期测量血压多次达到高血压诊断标准的。</w:t>
      </w:r>
    </w:p>
    <w:p>
      <w:pPr>
        <w:keepNext w:val="0"/>
        <w:keepLines w:val="0"/>
        <w:pageBreakBefore w:val="0"/>
        <w:widowControl w:val="0"/>
        <w:wordWrap/>
        <w:overflowPunct/>
        <w:topLinePunct w:val="0"/>
        <w:bidi w:val="0"/>
        <w:adjustRightInd w:val="0"/>
        <w:snapToGrid w:val="0"/>
        <w:spacing w:line="570" w:lineRule="exact"/>
        <w:ind w:firstLine="643" w:firstLineChars="200"/>
        <w:rPr>
          <w:rFonts w:eastAsia="楷体_GB2312"/>
          <w:b/>
          <w:sz w:val="32"/>
          <w:szCs w:val="32"/>
        </w:rPr>
      </w:pPr>
      <w:r>
        <w:rPr>
          <w:rFonts w:hint="eastAsia" w:eastAsia="楷体_GB2312"/>
          <w:b/>
          <w:sz w:val="32"/>
          <w:szCs w:val="32"/>
        </w:rPr>
        <w:t>（</w:t>
      </w:r>
      <w:r>
        <w:rPr>
          <w:rFonts w:eastAsia="楷体_GB2312"/>
          <w:b/>
          <w:sz w:val="32"/>
          <w:szCs w:val="32"/>
        </w:rPr>
        <w:t>二）确诊患者转诊。</w:t>
      </w:r>
      <w:r>
        <w:rPr>
          <w:rFonts w:eastAsia="仿宋_GB2312"/>
          <w:sz w:val="32"/>
          <w:szCs w:val="32"/>
        </w:rPr>
        <w:t>基层医疗机构管理的高血压病患者，如有以下情况之一应转二级及以上医疗机构诊治：</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 xml:space="preserve">1.多次测量血压水平达三级需要进一步评估治疗； </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2.合并靶器官损害需要进一步评估治疗；</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3.高血压急症；</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4.怀疑继发性高血压；</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sz w:val="32"/>
          <w:szCs w:val="32"/>
        </w:rPr>
      </w:pPr>
      <w:r>
        <w:rPr>
          <w:rFonts w:eastAsia="仿宋_GB2312"/>
          <w:sz w:val="32"/>
          <w:szCs w:val="32"/>
        </w:rPr>
        <w:t>5.妊娠和哺乳期妇女；</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color w:val="000000"/>
          <w:kern w:val="0"/>
          <w:sz w:val="32"/>
          <w:szCs w:val="32"/>
        </w:rPr>
      </w:pPr>
      <w:r>
        <w:rPr>
          <w:rFonts w:eastAsia="仿宋_GB2312"/>
          <w:sz w:val="32"/>
          <w:szCs w:val="32"/>
        </w:rPr>
        <w:t>6.</w:t>
      </w:r>
      <w:r>
        <w:rPr>
          <w:rFonts w:eastAsia="仿宋_GB2312"/>
          <w:color w:val="000000"/>
          <w:kern w:val="0"/>
          <w:sz w:val="32"/>
          <w:szCs w:val="32"/>
        </w:rPr>
        <w:t>采用2种以上降压药物规律治疗，血压仍然不达标；</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color w:val="000000"/>
          <w:kern w:val="0"/>
          <w:sz w:val="32"/>
          <w:szCs w:val="32"/>
        </w:rPr>
      </w:pPr>
      <w:r>
        <w:rPr>
          <w:rFonts w:eastAsia="仿宋_GB2312"/>
          <w:color w:val="000000"/>
          <w:kern w:val="0"/>
          <w:sz w:val="32"/>
          <w:szCs w:val="32"/>
        </w:rPr>
        <w:t>7.血压控制平稳的患者，再度出现血压升高并难以控制；</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color w:val="000000"/>
          <w:kern w:val="0"/>
          <w:sz w:val="32"/>
          <w:szCs w:val="32"/>
        </w:rPr>
      </w:pPr>
      <w:r>
        <w:rPr>
          <w:rFonts w:eastAsia="仿宋_GB2312"/>
          <w:color w:val="000000"/>
          <w:kern w:val="0"/>
          <w:sz w:val="32"/>
          <w:szCs w:val="32"/>
        </w:rPr>
        <w:t>8.血压波动较大，临床处理有困难；</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color w:val="000000"/>
          <w:kern w:val="0"/>
          <w:sz w:val="32"/>
          <w:szCs w:val="32"/>
        </w:rPr>
      </w:pPr>
      <w:r>
        <w:rPr>
          <w:rFonts w:eastAsia="仿宋_GB2312"/>
          <w:color w:val="000000"/>
          <w:kern w:val="0"/>
          <w:sz w:val="32"/>
          <w:szCs w:val="32"/>
        </w:rPr>
        <w:t>9.随访过程中出现新的严重临床疾病或原有疾病加重；</w:t>
      </w:r>
    </w:p>
    <w:p>
      <w:pPr>
        <w:keepNext w:val="0"/>
        <w:keepLines w:val="0"/>
        <w:pageBreakBefore w:val="0"/>
        <w:widowControl w:val="0"/>
        <w:wordWrap/>
        <w:overflowPunct/>
        <w:topLinePunct w:val="0"/>
        <w:bidi w:val="0"/>
        <w:adjustRightInd w:val="0"/>
        <w:snapToGrid w:val="0"/>
        <w:spacing w:line="570" w:lineRule="exact"/>
        <w:ind w:firstLine="640" w:firstLineChars="200"/>
        <w:rPr>
          <w:rFonts w:eastAsia="仿宋_GB2312"/>
          <w:color w:val="000000"/>
          <w:spacing w:val="-10"/>
          <w:kern w:val="0"/>
          <w:sz w:val="32"/>
          <w:szCs w:val="32"/>
        </w:rPr>
      </w:pPr>
      <w:r>
        <w:rPr>
          <w:rFonts w:eastAsia="仿宋_GB2312"/>
          <w:color w:val="000000"/>
          <w:kern w:val="0"/>
          <w:sz w:val="32"/>
          <w:szCs w:val="32"/>
        </w:rPr>
        <w:t>10.患</w:t>
      </w:r>
      <w:r>
        <w:rPr>
          <w:rFonts w:eastAsia="仿宋_GB2312"/>
          <w:color w:val="000000"/>
          <w:spacing w:val="-10"/>
          <w:kern w:val="0"/>
          <w:sz w:val="32"/>
          <w:szCs w:val="32"/>
        </w:rPr>
        <w:t>者服用降血压药物后出现不能解释或难以处理的不良反应；</w:t>
      </w:r>
    </w:p>
    <w:p>
      <w:pPr>
        <w:keepNext w:val="0"/>
        <w:keepLines w:val="0"/>
        <w:pageBreakBefore w:val="0"/>
        <w:widowControl w:val="0"/>
        <w:wordWrap/>
        <w:overflowPunct/>
        <w:topLinePunct w:val="0"/>
        <w:bidi w:val="0"/>
        <w:adjustRightInd w:val="0"/>
        <w:snapToGrid w:val="0"/>
        <w:spacing w:line="570" w:lineRule="exact"/>
        <w:ind w:firstLine="640" w:firstLineChars="200"/>
      </w:pPr>
      <w:r>
        <w:rPr>
          <w:rFonts w:eastAsia="仿宋_GB2312"/>
          <w:color w:val="000000"/>
          <w:kern w:val="0"/>
          <w:sz w:val="32"/>
          <w:szCs w:val="32"/>
        </w:rPr>
        <w:t>11.高血压伴有多重危险因素或靶器官损害而处理困难。</w:t>
      </w:r>
    </w:p>
    <w:p>
      <w:pPr>
        <w:keepNext w:val="0"/>
        <w:keepLines w:val="0"/>
        <w:pageBreakBefore w:val="0"/>
        <w:widowControl w:val="0"/>
        <w:wordWrap/>
        <w:overflowPunct/>
        <w:topLinePunct w:val="0"/>
        <w:bidi w:val="0"/>
        <w:adjustRightInd w:val="0"/>
        <w:snapToGrid w:val="0"/>
        <w:spacing w:line="592" w:lineRule="exact"/>
        <w:rPr>
          <w:rFonts w:eastAsia="方正小标宋简体"/>
          <w:b/>
          <w:bCs/>
          <w:sz w:val="44"/>
          <w:szCs w:val="44"/>
        </w:rPr>
      </w:pPr>
      <w:r>
        <w:br w:type="page"/>
      </w:r>
      <w:r>
        <w:rPr>
          <w:rFonts w:eastAsia="仿宋_GB2312"/>
          <w:color w:val="000000"/>
          <w:sz w:val="32"/>
          <w:szCs w:val="32"/>
        </w:rPr>
        <w:t>附件2</w:t>
      </w:r>
      <w:r>
        <w:rPr>
          <w:rFonts w:hint="eastAsia" w:eastAsia="仿宋_GB2312"/>
          <w:color w:val="000000"/>
          <w:sz w:val="32"/>
          <w:szCs w:val="32"/>
          <w:lang w:eastAsia="zh-CN"/>
        </w:rPr>
        <w:t>：</w:t>
      </w:r>
    </w:p>
    <w:p>
      <w:pPr>
        <w:keepNext w:val="0"/>
        <w:keepLines w:val="0"/>
        <w:pageBreakBefore w:val="0"/>
        <w:widowControl w:val="0"/>
        <w:wordWrap/>
        <w:overflowPunct/>
        <w:topLinePunct w:val="0"/>
        <w:bidi w:val="0"/>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湖南省糖尿病门诊诊疗规范</w:t>
      </w:r>
    </w:p>
    <w:p>
      <w:pPr>
        <w:keepNext w:val="0"/>
        <w:keepLines w:val="0"/>
        <w:pageBreakBefore w:val="0"/>
        <w:widowControl w:val="0"/>
        <w:wordWrap/>
        <w:overflowPunct/>
        <w:topLinePunct w:val="0"/>
        <w:bidi w:val="0"/>
        <w:adjustRightInd w:val="0"/>
        <w:snapToGrid w:val="0"/>
        <w:spacing w:line="300" w:lineRule="exact"/>
        <w:jc w:val="center"/>
        <w:rPr>
          <w:rFonts w:eastAsia="仿宋_GB2312"/>
          <w:sz w:val="32"/>
          <w:szCs w:val="32"/>
        </w:rPr>
      </w:pPr>
      <w:r>
        <w:rPr>
          <w:rFonts w:eastAsia="仿宋_GB2312"/>
          <w:sz w:val="32"/>
          <w:szCs w:val="32"/>
        </w:rPr>
        <w:t xml:space="preserve">    </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eastAsia="黑体"/>
          <w:color w:val="000000"/>
          <w:sz w:val="32"/>
          <w:szCs w:val="32"/>
        </w:rPr>
        <w:t>一、糖尿病的诊断</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由二级及以上的专科医生确诊。经培训考核合格的基层医疗机构全科医生具备糖尿病的诊疗资质，可在机构内根据患者健康评价结果作出初步诊断后，转至二级及以上医院进行确诊。</w:t>
      </w:r>
    </w:p>
    <w:p>
      <w:pPr>
        <w:pStyle w:val="16"/>
        <w:keepNext w:val="0"/>
        <w:keepLines w:val="0"/>
        <w:pageBreakBefore w:val="0"/>
        <w:widowControl w:val="0"/>
        <w:wordWrap/>
        <w:overflowPunct/>
        <w:topLinePunct w:val="0"/>
        <w:bidi w:val="0"/>
        <w:rPr>
          <w:rFonts w:hint="default" w:ascii="Times New Roman" w:hAnsi="Times New Roman"/>
        </w:rPr>
      </w:pPr>
    </w:p>
    <w:p>
      <w:pPr>
        <w:keepNext w:val="0"/>
        <w:keepLines w:val="0"/>
        <w:pageBreakBefore w:val="0"/>
        <w:widowControl w:val="0"/>
        <w:wordWrap/>
        <w:overflowPunct/>
        <w:topLinePunct w:val="0"/>
        <w:bidi w:val="0"/>
        <w:adjustRightInd w:val="0"/>
        <w:snapToGrid w:val="0"/>
        <w:spacing w:line="300" w:lineRule="exact"/>
        <w:ind w:firstLine="2640" w:firstLineChars="1100"/>
        <w:rPr>
          <w:rFonts w:eastAsia="仿宋_GB2312"/>
          <w:color w:val="000000"/>
          <w:sz w:val="24"/>
        </w:rPr>
      </w:pPr>
      <w:r>
        <w:rPr>
          <w:color w:val="000000"/>
          <w:sz w:val="24"/>
        </w:rPr>
        <w:t xml:space="preserve">    </w:t>
      </w:r>
      <w:r>
        <w:rPr>
          <w:rFonts w:eastAsia="仿宋_GB2312"/>
          <w:color w:val="000000"/>
          <w:sz w:val="24"/>
        </w:rPr>
        <w:t xml:space="preserve">  测定空腹血糖</w:t>
      </w:r>
    </w:p>
    <w:p>
      <w:pPr>
        <w:keepNext w:val="0"/>
        <w:keepLines w:val="0"/>
        <w:pageBreakBefore w:val="0"/>
        <w:widowControl w:val="0"/>
        <w:wordWrap/>
        <w:overflowPunct/>
        <w:topLinePunct w:val="0"/>
        <w:bidi w:val="0"/>
        <w:adjustRightInd w:val="0"/>
        <w:snapToGrid w:val="0"/>
        <w:spacing w:line="300" w:lineRule="exact"/>
        <w:ind w:firstLine="2760" w:firstLineChars="1150"/>
        <w:rPr>
          <w:rFonts w:eastAsia="仿宋_GB2312"/>
          <w:color w:val="000000"/>
          <w:sz w:val="24"/>
        </w:rPr>
      </w:pPr>
      <w:r>
        <w:rPr>
          <w:rFonts w:eastAsia="仿宋_GB2312"/>
          <w:color w:val="000000"/>
          <w:sz w:val="24"/>
        </w:rPr>
        <mc:AlternateContent>
          <mc:Choice Requires="wps">
            <w:drawing>
              <wp:anchor distT="0" distB="0" distL="114300" distR="114300" simplePos="0" relativeHeight="251660288" behindDoc="0" locked="0" layoutInCell="1" allowOverlap="1">
                <wp:simplePos x="0" y="0"/>
                <wp:positionH relativeFrom="column">
                  <wp:posOffset>2948305</wp:posOffset>
                </wp:positionH>
                <wp:positionV relativeFrom="paragraph">
                  <wp:posOffset>66675</wp:posOffset>
                </wp:positionV>
                <wp:extent cx="711200" cy="396240"/>
                <wp:effectExtent l="2540" t="4445" r="10160" b="18415"/>
                <wp:wrapNone/>
                <wp:docPr id="1" name="Line 7"/>
                <wp:cNvGraphicFramePr/>
                <a:graphic xmlns:a="http://schemas.openxmlformats.org/drawingml/2006/main">
                  <a:graphicData uri="http://schemas.microsoft.com/office/word/2010/wordprocessingShape">
                    <wps:wsp>
                      <wps:cNvCnPr/>
                      <wps:spPr>
                        <a:xfrm>
                          <a:off x="0" y="0"/>
                          <a:ext cx="7112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7" o:spid="_x0000_s1026" o:spt="20" style="position:absolute;left:0pt;margin-left:232.15pt;margin-top:5.25pt;height:31.2pt;width:56pt;z-index:251660288;mso-width-relative:page;mso-height-relative:page;" filled="f" stroked="t" coordsize="21600,21600" o:gfxdata="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EFc39oAAAAJAQAADwAAAAAAAAABACAAAAAiAAAA&#10;ZHJzL2Rvd25yZXYueG1sUEsBAhQAFAAAAAgAh07iQOwx2G3MAQAAkwMAAA4AAAAAAAAAAQAgAAAA&#10;KQEAAGRycy9lMm9Eb2MueG1sUEsFBgAAAAAGAAYAWQEAAGcFAAAAAA==&#10;">
                <v:fill on="f" focussize="0,0"/>
                <v:stroke color="#000000" joinstyle="round" endarrow="block"/>
                <v:imagedata o:title=""/>
                <o:lock v:ext="edit" aspectratio="f"/>
              </v:line>
            </w:pict>
          </mc:Fallback>
        </mc:AlternateContent>
      </w:r>
      <w:r>
        <w:rPr>
          <w:rFonts w:eastAsia="仿宋_GB2312"/>
          <w:color w:val="000000"/>
          <w:sz w:val="24"/>
        </w:rPr>
        <mc:AlternateContent>
          <mc:Choice Requires="wps">
            <w:drawing>
              <wp:anchor distT="0" distB="0" distL="114300" distR="114300" simplePos="0" relativeHeight="251661312" behindDoc="0" locked="0" layoutInCell="1" allowOverlap="1">
                <wp:simplePos x="0" y="0"/>
                <wp:positionH relativeFrom="column">
                  <wp:posOffset>1424305</wp:posOffset>
                </wp:positionH>
                <wp:positionV relativeFrom="paragraph">
                  <wp:posOffset>66675</wp:posOffset>
                </wp:positionV>
                <wp:extent cx="711200" cy="396240"/>
                <wp:effectExtent l="0" t="4445" r="12700" b="18415"/>
                <wp:wrapNone/>
                <wp:docPr id="2" name="Line 8"/>
                <wp:cNvGraphicFramePr/>
                <a:graphic xmlns:a="http://schemas.openxmlformats.org/drawingml/2006/main">
                  <a:graphicData uri="http://schemas.microsoft.com/office/word/2010/wordprocessingShape">
                    <wps:wsp>
                      <wps:cNvCnPr/>
                      <wps:spPr>
                        <a:xfrm flipH="1">
                          <a:off x="0" y="0"/>
                          <a:ext cx="7112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 o:spid="_x0000_s1026" o:spt="20" style="position:absolute;left:0pt;flip:x;margin-left:112.15pt;margin-top:5.25pt;height:31.2pt;width:56pt;z-index:251661312;mso-width-relative:page;mso-height-relative:page;" filled="f" stroked="t" coordsize="21600,21600" o:gfxdata="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seKYLZAAAACQEAAA8AAAAAAAAAAQAg&#10;AAAAIgAAAGRycy9kb3ducmV2LnhtbFBLAQIUABQAAAAIAIdO4kCrWCX31AEAAJ0DAAAOAAAAAAAA&#10;AAEAIAAAACgBAABkcnMvZTJvRG9jLnhtbFBLBQYAAAAABgAGAFkBAABuBQAAAAA=&#10;">
                <v:fill on="f" focussize="0,0"/>
                <v:stroke color="#000000" joinstyle="round" endarrow="block"/>
                <v:imagedata o:title=""/>
                <o:lock v:ext="edit" aspectratio="f"/>
              </v:line>
            </w:pict>
          </mc:Fallback>
        </mc:AlternateContent>
      </w:r>
      <w:r>
        <w:rPr>
          <w:rFonts w:eastAsia="仿宋_GB2312"/>
          <w:color w:val="000000"/>
          <w:sz w:val="24"/>
        </w:rPr>
        <mc:AlternateContent>
          <mc:Choice Requires="wps">
            <w:drawing>
              <wp:anchor distT="0" distB="0" distL="114300" distR="114300" simplePos="0" relativeHeight="251665408" behindDoc="0" locked="0" layoutInCell="1" allowOverlap="1">
                <wp:simplePos x="0" y="0"/>
                <wp:positionH relativeFrom="column">
                  <wp:posOffset>2643505</wp:posOffset>
                </wp:positionH>
                <wp:positionV relativeFrom="paragraph">
                  <wp:posOffset>66675</wp:posOffset>
                </wp:positionV>
                <wp:extent cx="635" cy="396240"/>
                <wp:effectExtent l="37465" t="0" r="38100" b="3810"/>
                <wp:wrapNone/>
                <wp:docPr id="6" name="Line 1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2" o:spid="_x0000_s1026" o:spt="20" style="position:absolute;left:0pt;margin-left:208.15pt;margin-top:5.25pt;height:31.2pt;width:0.05pt;z-index:251665408;mso-width-relative:page;mso-height-relative:page;" filled="f" stroked="t" coordsize="21600,21600" o:gfxdata="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qbYmNkAAAAJAQAADwAAAAAAAAABACAAAAAiAAAAZHJz&#10;L2Rvd25yZXYueG1sUEsBAhQAFAAAAAgAh07iQMYYrEzKAQAAkQMAAA4AAAAAAAAAAQAgAAAAKAEA&#10;AGRycy9lMm9Eb2MueG1sUEsFBgAAAAAGAAYAWQEAAGQFAAAAAA==&#10;">
                <v:fill on="f" focussize="0,0"/>
                <v:stroke color="#000000" joinstyle="round" endarrow="block"/>
                <v:imagedata o:title=""/>
                <o:lock v:ext="edit" aspectratio="f"/>
              </v:line>
            </w:pict>
          </mc:Fallback>
        </mc:AlternateContent>
      </w:r>
      <w:r>
        <w:rPr>
          <w:rFonts w:eastAsia="仿宋_GB2312"/>
          <w:color w:val="000000"/>
          <w:sz w:val="24"/>
        </w:rPr>
        <w:t xml:space="preserve">                                       </w:t>
      </w:r>
    </w:p>
    <w:p>
      <w:pPr>
        <w:keepNext w:val="0"/>
        <w:keepLines w:val="0"/>
        <w:pageBreakBefore w:val="0"/>
        <w:widowControl w:val="0"/>
        <w:wordWrap/>
        <w:overflowPunct/>
        <w:topLinePunct w:val="0"/>
        <w:bidi w:val="0"/>
        <w:adjustRightInd w:val="0"/>
        <w:snapToGrid w:val="0"/>
        <w:spacing w:line="300" w:lineRule="exact"/>
        <w:ind w:firstLine="480" w:firstLineChars="200"/>
        <w:rPr>
          <w:rFonts w:eastAsia="仿宋_GB2312"/>
          <w:color w:val="000000"/>
          <w:sz w:val="24"/>
        </w:rPr>
      </w:pPr>
    </w:p>
    <w:p>
      <w:pPr>
        <w:keepNext w:val="0"/>
        <w:keepLines w:val="0"/>
        <w:pageBreakBefore w:val="0"/>
        <w:widowControl w:val="0"/>
        <w:wordWrap/>
        <w:overflowPunct/>
        <w:topLinePunct w:val="0"/>
        <w:bidi w:val="0"/>
        <w:adjustRightInd w:val="0"/>
        <w:snapToGrid w:val="0"/>
        <w:spacing w:line="300" w:lineRule="exact"/>
        <w:ind w:firstLine="480" w:firstLineChars="200"/>
        <w:rPr>
          <w:rFonts w:eastAsia="仿宋_GB2312"/>
          <w:color w:val="000000"/>
          <w:sz w:val="24"/>
        </w:rPr>
      </w:pPr>
      <w:r>
        <w:rPr>
          <w:rFonts w:eastAsia="仿宋_GB2312"/>
          <w:color w:val="000000"/>
          <w:sz w:val="24"/>
        </w:rPr>
        <w:t xml:space="preserve">     </w:t>
      </w:r>
    </w:p>
    <w:p>
      <w:pPr>
        <w:keepNext w:val="0"/>
        <w:keepLines w:val="0"/>
        <w:pageBreakBefore w:val="0"/>
        <w:widowControl w:val="0"/>
        <w:wordWrap/>
        <w:overflowPunct/>
        <w:topLinePunct w:val="0"/>
        <w:bidi w:val="0"/>
        <w:adjustRightInd w:val="0"/>
        <w:snapToGrid w:val="0"/>
        <w:spacing w:line="300" w:lineRule="exact"/>
        <w:ind w:firstLine="1080" w:firstLineChars="450"/>
        <w:rPr>
          <w:rFonts w:eastAsia="仿宋_GB2312"/>
          <w:color w:val="000000"/>
          <w:sz w:val="24"/>
        </w:rPr>
      </w:pPr>
      <w:r>
        <w:rPr>
          <w:rFonts w:eastAsia="仿宋_GB2312"/>
          <w:color w:val="000000"/>
          <w:sz w:val="24"/>
        </w:rPr>
        <w:t>空腹血糖&lt;5.6mmol/L    其它情况   空腹血糖≥7.0mmol/L</w:t>
      </w:r>
    </w:p>
    <w:p>
      <w:pPr>
        <w:keepNext w:val="0"/>
        <w:keepLines w:val="0"/>
        <w:pageBreakBefore w:val="0"/>
        <w:widowControl w:val="0"/>
        <w:wordWrap/>
        <w:overflowPunct/>
        <w:topLinePunct w:val="0"/>
        <w:bidi w:val="0"/>
        <w:adjustRightInd w:val="0"/>
        <w:snapToGrid w:val="0"/>
        <w:spacing w:line="300" w:lineRule="exact"/>
        <w:ind w:firstLine="1080" w:firstLineChars="450"/>
        <w:rPr>
          <w:rFonts w:eastAsia="仿宋_GB2312"/>
          <w:color w:val="000000"/>
          <w:sz w:val="24"/>
        </w:rPr>
      </w:pPr>
      <w:r>
        <w:rPr>
          <w:rFonts w:eastAsia="仿宋_GB2312"/>
          <w:color w:val="000000"/>
          <w:sz w:val="24"/>
        </w:rPr>
        <mc:AlternateContent>
          <mc:Choice Requires="wps">
            <w:drawing>
              <wp:anchor distT="0" distB="0" distL="114300" distR="114300" simplePos="0" relativeHeight="251663360" behindDoc="0" locked="0" layoutInCell="1" allowOverlap="1">
                <wp:simplePos x="0" y="0"/>
                <wp:positionH relativeFrom="column">
                  <wp:posOffset>2641600</wp:posOffset>
                </wp:positionH>
                <wp:positionV relativeFrom="paragraph">
                  <wp:posOffset>111125</wp:posOffset>
                </wp:positionV>
                <wp:extent cx="9525" cy="495300"/>
                <wp:effectExtent l="29845" t="0" r="36830" b="0"/>
                <wp:wrapNone/>
                <wp:docPr id="4" name="Line 10"/>
                <wp:cNvGraphicFramePr/>
                <a:graphic xmlns:a="http://schemas.openxmlformats.org/drawingml/2006/main">
                  <a:graphicData uri="http://schemas.microsoft.com/office/word/2010/wordprocessingShape">
                    <wps:wsp>
                      <wps:cNvCnPr/>
                      <wps:spPr>
                        <a:xfrm>
                          <a:off x="0" y="0"/>
                          <a:ext cx="952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0" o:spid="_x0000_s1026" o:spt="20" style="position:absolute;left:0pt;margin-left:208pt;margin-top:8.75pt;height:39pt;width:0.75pt;z-index:251663360;mso-width-relative:page;mso-height-relative:page;" filled="f" stroked="t" coordsize="21600,21600" o:gfxdata="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2+lv2QAAAAkBAAAPAAAAAAAAAAEAIAAAACIAAABkcnMvZG93&#10;bnJldi54bWxQSwECFAAUAAAACACHTuJAyNpn3cYBAACSAwAADgAAAAAAAAABACAAAAAoAQAAZHJz&#10;L2Uyb0RvYy54bWxQSwUGAAAAAAYABgBZAQAAYAUAAAAA&#10;">
                <v:fill on="f" focussize="0,0"/>
                <v:stroke color="#000000" joinstyle="round" endarrow="block"/>
                <v:imagedata o:title=""/>
                <o:lock v:ext="edit" aspectratio="f"/>
              </v:line>
            </w:pict>
          </mc:Fallback>
        </mc:AlternateContent>
      </w:r>
      <w:r>
        <w:rPr>
          <w:rFonts w:eastAsia="仿宋_GB2312"/>
          <w:color w:val="000000"/>
          <w:sz w:val="24"/>
        </w:rPr>
        <mc:AlternateContent>
          <mc:Choice Requires="wps">
            <w:drawing>
              <wp:anchor distT="0" distB="0" distL="114300" distR="114300" simplePos="0" relativeHeight="251664384" behindDoc="0" locked="0" layoutInCell="1" allowOverlap="1">
                <wp:simplePos x="0" y="0"/>
                <wp:positionH relativeFrom="column">
                  <wp:posOffset>3862705</wp:posOffset>
                </wp:positionH>
                <wp:positionV relativeFrom="paragraph">
                  <wp:posOffset>155575</wp:posOffset>
                </wp:positionV>
                <wp:extent cx="635" cy="297180"/>
                <wp:effectExtent l="37465" t="0" r="38100" b="7620"/>
                <wp:wrapNone/>
                <wp:docPr id="5" name="Line 1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1" o:spid="_x0000_s1026" o:spt="20" style="position:absolute;left:0pt;margin-left:304.15pt;margin-top:12.25pt;height:23.4pt;width:0.05pt;z-index:251664384;mso-width-relative:page;mso-height-relative:page;" filled="f" stroked="t" coordsize="21600,21600" o:gfxdata="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n5BtNoAAAAJAQAADwAAAAAAAAABACAAAAAiAAAAZHJz&#10;L2Rvd25yZXYueG1sUEsBAhQAFAAAAAgAh07iQF1z5n/JAQAAkQMAAA4AAAAAAAAAAQAgAAAAKQEA&#10;AGRycy9lMm9Eb2MueG1sUEsFBgAAAAAGAAYAWQEAAGQFAAAAAA==&#10;">
                <v:fill on="f" focussize="0,0"/>
                <v:stroke color="#000000" joinstyle="round" endarrow="block"/>
                <v:imagedata o:title=""/>
                <o:lock v:ext="edit" aspectratio="f"/>
              </v:line>
            </w:pict>
          </mc:Fallback>
        </mc:AlternateContent>
      </w:r>
    </w:p>
    <w:p>
      <w:pPr>
        <w:keepNext w:val="0"/>
        <w:keepLines w:val="0"/>
        <w:pageBreakBefore w:val="0"/>
        <w:widowControl w:val="0"/>
        <w:wordWrap/>
        <w:overflowPunct/>
        <w:topLinePunct w:val="0"/>
        <w:bidi w:val="0"/>
        <w:adjustRightInd w:val="0"/>
        <w:snapToGrid w:val="0"/>
        <w:spacing w:line="300" w:lineRule="exact"/>
        <w:ind w:firstLine="480" w:firstLineChars="200"/>
        <w:rPr>
          <w:rFonts w:eastAsia="仿宋_GB2312"/>
          <w:color w:val="000000"/>
          <w:sz w:val="24"/>
        </w:rPr>
      </w:pPr>
      <w:r>
        <w:rPr>
          <w:rFonts w:eastAsia="仿宋_GB2312"/>
          <w:color w:val="000000"/>
          <w:sz w:val="24"/>
        </w:rPr>
        <w:t xml:space="preserve">    </w:t>
      </w:r>
      <w:r>
        <w:rPr>
          <w:rFonts w:eastAsia="仿宋_GB2312"/>
          <w:color w:val="000000"/>
          <w:sz w:val="24"/>
        </w:rPr>
        <mc:AlternateContent>
          <mc:Choice Requires="wps">
            <w:drawing>
              <wp:anchor distT="0" distB="0" distL="114300" distR="114300" simplePos="0" relativeHeight="251662336" behindDoc="0" locked="0" layoutInCell="1" allowOverlap="1">
                <wp:simplePos x="0" y="0"/>
                <wp:positionH relativeFrom="column">
                  <wp:posOffset>1264285</wp:posOffset>
                </wp:positionH>
                <wp:positionV relativeFrom="paragraph">
                  <wp:posOffset>1905</wp:posOffset>
                </wp:positionV>
                <wp:extent cx="635" cy="294005"/>
                <wp:effectExtent l="37465" t="0" r="38100" b="10795"/>
                <wp:wrapNone/>
                <wp:docPr id="3" name="Line 9"/>
                <wp:cNvGraphicFramePr/>
                <a:graphic xmlns:a="http://schemas.openxmlformats.org/drawingml/2006/main">
                  <a:graphicData uri="http://schemas.microsoft.com/office/word/2010/wordprocessingShape">
                    <wps:wsp>
                      <wps:cNvCnPr/>
                      <wps:spPr>
                        <a:xfrm>
                          <a:off x="0" y="0"/>
                          <a:ext cx="635" cy="294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9" o:spid="_x0000_s1026" o:spt="20" style="position:absolute;left:0pt;margin-left:99.55pt;margin-top:0.15pt;height:23.15pt;width:0.05pt;z-index:251662336;mso-width-relative:page;mso-height-relative:page;" filled="f" stroked="t" coordsize="21600,21600" o:gfxdata="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WTJrXAAAABwEAAA8AAAAAAAAAAQAgAAAAIgAAAGRycy9kb3du&#10;cmV2LnhtbFBLAQIUABQAAAAIAIdO4kC1fumXxwEAAJADAAAOAAAAAAAAAAEAIAAAACYBAABkcnMv&#10;ZTJvRG9jLnhtbFBLBQYAAAAABgAGAFkBAABfBQAAAAA=&#10;">
                <v:fill on="f" focussize="0,0"/>
                <v:stroke color="#000000" joinstyle="round" endarrow="block"/>
                <v:imagedata o:title=""/>
                <o:lock v:ext="edit" aspectratio="f"/>
              </v:line>
            </w:pict>
          </mc:Fallback>
        </mc:AlternateContent>
      </w:r>
    </w:p>
    <w:p>
      <w:pPr>
        <w:keepNext w:val="0"/>
        <w:keepLines w:val="0"/>
        <w:pageBreakBefore w:val="0"/>
        <w:widowControl w:val="0"/>
        <w:wordWrap/>
        <w:overflowPunct/>
        <w:topLinePunct w:val="0"/>
        <w:bidi w:val="0"/>
        <w:adjustRightInd w:val="0"/>
        <w:snapToGrid w:val="0"/>
        <w:spacing w:line="300" w:lineRule="exact"/>
        <w:ind w:firstLine="1440" w:firstLineChars="600"/>
        <w:rPr>
          <w:rFonts w:eastAsia="仿宋_GB2312"/>
          <w:color w:val="000000"/>
          <w:sz w:val="24"/>
        </w:rPr>
      </w:pPr>
    </w:p>
    <w:p>
      <w:pPr>
        <w:keepNext w:val="0"/>
        <w:keepLines w:val="0"/>
        <w:pageBreakBefore w:val="0"/>
        <w:widowControl w:val="0"/>
        <w:wordWrap/>
        <w:overflowPunct/>
        <w:topLinePunct w:val="0"/>
        <w:bidi w:val="0"/>
        <w:adjustRightInd w:val="0"/>
        <w:snapToGrid w:val="0"/>
        <w:spacing w:line="300" w:lineRule="exact"/>
        <w:ind w:firstLine="1440" w:firstLineChars="600"/>
        <w:rPr>
          <w:rFonts w:eastAsia="仿宋_GB2312"/>
          <w:color w:val="000000"/>
          <w:sz w:val="24"/>
        </w:rPr>
      </w:pPr>
      <w:r>
        <w:rPr>
          <w:rFonts w:eastAsia="仿宋_GB2312"/>
          <w:color w:val="000000"/>
          <w:sz w:val="24"/>
        </w:rPr>
        <w:t>排除糖尿病   执行葡萄糖耐量试验   糖尿病确诊</w:t>
      </w:r>
    </w:p>
    <w:p>
      <w:pPr>
        <w:keepNext w:val="0"/>
        <w:keepLines w:val="0"/>
        <w:pageBreakBefore w:val="0"/>
        <w:widowControl w:val="0"/>
        <w:wordWrap/>
        <w:overflowPunct/>
        <w:topLinePunct w:val="0"/>
        <w:bidi w:val="0"/>
        <w:adjustRightInd w:val="0"/>
        <w:snapToGrid w:val="0"/>
        <w:spacing w:line="300" w:lineRule="exact"/>
        <w:ind w:firstLine="480" w:firstLineChars="200"/>
        <w:rPr>
          <w:rFonts w:eastAsia="仿宋_GB2312"/>
          <w:color w:val="000000"/>
          <w:sz w:val="24"/>
        </w:rPr>
      </w:pPr>
      <w:r>
        <w:rPr>
          <w:rFonts w:eastAsia="仿宋_GB2312"/>
          <w:color w:val="000000"/>
          <w:sz w:val="24"/>
        </w:rPr>
        <mc:AlternateContent>
          <mc:Choice Requires="wps">
            <w:drawing>
              <wp:anchor distT="0" distB="0" distL="114300" distR="114300" simplePos="0" relativeHeight="251666432" behindDoc="0" locked="0" layoutInCell="1" allowOverlap="1">
                <wp:simplePos x="0" y="0"/>
                <wp:positionH relativeFrom="column">
                  <wp:posOffset>2135505</wp:posOffset>
                </wp:positionH>
                <wp:positionV relativeFrom="paragraph">
                  <wp:posOffset>28575</wp:posOffset>
                </wp:positionV>
                <wp:extent cx="508000" cy="495300"/>
                <wp:effectExtent l="0" t="3175" r="6350" b="15875"/>
                <wp:wrapNone/>
                <wp:docPr id="7" name="Line 13"/>
                <wp:cNvGraphicFramePr/>
                <a:graphic xmlns:a="http://schemas.openxmlformats.org/drawingml/2006/main">
                  <a:graphicData uri="http://schemas.microsoft.com/office/word/2010/wordprocessingShape">
                    <wps:wsp>
                      <wps:cNvCnPr/>
                      <wps:spPr>
                        <a:xfrm flipH="1">
                          <a:off x="0" y="0"/>
                          <a:ext cx="50800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3" o:spid="_x0000_s1026" o:spt="20" style="position:absolute;left:0pt;flip:x;margin-left:168.15pt;margin-top:2.25pt;height:39pt;width:40pt;z-index:251666432;mso-width-relative:page;mso-height-relative:page;" filled="f" stroked="t" coordsize="21600,21600" o:gfxdata="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RJ5vzYAAAACAEAAA8AAAAAAAAAAQAgAAAA&#10;IgAAAGRycy9kb3ducmV2LnhtbFBLAQIUABQAAAAIAIdO4kBYtq1f0gEAAJ4DAAAOAAAAAAAAAAEA&#10;IAAAACcBAABkcnMvZTJvRG9jLnhtbFBLBQYAAAAABgAGAFkBAABrBQAAAAA=&#10;">
                <v:fill on="f" focussize="0,0"/>
                <v:stroke color="#000000" joinstyle="round" endarrow="block"/>
                <v:imagedata o:title=""/>
                <o:lock v:ext="edit" aspectratio="f"/>
              </v:line>
            </w:pict>
          </mc:Fallback>
        </mc:AlternateContent>
      </w:r>
      <w:r>
        <w:rPr>
          <w:rFonts w:eastAsia="仿宋_GB2312"/>
          <w:color w:val="000000"/>
          <w:sz w:val="24"/>
        </w:rPr>
        <mc:AlternateContent>
          <mc:Choice Requires="wps">
            <w:drawing>
              <wp:anchor distT="0" distB="0" distL="114300" distR="114300" simplePos="0" relativeHeight="251667456" behindDoc="0" locked="0" layoutInCell="1" allowOverlap="1">
                <wp:simplePos x="0" y="0"/>
                <wp:positionH relativeFrom="column">
                  <wp:posOffset>2643505</wp:posOffset>
                </wp:positionH>
                <wp:positionV relativeFrom="paragraph">
                  <wp:posOffset>28575</wp:posOffset>
                </wp:positionV>
                <wp:extent cx="609600" cy="495300"/>
                <wp:effectExtent l="3175" t="3810" r="15875" b="15240"/>
                <wp:wrapNone/>
                <wp:docPr id="8" name="Line 14"/>
                <wp:cNvGraphicFramePr/>
                <a:graphic xmlns:a="http://schemas.openxmlformats.org/drawingml/2006/main">
                  <a:graphicData uri="http://schemas.microsoft.com/office/word/2010/wordprocessingShape">
                    <wps:wsp>
                      <wps:cNvCnPr/>
                      <wps:spPr>
                        <a:xfrm>
                          <a:off x="0" y="0"/>
                          <a:ext cx="60960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 o:spid="_x0000_s1026" o:spt="20" style="position:absolute;left:0pt;margin-left:208.15pt;margin-top:2.25pt;height:39pt;width:48pt;z-index:251667456;mso-width-relative:page;mso-height-relative:page;" filled="f" stroked="t" coordsize="21600,21600" o:gfxdata="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jfxM2AAAAAgBAAAPAAAAAAAAAAEAIAAAACIAAABkcnMv&#10;ZG93bnJldi54bWxQSwECFAAUAAAACACHTuJABN8ZS8oBAACUAwAADgAAAAAAAAABACAAAAAnAQAA&#10;ZHJzL2Uyb0RvYy54bWxQSwUGAAAAAAYABgBZAQAAYwUAAAAA&#10;">
                <v:fill on="f" focussize="0,0"/>
                <v:stroke color="#000000" joinstyle="round" endarrow="block"/>
                <v:imagedata o:title=""/>
                <o:lock v:ext="edit" aspectratio="f"/>
              </v:line>
            </w:pict>
          </mc:Fallback>
        </mc:AlternateContent>
      </w:r>
    </w:p>
    <w:p>
      <w:pPr>
        <w:keepNext w:val="0"/>
        <w:keepLines w:val="0"/>
        <w:pageBreakBefore w:val="0"/>
        <w:widowControl w:val="0"/>
        <w:wordWrap/>
        <w:overflowPunct/>
        <w:topLinePunct w:val="0"/>
        <w:bidi w:val="0"/>
        <w:adjustRightInd w:val="0"/>
        <w:snapToGrid w:val="0"/>
        <w:spacing w:line="300" w:lineRule="exact"/>
        <w:ind w:firstLine="480" w:firstLineChars="200"/>
        <w:rPr>
          <w:rFonts w:eastAsia="仿宋_GB2312"/>
          <w:color w:val="000000"/>
          <w:sz w:val="24"/>
        </w:rPr>
      </w:pPr>
    </w:p>
    <w:p>
      <w:pPr>
        <w:keepNext w:val="0"/>
        <w:keepLines w:val="0"/>
        <w:pageBreakBefore w:val="0"/>
        <w:widowControl w:val="0"/>
        <w:wordWrap/>
        <w:overflowPunct/>
        <w:topLinePunct w:val="0"/>
        <w:bidi w:val="0"/>
        <w:adjustRightInd w:val="0"/>
        <w:snapToGrid w:val="0"/>
        <w:spacing w:line="300" w:lineRule="exact"/>
        <w:rPr>
          <w:rFonts w:eastAsia="仿宋_GB2312"/>
          <w:color w:val="000000"/>
          <w:sz w:val="24"/>
        </w:rPr>
      </w:pPr>
    </w:p>
    <w:p>
      <w:pPr>
        <w:keepNext w:val="0"/>
        <w:keepLines w:val="0"/>
        <w:pageBreakBefore w:val="0"/>
        <w:widowControl w:val="0"/>
        <w:wordWrap/>
        <w:overflowPunct/>
        <w:topLinePunct w:val="0"/>
        <w:bidi w:val="0"/>
        <w:adjustRightInd w:val="0"/>
        <w:snapToGrid w:val="0"/>
        <w:spacing w:line="300" w:lineRule="exact"/>
        <w:ind w:firstLine="2760" w:firstLineChars="1150"/>
        <w:rPr>
          <w:rFonts w:eastAsia="仿宋_GB2312"/>
          <w:color w:val="000000"/>
          <w:sz w:val="24"/>
        </w:rPr>
      </w:pPr>
      <w:r>
        <w:rPr>
          <w:rFonts w:eastAsia="仿宋_GB2312"/>
          <w:color w:val="000000"/>
          <w:sz w:val="24"/>
        </w:rPr>
        <w:t>排除糖尿病     糖尿病确诊</w:t>
      </w:r>
    </w:p>
    <w:p>
      <w:pPr>
        <w:pStyle w:val="16"/>
        <w:keepNext w:val="0"/>
        <w:keepLines w:val="0"/>
        <w:pageBreakBefore w:val="0"/>
        <w:widowControl w:val="0"/>
        <w:wordWrap/>
        <w:overflowPunct/>
        <w:topLinePunct w:val="0"/>
        <w:bidi w:val="0"/>
        <w:rPr>
          <w:rFonts w:hint="default" w:ascii="Times New Roman" w:hAnsi="Times New Roman"/>
        </w:rPr>
      </w:pPr>
    </w:p>
    <w:p>
      <w:pPr>
        <w:keepNext w:val="0"/>
        <w:keepLines w:val="0"/>
        <w:pageBreakBefore w:val="0"/>
        <w:widowControl w:val="0"/>
        <w:wordWrap/>
        <w:overflowPunct/>
        <w:topLinePunct w:val="0"/>
        <w:bidi w:val="0"/>
        <w:adjustRightInd w:val="0"/>
        <w:snapToGrid w:val="0"/>
        <w:spacing w:line="600" w:lineRule="exact"/>
        <w:rPr>
          <w:rFonts w:eastAsia="黑体"/>
          <w:color w:val="000000"/>
          <w:sz w:val="32"/>
          <w:szCs w:val="32"/>
        </w:rPr>
      </w:pPr>
      <w:r>
        <w:rPr>
          <w:rFonts w:eastAsia="楷体_GB2312"/>
          <w:b/>
          <w:bCs/>
          <w:color w:val="000000"/>
          <w:sz w:val="32"/>
          <w:szCs w:val="32"/>
        </w:rPr>
        <w:t xml:space="preserve">    </w:t>
      </w:r>
      <w:r>
        <w:rPr>
          <w:rFonts w:eastAsia="黑体"/>
          <w:color w:val="000000"/>
          <w:sz w:val="32"/>
          <w:szCs w:val="32"/>
        </w:rPr>
        <w:t>二、糖尿病患者的治疗</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仿宋_GB2312"/>
          <w:color w:val="000000"/>
          <w:sz w:val="32"/>
          <w:szCs w:val="28"/>
        </w:rPr>
      </w:pPr>
      <w:r>
        <w:rPr>
          <w:rFonts w:hint="eastAsia" w:eastAsia="楷体_GB2312"/>
          <w:b/>
          <w:bCs/>
          <w:color w:val="000000"/>
          <w:sz w:val="32"/>
          <w:szCs w:val="32"/>
        </w:rPr>
        <w:t>（</w:t>
      </w:r>
      <w:r>
        <w:rPr>
          <w:rFonts w:eastAsia="楷体_GB2312"/>
          <w:b/>
          <w:bCs/>
          <w:color w:val="000000"/>
          <w:sz w:val="32"/>
          <w:szCs w:val="32"/>
        </w:rPr>
        <w:t>一）治疗目标。</w:t>
      </w:r>
      <w:r>
        <w:rPr>
          <w:rFonts w:eastAsia="仿宋_GB2312"/>
          <w:color w:val="000000"/>
          <w:sz w:val="32"/>
          <w:szCs w:val="28"/>
        </w:rPr>
        <w:t>综合患者的年龄、心血管疾病等病史情况，确定个体化的血糖控制的最初目标。帮助患者制定饮食和运动的方案，肥胖者确定减轻体重的目标等。建议患者戒烟、限酒。具体目标见下表：</w:t>
      </w:r>
    </w:p>
    <w:p>
      <w:pPr>
        <w:keepNext w:val="0"/>
        <w:keepLines w:val="0"/>
        <w:pageBreakBefore w:val="0"/>
        <w:widowControl w:val="0"/>
        <w:shd w:val="clear" w:color="auto" w:fill="FFFFFF"/>
        <w:wordWrap/>
        <w:overflowPunct/>
        <w:topLinePunct w:val="0"/>
        <w:bidi w:val="0"/>
        <w:adjustRightInd w:val="0"/>
        <w:spacing w:line="600" w:lineRule="exact"/>
        <w:jc w:val="center"/>
        <w:rPr>
          <w:rFonts w:eastAsia="楷体_GB2312"/>
          <w:b/>
          <w:bCs/>
          <w:color w:val="000000"/>
          <w:sz w:val="28"/>
          <w:szCs w:val="28"/>
        </w:rPr>
      </w:pPr>
      <w:r>
        <w:rPr>
          <w:rFonts w:eastAsia="楷体_GB2312"/>
          <w:b/>
          <w:bCs/>
          <w:color w:val="000000"/>
          <w:sz w:val="28"/>
          <w:szCs w:val="28"/>
        </w:rPr>
        <w:br w:type="page"/>
      </w:r>
      <w:r>
        <w:rPr>
          <w:rFonts w:eastAsia="楷体_GB2312"/>
          <w:b/>
          <w:bCs/>
          <w:color w:val="000000"/>
          <w:sz w:val="28"/>
          <w:szCs w:val="28"/>
        </w:rPr>
        <w:t>糖尿病患者的控制目标</w:t>
      </w:r>
    </w:p>
    <w:tbl>
      <w:tblPr>
        <w:tblStyle w:val="6"/>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226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restart"/>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血    糖</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糖化血红蛋白</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&lt;7.0%(需个别化考虑</w:t>
            </w:r>
            <w:r>
              <w:rPr>
                <w:rFonts w:hint="eastAsia"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rPr>
            </w:pP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空腹(餐前</w:t>
            </w:r>
            <w:r>
              <w:rPr>
                <w:rFonts w:hint="eastAsia" w:eastAsia="仿宋_GB2312"/>
                <w:color w:val="000000"/>
              </w:rPr>
              <w:t>）</w:t>
            </w:r>
            <w:r>
              <w:rPr>
                <w:rFonts w:eastAsia="仿宋_GB2312"/>
                <w:color w:val="000000"/>
              </w:rPr>
              <w:t>血糖</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4.4-7.0mmol/L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rPr>
            </w:pP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非空腹时血糖</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&lt;10.0mmol/L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血     压</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收缩压/舒张压</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140mmHg/80mmHg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645" w:type="dxa"/>
            <w:vMerge w:val="restart"/>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血     脂</w:t>
            </w:r>
          </w:p>
        </w:tc>
        <w:tc>
          <w:tcPr>
            <w:tcW w:w="2268" w:type="dxa"/>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p>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LDL-C(mmol/L</w:t>
            </w:r>
            <w:r>
              <w:rPr>
                <w:rFonts w:hint="eastAsia" w:eastAsia="仿宋_GB2312"/>
                <w:color w:val="000000"/>
                <w:kern w:val="0"/>
              </w:rPr>
              <w:t>）</w:t>
            </w:r>
          </w:p>
        </w:tc>
        <w:tc>
          <w:tcPr>
            <w:tcW w:w="3698" w:type="dxa"/>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未合并冠心病&lt;2.6</w:t>
            </w:r>
          </w:p>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合并冠心病&lt;1.8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rPr>
            </w:pP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kern w:val="0"/>
              </w:rPr>
              <w:t>HDL-C(mmol/L</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rPr>
              <w:t>男性</w:t>
            </w:r>
            <w:r>
              <w:rPr>
                <w:rFonts w:eastAsia="仿宋_GB2312"/>
                <w:color w:val="000000"/>
                <w:kern w:val="0"/>
              </w:rPr>
              <w:t>&gt;1.0，女性&gt;1.3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rPr>
            </w:pP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TG</w:t>
            </w:r>
            <w:r>
              <w:rPr>
                <w:rFonts w:eastAsia="仿宋_GB2312"/>
                <w:color w:val="000000"/>
                <w:kern w:val="0"/>
              </w:rPr>
              <w:t>(mmol/L</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&lt;1.7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rPr>
            </w:pP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TC</w:t>
            </w:r>
            <w:r>
              <w:rPr>
                <w:rFonts w:eastAsia="仿宋_GB2312"/>
                <w:color w:val="000000"/>
                <w:kern w:val="0"/>
              </w:rPr>
              <w:t>(mmol/L</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&lt;4.5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体重指数</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kern w:val="0"/>
              </w:rPr>
              <w:t xml:space="preserve">BMI(kg/m2 </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&lt;24.0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尿白蛋白/肌酐</w:t>
            </w:r>
            <w:r>
              <w:rPr>
                <w:rFonts w:hint="eastAsia" w:ascii="MS Gothic" w:hAnsi="MS Gothic" w:eastAsia="MS Gothic" w:cs="MS Gothic"/>
                <w:color w:val="000000"/>
                <w:kern w:val="0"/>
              </w:rPr>
              <w:t> </w:t>
            </w:r>
            <w:r>
              <w:rPr>
                <w:rFonts w:eastAsia="仿宋_GB2312"/>
                <w:color w:val="000000"/>
                <w:kern w:val="0"/>
              </w:rPr>
              <w:t>比值</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(mg/mmol</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rPr>
            </w:pPr>
            <w:r>
              <w:rPr>
                <w:rFonts w:eastAsia="仿宋_GB2312"/>
                <w:color w:val="000000"/>
              </w:rPr>
              <w:t>男性&lt;2.5</w:t>
            </w:r>
            <w:r>
              <w:rPr>
                <w:rFonts w:hint="eastAsia" w:eastAsia="仿宋_GB2312"/>
                <w:color w:val="000000"/>
              </w:rPr>
              <w:t>（</w:t>
            </w:r>
            <w:r>
              <w:rPr>
                <w:rFonts w:eastAsia="仿宋_GB2312"/>
                <w:color w:val="000000"/>
              </w:rPr>
              <w:t>22mg/g）</w:t>
            </w:r>
            <w:r>
              <w:rPr>
                <w:rFonts w:eastAsia="仿宋_GB2312"/>
                <w:color w:val="000000"/>
                <w:kern w:val="0"/>
              </w:rPr>
              <w:t>，女性</w:t>
            </w:r>
            <w:r>
              <w:rPr>
                <w:rFonts w:eastAsia="仿宋_GB2312"/>
                <w:color w:val="000000"/>
              </w:rPr>
              <w:t>&lt;3.5</w:t>
            </w:r>
            <w:r>
              <w:rPr>
                <w:rFonts w:hint="eastAsia" w:eastAsia="仿宋_GB2312"/>
                <w:color w:val="000000"/>
              </w:rPr>
              <w:t>（</w:t>
            </w:r>
            <w:r>
              <w:rPr>
                <w:rFonts w:eastAsia="仿宋_GB2312"/>
                <w:color w:val="000000"/>
              </w:rPr>
              <w:t>31mg/g）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尿白蛋白排泄率</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μg/min</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 xml:space="preserve">&lt;20 (30mg/24小时 </w:t>
            </w:r>
            <w:r>
              <w:rPr>
                <w:rFonts w:hint="eastAsia" w:eastAsia="仿宋_GB2312"/>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5"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主动有氧运动</w:t>
            </w:r>
          </w:p>
        </w:tc>
        <w:tc>
          <w:tcPr>
            <w:tcW w:w="226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kern w:val="0"/>
              </w:rPr>
              <w:t>(分钟/周</w:t>
            </w:r>
            <w:r>
              <w:rPr>
                <w:rFonts w:hint="eastAsia" w:eastAsia="仿宋_GB2312"/>
                <w:color w:val="000000"/>
                <w:kern w:val="0"/>
              </w:rPr>
              <w:t>）</w:t>
            </w:r>
          </w:p>
        </w:tc>
        <w:tc>
          <w:tcPr>
            <w:tcW w:w="3698" w:type="dxa"/>
            <w:vAlign w:val="center"/>
          </w:tcPr>
          <w:p>
            <w:pPr>
              <w:keepNext w:val="0"/>
              <w:keepLines w:val="0"/>
              <w:pageBreakBefore w:val="0"/>
              <w:widowControl w:val="0"/>
              <w:wordWrap/>
              <w:overflowPunct/>
              <w:topLinePunct w:val="0"/>
              <w:bidi w:val="0"/>
              <w:adjustRightInd w:val="0"/>
              <w:spacing w:line="300" w:lineRule="exact"/>
              <w:jc w:val="center"/>
              <w:rPr>
                <w:rFonts w:eastAsia="仿宋_GB2312"/>
                <w:color w:val="000000"/>
                <w:kern w:val="0"/>
              </w:rPr>
            </w:pPr>
            <w:r>
              <w:rPr>
                <w:rFonts w:eastAsia="仿宋_GB2312"/>
                <w:color w:val="000000"/>
              </w:rPr>
              <w:t>≥150</w:t>
            </w:r>
          </w:p>
        </w:tc>
      </w:tr>
    </w:tbl>
    <w:p>
      <w:pPr>
        <w:keepNext w:val="0"/>
        <w:keepLines w:val="0"/>
        <w:pageBreakBefore w:val="0"/>
        <w:widowControl w:val="0"/>
        <w:shd w:val="clear" w:color="auto" w:fill="FFFFFF"/>
        <w:wordWrap/>
        <w:overflowPunct/>
        <w:topLinePunct w:val="0"/>
        <w:bidi w:val="0"/>
        <w:adjustRightInd w:val="0"/>
        <w:spacing w:line="600" w:lineRule="exact"/>
        <w:rPr>
          <w:rFonts w:eastAsia="楷体_GB2312"/>
          <w:b/>
          <w:bCs/>
          <w:color w:val="000000"/>
          <w:sz w:val="32"/>
          <w:szCs w:val="32"/>
        </w:rPr>
      </w:pPr>
      <w:r>
        <w:rPr>
          <w:rFonts w:eastAsia="楷体_GB2312"/>
          <w:b/>
          <w:bCs/>
          <w:color w:val="000000"/>
          <w:sz w:val="32"/>
          <w:szCs w:val="32"/>
        </w:rPr>
        <w:t xml:space="preserve">    </w:t>
      </w:r>
      <w:r>
        <w:rPr>
          <w:rFonts w:hint="eastAsia" w:eastAsia="楷体_GB2312"/>
          <w:b/>
          <w:bCs/>
          <w:color w:val="000000"/>
          <w:sz w:val="32"/>
          <w:szCs w:val="32"/>
        </w:rPr>
        <w:t>（</w:t>
      </w:r>
      <w:r>
        <w:rPr>
          <w:rFonts w:eastAsia="楷体_GB2312"/>
          <w:b/>
          <w:bCs/>
          <w:color w:val="000000"/>
          <w:sz w:val="32"/>
          <w:szCs w:val="32"/>
        </w:rPr>
        <w:t>二）健康干预。</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仿宋_GB2312"/>
          <w:b/>
          <w:bCs/>
          <w:color w:val="000000"/>
          <w:sz w:val="32"/>
          <w:szCs w:val="32"/>
        </w:rPr>
      </w:pPr>
      <w:r>
        <w:rPr>
          <w:rFonts w:eastAsia="仿宋_GB2312"/>
          <w:b/>
          <w:bCs/>
          <w:color w:val="000000"/>
          <w:sz w:val="32"/>
          <w:szCs w:val="32"/>
        </w:rPr>
        <w:t>1.健康体检。</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1）体检内容主要包括：身高、体重、BMI、腰围、臀围、血压、血脂、空腹和餐后血糖、糖化血红蛋白、肝肾功能、尿常规、尿微量白蛋白和尿肌酐、心电图、视力与眼底检查、足部检查等项目。</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2）建议管理对象每年体检一次。</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仿宋_GB2312"/>
          <w:b/>
          <w:bCs/>
          <w:color w:val="000000"/>
          <w:sz w:val="32"/>
          <w:szCs w:val="32"/>
        </w:rPr>
      </w:pPr>
      <w:r>
        <w:rPr>
          <w:rFonts w:eastAsia="仿宋_GB2312"/>
          <w:b/>
          <w:bCs/>
          <w:color w:val="000000"/>
          <w:sz w:val="32"/>
          <w:szCs w:val="32"/>
        </w:rPr>
        <w:t>2.行为干预。</w:t>
      </w:r>
    </w:p>
    <w:p>
      <w:pPr>
        <w:keepNext w:val="0"/>
        <w:keepLines w:val="0"/>
        <w:pageBreakBefore w:val="0"/>
        <w:widowControl w:val="0"/>
        <w:wordWrap/>
        <w:overflowPunct/>
        <w:topLinePunct w:val="0"/>
        <w:bidi w:val="0"/>
        <w:adjustRightInd w:val="0"/>
        <w:snapToGrid w:val="0"/>
        <w:spacing w:line="600" w:lineRule="exact"/>
        <w:ind w:firstLine="672" w:firstLineChars="210"/>
        <w:rPr>
          <w:rFonts w:eastAsia="仿宋_GB2312"/>
          <w:color w:val="000000"/>
          <w:sz w:val="32"/>
          <w:szCs w:val="32"/>
          <w:u w:val="single"/>
        </w:rPr>
      </w:pPr>
      <w:r>
        <w:rPr>
          <w:rFonts w:hint="eastAsia" w:eastAsia="仿宋_GB2312"/>
          <w:color w:val="000000"/>
          <w:sz w:val="32"/>
          <w:szCs w:val="32"/>
        </w:rPr>
        <w:t>（</w:t>
      </w:r>
      <w:r>
        <w:rPr>
          <w:rFonts w:eastAsia="仿宋_GB2312"/>
          <w:color w:val="000000"/>
          <w:sz w:val="32"/>
          <w:szCs w:val="32"/>
        </w:rPr>
        <w:t>1）合理膳食。指导管理对象控制总能量的摄入、脂肪摄入和味精、酱油、腌制加工食品、调味酱等含盐量高食物的摄入。</w:t>
      </w:r>
    </w:p>
    <w:p>
      <w:pPr>
        <w:keepNext w:val="0"/>
        <w:keepLines w:val="0"/>
        <w:pageBreakBefore w:val="0"/>
        <w:widowControl w:val="0"/>
        <w:wordWrap/>
        <w:overflowPunct/>
        <w:topLinePunct w:val="0"/>
        <w:bidi w:val="0"/>
        <w:adjustRightInd w:val="0"/>
        <w:snapToGrid w:val="0"/>
        <w:spacing w:line="600" w:lineRule="exact"/>
        <w:ind w:firstLine="672" w:firstLineChars="210"/>
        <w:rPr>
          <w:rFonts w:eastAsia="仿宋_GB2312"/>
          <w:color w:val="000000"/>
          <w:sz w:val="32"/>
          <w:szCs w:val="32"/>
          <w:u w:val="single"/>
        </w:rPr>
      </w:pPr>
      <w:r>
        <w:rPr>
          <w:rFonts w:hint="eastAsia" w:eastAsia="仿宋_GB2312"/>
          <w:color w:val="000000"/>
          <w:sz w:val="32"/>
          <w:szCs w:val="32"/>
        </w:rPr>
        <w:t>（</w:t>
      </w:r>
      <w:r>
        <w:rPr>
          <w:rFonts w:eastAsia="仿宋_GB2312"/>
          <w:color w:val="000000"/>
          <w:sz w:val="32"/>
          <w:szCs w:val="32"/>
        </w:rPr>
        <w:t>2）适量运动，控制体重。</w:t>
      </w:r>
    </w:p>
    <w:p>
      <w:pPr>
        <w:keepNext w:val="0"/>
        <w:keepLines w:val="0"/>
        <w:pageBreakBefore w:val="0"/>
        <w:widowControl w:val="0"/>
        <w:wordWrap/>
        <w:overflowPunct/>
        <w:topLinePunct w:val="0"/>
        <w:bidi w:val="0"/>
        <w:adjustRightInd w:val="0"/>
        <w:snapToGrid w:val="0"/>
        <w:spacing w:line="600" w:lineRule="exact"/>
        <w:ind w:firstLine="672" w:firstLineChars="21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3）戒烟限酒。</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4）保持心理平衡。</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仿宋_GB2312"/>
          <w:color w:val="000000"/>
          <w:sz w:val="32"/>
          <w:szCs w:val="32"/>
        </w:rPr>
      </w:pPr>
      <w:r>
        <w:rPr>
          <w:rFonts w:hint="eastAsia" w:eastAsia="楷体_GB2312"/>
          <w:b/>
          <w:bCs/>
          <w:color w:val="000000"/>
          <w:sz w:val="32"/>
          <w:szCs w:val="32"/>
        </w:rPr>
        <w:t>（</w:t>
      </w:r>
      <w:r>
        <w:rPr>
          <w:rFonts w:eastAsia="楷体_GB2312"/>
          <w:b/>
          <w:bCs/>
          <w:color w:val="000000"/>
          <w:sz w:val="32"/>
          <w:szCs w:val="32"/>
        </w:rPr>
        <w:t>三）药物治疗。</w:t>
      </w:r>
      <w:r>
        <w:rPr>
          <w:rFonts w:eastAsia="仿宋_GB2312"/>
          <w:color w:val="000000"/>
          <w:sz w:val="32"/>
          <w:szCs w:val="32"/>
        </w:rPr>
        <w:t>根据患者的具体病情制定治疗方案，并指导患者使用药物。个体化治疗方案制定以方便、可及、适用、价廉、效优为主要原则，结合社区的实际情况，充分考虑治疗方案对患者的便利性和可操作性，有利于患者依从性的提高及社区日常管理的可持续性。具体药物治疗方案参照中华医学会糖尿病学分会发布的《中国2型糖尿病防治指南</w:t>
      </w:r>
      <w:r>
        <w:rPr>
          <w:rFonts w:hint="eastAsia" w:eastAsia="仿宋_GB2312"/>
          <w:color w:val="000000"/>
          <w:sz w:val="32"/>
          <w:szCs w:val="32"/>
        </w:rPr>
        <w:t>（</w:t>
      </w:r>
      <w:r>
        <w:rPr>
          <w:rFonts w:eastAsia="仿宋_GB2312"/>
          <w:color w:val="000000"/>
          <w:sz w:val="32"/>
          <w:szCs w:val="32"/>
        </w:rPr>
        <w:t>2017年版）》。</w:t>
      </w:r>
    </w:p>
    <w:p>
      <w:pPr>
        <w:keepNext w:val="0"/>
        <w:keepLines w:val="0"/>
        <w:pageBreakBefore w:val="0"/>
        <w:widowControl w:val="0"/>
        <w:wordWrap/>
        <w:overflowPunct/>
        <w:topLinePunct w:val="0"/>
        <w:bidi w:val="0"/>
        <w:spacing w:line="600" w:lineRule="exact"/>
        <w:jc w:val="center"/>
        <w:rPr>
          <w:rFonts w:eastAsia="楷体_GB2312"/>
          <w:b/>
          <w:color w:val="000000"/>
          <w:sz w:val="28"/>
          <w:szCs w:val="28"/>
        </w:rPr>
      </w:pPr>
      <w:r>
        <w:rPr>
          <w:rFonts w:eastAsia="楷体_GB2312"/>
          <w:b/>
          <w:color w:val="000000"/>
          <w:sz w:val="28"/>
          <w:szCs w:val="28"/>
        </w:rPr>
        <w:t>2型糖尿病患者的降糖药物治疗</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0"/>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用药情况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未用降糖药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40" w:type="dxa"/>
            <w:vMerge w:val="restart"/>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单纯口服降糖药</w:t>
            </w:r>
          </w:p>
        </w:tc>
        <w:tc>
          <w:tcPr>
            <w:tcW w:w="4946" w:type="dxa"/>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1种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40"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p>
        </w:tc>
        <w:tc>
          <w:tcPr>
            <w:tcW w:w="4946" w:type="dxa"/>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40"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p>
        </w:tc>
        <w:tc>
          <w:tcPr>
            <w:tcW w:w="4946" w:type="dxa"/>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40" w:type="dxa"/>
            <w:vMerge w:val="continue"/>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p>
        </w:tc>
        <w:tc>
          <w:tcPr>
            <w:tcW w:w="4946" w:type="dxa"/>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4种及以上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单纯胰岛素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胰岛素+1种口服降糖药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胰岛素+2种口服降糖药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6" w:type="dxa"/>
            <w:gridSpan w:val="2"/>
            <w:vAlign w:val="center"/>
          </w:tcPr>
          <w:p>
            <w:pPr>
              <w:keepNext w:val="0"/>
              <w:keepLines w:val="0"/>
              <w:pageBreakBefore w:val="0"/>
              <w:widowControl w:val="0"/>
              <w:wordWrap/>
              <w:overflowPunct/>
              <w:topLinePunct w:val="0"/>
              <w:bidi w:val="0"/>
              <w:spacing w:line="300" w:lineRule="exact"/>
              <w:jc w:val="center"/>
              <w:rPr>
                <w:rFonts w:eastAsia="仿宋_GB2312"/>
                <w:color w:val="000000"/>
                <w:sz w:val="24"/>
              </w:rPr>
            </w:pPr>
            <w:r>
              <w:rPr>
                <w:rFonts w:eastAsia="仿宋_GB2312"/>
                <w:color w:val="000000"/>
                <w:sz w:val="24"/>
              </w:rPr>
              <w:t>胰岛素+≥3种口服降糖药</w:t>
            </w:r>
          </w:p>
        </w:tc>
      </w:tr>
    </w:tbl>
    <w:p>
      <w:pPr>
        <w:keepNext w:val="0"/>
        <w:keepLines w:val="0"/>
        <w:pageBreakBefore w:val="0"/>
        <w:widowControl w:val="0"/>
        <w:wordWrap/>
        <w:overflowPunct/>
        <w:topLinePunct w:val="0"/>
        <w:bidi w:val="0"/>
        <w:adjustRightInd w:val="0"/>
        <w:snapToGrid w:val="0"/>
        <w:spacing w:line="600" w:lineRule="exact"/>
        <w:ind w:firstLine="640" w:firstLineChars="200"/>
        <w:rPr>
          <w:rFonts w:eastAsia="黑体"/>
          <w:color w:val="000000"/>
          <w:sz w:val="32"/>
          <w:szCs w:val="32"/>
        </w:rPr>
      </w:pPr>
      <w:r>
        <w:rPr>
          <w:rFonts w:eastAsia="黑体"/>
          <w:color w:val="000000"/>
          <w:sz w:val="32"/>
          <w:szCs w:val="32"/>
        </w:rPr>
        <w:t>三、糖尿病患者的管理</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楷体_GB2312"/>
          <w:b/>
          <w:color w:val="000000"/>
          <w:sz w:val="32"/>
          <w:szCs w:val="28"/>
        </w:rPr>
      </w:pPr>
      <w:r>
        <w:rPr>
          <w:rFonts w:hint="eastAsia" w:eastAsia="楷体_GB2312"/>
          <w:b/>
          <w:color w:val="000000"/>
          <w:sz w:val="32"/>
          <w:szCs w:val="28"/>
        </w:rPr>
        <w:t>（</w:t>
      </w:r>
      <w:r>
        <w:rPr>
          <w:rFonts w:eastAsia="楷体_GB2312"/>
          <w:b/>
          <w:color w:val="000000"/>
          <w:sz w:val="32"/>
          <w:szCs w:val="28"/>
        </w:rPr>
        <w:t>一）分类管理标准。</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eastAsia="仿宋_GB2312"/>
          <w:color w:val="000000"/>
          <w:spacing w:val="-8"/>
          <w:sz w:val="32"/>
          <w:szCs w:val="32"/>
        </w:rPr>
        <w:t>常规管理：血糖水平比较稳定、无并发症或并发症稳定的患者。</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2.强化管理：已有早期并发症、自我管理能力差、血糖控制情况差的患者。</w:t>
      </w:r>
    </w:p>
    <w:p>
      <w:pPr>
        <w:keepNext w:val="0"/>
        <w:keepLines w:val="0"/>
        <w:pageBreakBefore w:val="0"/>
        <w:widowControl w:val="0"/>
        <w:wordWrap/>
        <w:overflowPunct/>
        <w:topLinePunct w:val="0"/>
        <w:bidi w:val="0"/>
        <w:adjustRightInd w:val="0"/>
        <w:snapToGrid w:val="0"/>
        <w:spacing w:line="600" w:lineRule="exact"/>
        <w:ind w:firstLine="643" w:firstLineChars="200"/>
        <w:rPr>
          <w:rFonts w:eastAsia="楷体_GB2312"/>
          <w:b/>
          <w:color w:val="000000"/>
          <w:sz w:val="32"/>
          <w:szCs w:val="28"/>
        </w:rPr>
      </w:pPr>
      <w:r>
        <w:rPr>
          <w:rFonts w:hint="eastAsia" w:eastAsia="楷体_GB2312"/>
          <w:b/>
          <w:color w:val="000000"/>
          <w:sz w:val="32"/>
          <w:szCs w:val="28"/>
        </w:rPr>
        <w:t>（</w:t>
      </w:r>
      <w:r>
        <w:rPr>
          <w:rFonts w:eastAsia="楷体_GB2312"/>
          <w:b/>
          <w:color w:val="000000"/>
          <w:sz w:val="32"/>
          <w:szCs w:val="28"/>
        </w:rPr>
        <w:t>二）分类管理方式与内容。</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1.根据实际情况采取门诊就诊随访、社区上门随访、电话随访等方式随访。</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仿宋_GB2312"/>
          <w:b/>
          <w:color w:val="000000"/>
          <w:kern w:val="0"/>
          <w:sz w:val="32"/>
          <w:szCs w:val="32"/>
        </w:rPr>
      </w:pPr>
      <w:r>
        <w:rPr>
          <w:rFonts w:eastAsia="仿宋_GB2312"/>
          <w:color w:val="000000"/>
          <w:sz w:val="32"/>
          <w:szCs w:val="32"/>
        </w:rPr>
        <w:t>2.随访的内容和频次如下：</w:t>
      </w:r>
    </w:p>
    <w:p>
      <w:pPr>
        <w:keepNext w:val="0"/>
        <w:keepLines w:val="0"/>
        <w:pageBreakBefore w:val="0"/>
        <w:widowControl w:val="0"/>
        <w:tabs>
          <w:tab w:val="right" w:pos="8295"/>
        </w:tabs>
        <w:wordWrap/>
        <w:overflowPunct/>
        <w:topLinePunct w:val="0"/>
        <w:bidi w:val="0"/>
        <w:adjustRightInd w:val="0"/>
        <w:spacing w:line="600" w:lineRule="exact"/>
        <w:jc w:val="center"/>
        <w:rPr>
          <w:rFonts w:eastAsia="楷体_GB2312"/>
          <w:b/>
          <w:bCs/>
          <w:color w:val="000000"/>
          <w:kern w:val="0"/>
          <w:sz w:val="32"/>
          <w:szCs w:val="32"/>
        </w:rPr>
      </w:pPr>
    </w:p>
    <w:p>
      <w:pPr>
        <w:keepNext w:val="0"/>
        <w:keepLines w:val="0"/>
        <w:pageBreakBefore w:val="0"/>
        <w:widowControl w:val="0"/>
        <w:tabs>
          <w:tab w:val="right" w:pos="8295"/>
        </w:tabs>
        <w:wordWrap/>
        <w:overflowPunct/>
        <w:topLinePunct w:val="0"/>
        <w:bidi w:val="0"/>
        <w:adjustRightInd w:val="0"/>
        <w:spacing w:line="600" w:lineRule="exact"/>
        <w:jc w:val="center"/>
        <w:rPr>
          <w:rFonts w:eastAsia="楷体_GB2312"/>
          <w:b/>
          <w:bCs/>
          <w:color w:val="000000"/>
          <w:kern w:val="0"/>
          <w:sz w:val="32"/>
          <w:szCs w:val="32"/>
        </w:rPr>
      </w:pPr>
      <w:r>
        <w:rPr>
          <w:rFonts w:eastAsia="楷体_GB2312"/>
          <w:b/>
          <w:bCs/>
          <w:color w:val="000000"/>
          <w:kern w:val="0"/>
          <w:sz w:val="32"/>
          <w:szCs w:val="32"/>
        </w:rPr>
        <w:t>2型糖尿病患者随访内容和频次</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4"/>
        <w:gridCol w:w="2418"/>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b/>
                <w:bCs/>
                <w:color w:val="000000"/>
                <w:kern w:val="0"/>
                <w:sz w:val="24"/>
                <w:szCs w:val="24"/>
              </w:rPr>
            </w:pPr>
            <w:r>
              <w:rPr>
                <w:rFonts w:eastAsia="仿宋_GB2312"/>
                <w:b/>
                <w:bCs/>
                <w:color w:val="000000"/>
                <w:kern w:val="0"/>
                <w:sz w:val="24"/>
                <w:szCs w:val="24"/>
              </w:rPr>
              <w:t>随访内容</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b/>
                <w:bCs/>
                <w:color w:val="000000"/>
                <w:kern w:val="0"/>
                <w:sz w:val="24"/>
                <w:szCs w:val="24"/>
              </w:rPr>
            </w:pPr>
            <w:r>
              <w:rPr>
                <w:rFonts w:eastAsia="仿宋_GB2312"/>
                <w:b/>
                <w:bCs/>
                <w:color w:val="000000"/>
                <w:kern w:val="0"/>
                <w:sz w:val="24"/>
                <w:szCs w:val="24"/>
              </w:rPr>
              <w:t>常规管理</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b/>
                <w:bCs/>
                <w:color w:val="000000"/>
                <w:kern w:val="0"/>
                <w:sz w:val="24"/>
                <w:szCs w:val="24"/>
              </w:rPr>
            </w:pPr>
            <w:r>
              <w:rPr>
                <w:rFonts w:eastAsia="仿宋_GB2312"/>
                <w:b/>
                <w:bCs/>
                <w:color w:val="000000"/>
                <w:kern w:val="0"/>
                <w:sz w:val="24"/>
                <w:szCs w:val="24"/>
              </w:rPr>
              <w:t>强化管理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症状</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3个月1次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身高、体重和体质指数</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3个月1次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生活方式指导</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3个月1次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血压</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3个月1次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空腹和餐后血糖</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1个月1次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1个月至少1次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4"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体格检查</w:t>
            </w:r>
          </w:p>
        </w:tc>
        <w:tc>
          <w:tcPr>
            <w:tcW w:w="2418"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3个月1次</w:t>
            </w:r>
          </w:p>
        </w:tc>
        <w:tc>
          <w:tcPr>
            <w:tcW w:w="3352" w:type="dxa"/>
            <w:vAlign w:val="center"/>
          </w:tcPr>
          <w:p>
            <w:pPr>
              <w:keepNext w:val="0"/>
              <w:keepLines w:val="0"/>
              <w:pageBreakBefore w:val="0"/>
              <w:widowControl w:val="0"/>
              <w:tabs>
                <w:tab w:val="right" w:pos="8295"/>
              </w:tabs>
              <w:wordWrap/>
              <w:overflowPunct/>
              <w:topLinePunct w:val="0"/>
              <w:bidi w:val="0"/>
              <w:adjustRightInd w:val="0"/>
              <w:spacing w:line="300" w:lineRule="exact"/>
              <w:jc w:val="center"/>
              <w:rPr>
                <w:rFonts w:eastAsia="仿宋_GB2312"/>
                <w:color w:val="000000"/>
                <w:kern w:val="0"/>
                <w:sz w:val="24"/>
                <w:szCs w:val="24"/>
              </w:rPr>
            </w:pPr>
            <w:r>
              <w:rPr>
                <w:rFonts w:eastAsia="仿宋_GB2312"/>
                <w:color w:val="000000"/>
                <w:kern w:val="0"/>
                <w:sz w:val="24"/>
                <w:szCs w:val="24"/>
              </w:rPr>
              <w:t>每2个月1次</w:t>
            </w:r>
          </w:p>
        </w:tc>
      </w:tr>
    </w:tbl>
    <w:p>
      <w:pPr>
        <w:keepNext w:val="0"/>
        <w:keepLines w:val="0"/>
        <w:pageBreakBefore w:val="0"/>
        <w:widowControl w:val="0"/>
        <w:tabs>
          <w:tab w:val="right" w:pos="8295"/>
        </w:tabs>
        <w:wordWrap/>
        <w:overflowPunct/>
        <w:topLinePunct w:val="0"/>
        <w:bidi w:val="0"/>
        <w:adjustRightInd w:val="0"/>
        <w:spacing w:line="400" w:lineRule="exact"/>
        <w:ind w:firstLine="560" w:firstLineChars="200"/>
        <w:jc w:val="left"/>
        <w:rPr>
          <w:rFonts w:eastAsia="仿宋_GB2312"/>
          <w:color w:val="000000"/>
          <w:kern w:val="0"/>
          <w:sz w:val="28"/>
          <w:szCs w:val="28"/>
        </w:rPr>
      </w:pPr>
      <w:r>
        <w:rPr>
          <w:rFonts w:eastAsia="仿宋_GB2312"/>
          <w:color w:val="000000"/>
          <w:kern w:val="0"/>
          <w:sz w:val="28"/>
          <w:szCs w:val="28"/>
        </w:rPr>
        <w:t>注：常规管理面对面随访次数达4次，强化管理面对面随访达6次;根据患者病情进展，每半年调整1次管理级别。</w:t>
      </w:r>
    </w:p>
    <w:p>
      <w:pPr>
        <w:keepNext w:val="0"/>
        <w:keepLines w:val="0"/>
        <w:pageBreakBefore w:val="0"/>
        <w:widowControl w:val="0"/>
        <w:wordWrap/>
        <w:overflowPunct/>
        <w:topLinePunct w:val="0"/>
        <w:bidi w:val="0"/>
        <w:adjustRightInd w:val="0"/>
        <w:snapToGrid w:val="0"/>
        <w:spacing w:line="600" w:lineRule="exact"/>
        <w:ind w:firstLine="640" w:firstLineChars="200"/>
        <w:rPr>
          <w:rFonts w:eastAsia="黑体"/>
          <w:bCs/>
          <w:color w:val="000000"/>
          <w:sz w:val="32"/>
          <w:szCs w:val="32"/>
        </w:rPr>
      </w:pPr>
      <w:r>
        <w:rPr>
          <w:rFonts w:eastAsia="黑体"/>
          <w:bCs/>
          <w:color w:val="000000"/>
          <w:sz w:val="32"/>
          <w:szCs w:val="32"/>
        </w:rPr>
        <w:t>四、并发症及合并疾病检查</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18"/>
        <w:gridCol w:w="1901"/>
        <w:gridCol w:w="1589"/>
        <w:gridCol w:w="132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检查项目</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针对的</w:t>
            </w:r>
          </w:p>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并发症</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针对的</w:t>
            </w:r>
          </w:p>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合并疾病</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频率</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b/>
                <w:color w:val="000000"/>
              </w:rPr>
            </w:pPr>
            <w:r>
              <w:rPr>
                <w:rFonts w:eastAsia="仿宋_GB2312"/>
                <w:b/>
                <w:color w:val="00000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体重/身高</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肥胖</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每月一次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腰围</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肥胖</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每月一次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血压</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高血压</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每月一次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空腹/餐后血糖</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adjustRightInd w:val="0"/>
              <w:snapToGrid w:val="0"/>
              <w:spacing w:line="280" w:lineRule="exact"/>
              <w:jc w:val="center"/>
              <w:rPr>
                <w:rFonts w:eastAsia="仿宋_GB2312"/>
                <w:color w:val="000000"/>
              </w:rPr>
            </w:pPr>
            <w:r>
              <w:rPr>
                <w:rFonts w:eastAsia="仿宋_GB2312"/>
                <w:color w:val="000000"/>
              </w:rPr>
              <w:t>每月两次</w:t>
            </w:r>
          </w:p>
          <w:p>
            <w:pPr>
              <w:keepNext w:val="0"/>
              <w:keepLines w:val="0"/>
              <w:pageBreakBefore w:val="0"/>
              <w:widowControl w:val="0"/>
              <w:wordWrap/>
              <w:overflowPunct/>
              <w:topLinePunct w:val="0"/>
              <w:bidi w:val="0"/>
              <w:adjustRightInd w:val="0"/>
              <w:snapToGrid w:val="0"/>
              <w:spacing w:line="280" w:lineRule="exact"/>
              <w:jc w:val="center"/>
              <w:rPr>
                <w:rFonts w:eastAsia="仿宋_GB2312"/>
                <w:color w:val="000000"/>
              </w:rPr>
            </w:pPr>
            <w:r>
              <w:rPr>
                <w:rFonts w:hint="eastAsia" w:eastAsia="仿宋_GB2312"/>
                <w:color w:val="000000"/>
              </w:rPr>
              <w:t>（</w:t>
            </w:r>
            <w:r>
              <w:rPr>
                <w:rFonts w:eastAsia="仿宋_GB2312"/>
                <w:color w:val="000000"/>
              </w:rPr>
              <w:t>一次空腹</w:t>
            </w:r>
          </w:p>
          <w:p>
            <w:pPr>
              <w:keepNext w:val="0"/>
              <w:keepLines w:val="0"/>
              <w:pageBreakBefore w:val="0"/>
              <w:widowControl w:val="0"/>
              <w:wordWrap/>
              <w:overflowPunct/>
              <w:topLinePunct w:val="0"/>
              <w:bidi w:val="0"/>
              <w:adjustRightInd w:val="0"/>
              <w:snapToGrid w:val="0"/>
              <w:spacing w:line="280" w:lineRule="exact"/>
              <w:jc w:val="center"/>
              <w:rPr>
                <w:rFonts w:eastAsia="仿宋_GB2312"/>
                <w:color w:val="000000"/>
              </w:rPr>
            </w:pPr>
            <w:r>
              <w:rPr>
                <w:rFonts w:eastAsia="仿宋_GB2312"/>
                <w:color w:val="000000"/>
              </w:rPr>
              <w:t>一次餐后）</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vertAlign w:val="superscript"/>
              </w:rPr>
            </w:pPr>
            <w:r>
              <w:rPr>
                <w:rFonts w:eastAsia="仿宋_GB2312"/>
                <w:color w:val="000000"/>
              </w:rPr>
              <w:t>糖化血红蛋白</w:t>
            </w:r>
            <w:r>
              <w:rPr>
                <w:rFonts w:eastAsia="仿宋_GB2312"/>
                <w:color w:val="000000"/>
                <w:vertAlign w:val="superscript"/>
              </w:rPr>
              <w:t>a</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每半年一次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一次在基层医疗机构，</w:t>
            </w:r>
          </w:p>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一次在二级及以上医院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尿常规</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糖尿病肾病</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每半年一次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spacing w:val="-10"/>
              </w:rPr>
            </w:pPr>
            <w:r>
              <w:rPr>
                <w:rFonts w:eastAsia="仿宋_GB2312"/>
                <w:color w:val="000000"/>
                <w:spacing w:val="-10"/>
              </w:rPr>
              <w:t>总胆固醇/高/低密度脂蛋白胆固醇、甘油三酯</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高脂血症</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vertAlign w:val="superscript"/>
              </w:rPr>
            </w:pPr>
            <w:r>
              <w:rPr>
                <w:rFonts w:eastAsia="仿宋_GB2312"/>
                <w:color w:val="000000"/>
              </w:rPr>
              <w:t>尿白蛋白/尿肌酐</w:t>
            </w:r>
            <w:r>
              <w:rPr>
                <w:rFonts w:eastAsia="仿宋_GB2312"/>
                <w:color w:val="000000"/>
                <w:vertAlign w:val="superscript"/>
              </w:rPr>
              <w:t>b</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糖尿病肾病</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肌酐/血尿素氮</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糖尿病肾病</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肝功能</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肝功能异常</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8"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vertAlign w:val="superscript"/>
              </w:rPr>
            </w:pPr>
            <w:r>
              <w:rPr>
                <w:rFonts w:eastAsia="仿宋_GB2312"/>
                <w:color w:val="000000"/>
              </w:rPr>
              <w:t>促甲状腺激素</w:t>
            </w:r>
            <w:r>
              <w:rPr>
                <w:rFonts w:eastAsia="仿宋_GB2312"/>
                <w:color w:val="000000"/>
                <w:vertAlign w:val="superscript"/>
              </w:rPr>
              <w:t>c</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甲状腺功能异常</w:t>
            </w: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必要时进行</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心电图</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心脏大血管并发症</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眼：视力及眼底</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糖尿病视网膜病变</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足：足背动脉搏动</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糖尿病足</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神经病变的相关检查</w:t>
            </w:r>
          </w:p>
        </w:tc>
        <w:tc>
          <w:tcPr>
            <w:tcW w:w="1901"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周围神经病变</w:t>
            </w:r>
          </w:p>
        </w:tc>
        <w:tc>
          <w:tcPr>
            <w:tcW w:w="1589"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p>
        </w:tc>
        <w:tc>
          <w:tcPr>
            <w:tcW w:w="1320"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每年一次</w:t>
            </w:r>
          </w:p>
        </w:tc>
        <w:tc>
          <w:tcPr>
            <w:tcW w:w="2388" w:type="dxa"/>
            <w:shd w:val="clear" w:color="auto" w:fill="FFFFFF"/>
            <w:tcMar>
              <w:left w:w="57" w:type="dxa"/>
              <w:right w:w="57" w:type="dxa"/>
            </w:tcMar>
            <w:vAlign w:val="center"/>
          </w:tcPr>
          <w:p>
            <w:pPr>
              <w:keepNext w:val="0"/>
              <w:keepLines w:val="0"/>
              <w:pageBreakBefore w:val="0"/>
              <w:widowControl w:val="0"/>
              <w:wordWrap/>
              <w:overflowPunct/>
              <w:topLinePunct w:val="0"/>
              <w:bidi w:val="0"/>
              <w:spacing w:line="280" w:lineRule="exact"/>
              <w:jc w:val="center"/>
              <w:rPr>
                <w:rFonts w:eastAsia="仿宋_GB2312"/>
                <w:color w:val="000000"/>
              </w:rPr>
            </w:pPr>
            <w:r>
              <w:rPr>
                <w:rFonts w:eastAsia="仿宋_GB2312"/>
                <w:color w:val="000000"/>
              </w:rPr>
              <w:t>基层医疗机构</w:t>
            </w:r>
          </w:p>
        </w:tc>
      </w:tr>
    </w:tbl>
    <w:p>
      <w:pPr>
        <w:keepNext w:val="0"/>
        <w:keepLines w:val="0"/>
        <w:pageBreakBefore w:val="0"/>
        <w:widowControl w:val="0"/>
        <w:wordWrap/>
        <w:overflowPunct/>
        <w:topLinePunct w:val="0"/>
        <w:bidi w:val="0"/>
        <w:spacing w:line="600" w:lineRule="exact"/>
        <w:ind w:firstLine="640" w:firstLineChars="200"/>
        <w:rPr>
          <w:rFonts w:eastAsia="黑体"/>
          <w:color w:val="000000"/>
          <w:sz w:val="32"/>
          <w:szCs w:val="32"/>
        </w:rPr>
      </w:pPr>
      <w:r>
        <w:rPr>
          <w:rFonts w:eastAsia="黑体"/>
          <w:color w:val="000000"/>
          <w:sz w:val="32"/>
          <w:szCs w:val="32"/>
        </w:rPr>
        <w:t>五、需上转至二级及以上医院诊疗的标准</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1.初次发现血糖异常，病因和分型不明确者；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2.儿童和年轻人(年龄&lt;25岁</w:t>
      </w:r>
      <w:r>
        <w:rPr>
          <w:rFonts w:hint="eastAsia" w:eastAsia="仿宋_GB2312"/>
          <w:color w:val="000000"/>
          <w:sz w:val="32"/>
          <w:szCs w:val="32"/>
        </w:rPr>
        <w:t>）</w:t>
      </w:r>
      <w:r>
        <w:rPr>
          <w:rFonts w:eastAsia="仿宋_GB2312"/>
          <w:color w:val="000000"/>
          <w:sz w:val="32"/>
          <w:szCs w:val="32"/>
        </w:rPr>
        <w:t>糖尿病患者；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3.妊娠和哺乳期妇女血糖异常者；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4.糖尿病急性并发症：严重低血糖或高血糖伴或不伴有意识障碍</w:t>
      </w:r>
      <w:r>
        <w:rPr>
          <w:rFonts w:hint="eastAsia" w:eastAsia="仿宋_GB2312"/>
          <w:color w:val="000000"/>
          <w:sz w:val="32"/>
          <w:szCs w:val="32"/>
        </w:rPr>
        <w:t>（</w:t>
      </w:r>
      <w:r>
        <w:rPr>
          <w:rFonts w:eastAsia="仿宋_GB2312"/>
          <w:color w:val="000000"/>
          <w:sz w:val="32"/>
          <w:szCs w:val="32"/>
        </w:rPr>
        <w:t>糖尿病酮症；疑似为糖尿病酮症酸中毒、高血糖高渗综合征或乳酸性酸中毒）；</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5.反复发生低血糖；</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6.血糖、血压、血脂长期治疗</w:t>
      </w:r>
      <w:r>
        <w:rPr>
          <w:rFonts w:hint="eastAsia" w:eastAsia="仿宋_GB2312"/>
          <w:color w:val="000000"/>
          <w:sz w:val="32"/>
          <w:szCs w:val="32"/>
        </w:rPr>
        <w:t>（</w:t>
      </w:r>
      <w:r>
        <w:rPr>
          <w:rFonts w:eastAsia="仿宋_GB2312"/>
          <w:color w:val="000000"/>
          <w:sz w:val="32"/>
          <w:szCs w:val="32"/>
        </w:rPr>
        <w:t>3～6个月）不达标者；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7.</w:t>
      </w:r>
      <w:r>
        <w:rPr>
          <w:rFonts w:eastAsia="仿宋_GB2312"/>
          <w:color w:val="000000"/>
          <w:spacing w:val="-12"/>
          <w:sz w:val="32"/>
          <w:szCs w:val="32"/>
        </w:rPr>
        <w:t>糖尿病慢性并发症</w:t>
      </w:r>
      <w:r>
        <w:rPr>
          <w:rFonts w:hint="eastAsia" w:eastAsia="仿宋_GB2312"/>
          <w:color w:val="000000"/>
          <w:sz w:val="32"/>
          <w:szCs w:val="32"/>
        </w:rPr>
        <w:t>（</w:t>
      </w:r>
      <w:r>
        <w:rPr>
          <w:rFonts w:eastAsia="仿宋_GB2312"/>
          <w:color w:val="000000"/>
          <w:spacing w:val="-12"/>
          <w:sz w:val="32"/>
          <w:szCs w:val="32"/>
        </w:rPr>
        <w:t>视网膜病变、肾病、神经病变、糖尿病足或</w:t>
      </w:r>
      <w:r>
        <w:rPr>
          <w:rFonts w:eastAsia="仿宋_GB2312"/>
          <w:color w:val="000000"/>
          <w:spacing w:val="-18"/>
          <w:sz w:val="32"/>
          <w:szCs w:val="32"/>
        </w:rPr>
        <w:t>周围血管病变</w:t>
      </w:r>
      <w:r>
        <w:rPr>
          <w:rFonts w:hint="eastAsia" w:eastAsia="仿宋_GB2312"/>
          <w:color w:val="000000"/>
          <w:spacing w:val="-18"/>
          <w:sz w:val="32"/>
          <w:szCs w:val="32"/>
        </w:rPr>
        <w:t>）</w:t>
      </w:r>
      <w:r>
        <w:rPr>
          <w:rFonts w:eastAsia="仿宋_GB2312"/>
          <w:color w:val="000000"/>
          <w:spacing w:val="-18"/>
          <w:sz w:val="32"/>
          <w:szCs w:val="32"/>
        </w:rPr>
        <w:t>的筛查、治疗方案的制定和疗效评估在社区处理有困难</w:t>
      </w:r>
      <w:r>
        <w:rPr>
          <w:rFonts w:eastAsia="仿宋_GB2312"/>
          <w:color w:val="000000"/>
          <w:spacing w:val="-12"/>
          <w:sz w:val="32"/>
          <w:szCs w:val="32"/>
        </w:rPr>
        <w:t>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8.糖尿病慢性并发症导致严重靶器官损害需要紧急救治者(急性心脑血管病；糖尿病肾病导致的肾功能不全；糖尿病视网膜病变导致的严重视力下降；糖尿病外周血管病变导致的间歇性跛行和缺血性症状，糖尿病足</w:t>
      </w:r>
      <w:r>
        <w:rPr>
          <w:rFonts w:hint="eastAsia" w:eastAsia="仿宋_GB2312"/>
          <w:color w:val="000000"/>
          <w:sz w:val="32"/>
          <w:szCs w:val="32"/>
        </w:rPr>
        <w:t>）</w:t>
      </w:r>
      <w:r>
        <w:rPr>
          <w:rFonts w:eastAsia="仿宋_GB2312"/>
          <w:color w:val="000000"/>
          <w:sz w:val="32"/>
          <w:szCs w:val="32"/>
        </w:rPr>
        <w:t>；</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9.血糖波动较大，基层医疗机构医生处理困难或需要制定胰岛素控制方案者；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10.出现严重降糖药物不良反应难以处理者；</w:t>
      </w:r>
    </w:p>
    <w:p>
      <w:pPr>
        <w:keepNext w:val="0"/>
        <w:keepLines w:val="0"/>
        <w:pageBreakBefore w:val="0"/>
        <w:widowControl w:val="0"/>
        <w:wordWrap/>
        <w:overflowPunct/>
        <w:topLinePunct w:val="0"/>
        <w:bidi w:val="0"/>
        <w:spacing w:line="600" w:lineRule="exact"/>
        <w:ind w:firstLine="640" w:firstLineChars="200"/>
        <w:rPr>
          <w:rFonts w:eastAsia="仿宋_GB2312"/>
          <w:color w:val="000000"/>
          <w:sz w:val="32"/>
          <w:szCs w:val="32"/>
        </w:rPr>
      </w:pPr>
      <w:r>
        <w:rPr>
          <w:rFonts w:eastAsia="仿宋_GB2312"/>
          <w:color w:val="000000"/>
          <w:sz w:val="32"/>
          <w:szCs w:val="32"/>
        </w:rPr>
        <w:t>11.明确诊断、病情平稳的糖尿病患者每年应由专科医师进行一次全面评估，对治疗方案进行评估；</w:t>
      </w:r>
    </w:p>
    <w:p>
      <w:pPr>
        <w:keepNext w:val="0"/>
        <w:keepLines w:val="0"/>
        <w:pageBreakBefore w:val="0"/>
        <w:widowControl w:val="0"/>
        <w:wordWrap/>
        <w:overflowPunct/>
        <w:topLinePunct w:val="0"/>
        <w:bidi w:val="0"/>
        <w:spacing w:line="600" w:lineRule="exact"/>
        <w:ind w:firstLine="640" w:firstLineChars="200"/>
      </w:pPr>
      <w:r>
        <w:rPr>
          <w:rFonts w:eastAsia="仿宋_GB2312"/>
          <w:color w:val="000000"/>
          <w:sz w:val="32"/>
          <w:szCs w:val="32"/>
        </w:rPr>
        <w:t>12.基层医疗机构医生判断患者合并需上级医院处理的情况或疾病时。</w:t>
      </w:r>
    </w:p>
    <w:p>
      <w:pPr>
        <w:pStyle w:val="16"/>
        <w:keepNext w:val="0"/>
        <w:keepLines w:val="0"/>
        <w:pageBreakBefore w:val="0"/>
        <w:widowControl w:val="0"/>
        <w:wordWrap/>
        <w:overflowPunct/>
        <w:topLinePunct w:val="0"/>
        <w:bidi w:val="0"/>
        <w:rPr>
          <w:rFonts w:hint="default" w:ascii="Times New Roman" w:hAnsi="Times New Roman"/>
        </w:rPr>
      </w:pPr>
      <w:r>
        <w:rPr>
          <w:rFonts w:hint="default" w:ascii="Times New Roman" w:hAnsi="Times New Roman"/>
        </w:rPr>
        <w:br w:type="page"/>
      </w:r>
      <w:r>
        <w:rPr>
          <w:rFonts w:hint="eastAsia" w:ascii="仿宋_GB2312" w:hAnsi="仿宋_GB2312" w:eastAsia="仿宋_GB2312" w:cs="仿宋_GB2312"/>
          <w:sz w:val="32"/>
          <w:szCs w:val="32"/>
        </w:rPr>
        <w:t>附件3</w:t>
      </w:r>
      <w:r>
        <w:rPr>
          <w:rFonts w:hint="eastAsia" w:ascii="仿宋_GB2312" w:hAnsi="仿宋_GB2312" w:eastAsia="仿宋_GB2312" w:cs="仿宋_GB2312"/>
          <w:sz w:val="32"/>
          <w:szCs w:val="32"/>
          <w:lang w:eastAsia="zh-CN"/>
        </w:rPr>
        <w:t>：</w:t>
      </w:r>
    </w:p>
    <w:p>
      <w:pPr>
        <w:keepNext w:val="0"/>
        <w:keepLines w:val="0"/>
        <w:pageBreakBefore w:val="0"/>
        <w:widowControl w:val="0"/>
        <w:wordWrap/>
        <w:overflowPunct/>
        <w:topLinePunct w:val="0"/>
        <w:bidi w:val="0"/>
        <w:adjustRightInd w:val="0"/>
        <w:snapToGrid w:val="0"/>
        <w:jc w:val="center"/>
        <w:rPr>
          <w:rFonts w:ascii="黑体" w:hAnsi="黑体" w:eastAsia="黑体" w:cs="黑体"/>
          <w:bCs/>
          <w:sz w:val="36"/>
          <w:szCs w:val="36"/>
        </w:rPr>
      </w:pPr>
      <w:r>
        <w:rPr>
          <w:rFonts w:hint="eastAsia" w:ascii="方正小标宋简体" w:hAnsi="方正小标宋简体" w:eastAsia="方正小标宋简体" w:cs="方正小标宋简体"/>
          <w:bCs/>
          <w:sz w:val="44"/>
          <w:szCs w:val="44"/>
        </w:rPr>
        <w:t>湖南省城乡居民高血压门诊用药范围（第一批）</w:t>
      </w:r>
    </w:p>
    <w:tbl>
      <w:tblPr>
        <w:tblStyle w:val="6"/>
        <w:tblW w:w="9056" w:type="dxa"/>
        <w:jc w:val="center"/>
        <w:tblLayout w:type="fixed"/>
        <w:tblCellMar>
          <w:top w:w="0" w:type="dxa"/>
          <w:left w:w="108" w:type="dxa"/>
          <w:bottom w:w="0" w:type="dxa"/>
          <w:right w:w="108" w:type="dxa"/>
        </w:tblCellMar>
      </w:tblPr>
      <w:tblGrid>
        <w:gridCol w:w="658"/>
        <w:gridCol w:w="2850"/>
        <w:gridCol w:w="1725"/>
        <w:gridCol w:w="750"/>
        <w:gridCol w:w="3073"/>
      </w:tblGrid>
      <w:tr>
        <w:tblPrEx>
          <w:tblCellMar>
            <w:top w:w="0" w:type="dxa"/>
            <w:left w:w="108" w:type="dxa"/>
            <w:bottom w:w="0" w:type="dxa"/>
            <w:right w:w="108" w:type="dxa"/>
          </w:tblCellMar>
        </w:tblPrEx>
        <w:trPr>
          <w:trHeight w:val="360" w:hRule="atLeast"/>
          <w:tblHeade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序号</w:t>
            </w:r>
          </w:p>
        </w:tc>
        <w:tc>
          <w:tcPr>
            <w:tcW w:w="2850"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药品名称</w:t>
            </w:r>
          </w:p>
        </w:tc>
        <w:tc>
          <w:tcPr>
            <w:tcW w:w="172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剂型</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类别</w:t>
            </w:r>
          </w:p>
        </w:tc>
        <w:tc>
          <w:tcPr>
            <w:tcW w:w="30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备注</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一、XC02抗高血压药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（一）XC02A中枢作用的抗肾上腺素能药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利血平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地巴唑</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甲基多巴</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可乐定</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可乐定</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贴剂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限持续使用可乐定，且有因禁食、吞咽困难等无法使用可乐定口服制剂的患者</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（二）XC02C外周作用的抗肾上腺素能药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哌唑嗪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复方罗布麻</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多沙唑嗪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多沙唑嗪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萘哌地尔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乌拉地尔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乌拉地尔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（三）XC02D作用于小动脉平滑肌的药物</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硝普钠</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肼屈嗪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（四）XC02L抗高血压药与利尿药的复方制剂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复方利血平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复方利血平氨苯蝶啶</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二、XC03利尿剂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（一）XC03A低效利尿药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吲达帕胺</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吲达帕胺</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吲达帕胺</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（二）XC03C高效利尿药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呋塞米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呋塞米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布美他尼</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布美他尼</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托拉塞米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（三）XC03D保钾利尿药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螺内酯</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三、XC07/XC07Aβ-受体阻滞剂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（一）XC07AA非选择性β-受体阻滞剂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普萘洛尔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普萘洛尔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普萘洛尔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（二）XC07AB选择性β-受体阻滞剂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阿替洛尔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比索洛尔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美托洛尔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美托洛尔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（三）XC07AGα和β-受体阻滞剂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阿罗洛尔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卡维地洛</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拉贝洛尔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四、XC08钙通道阻滞剂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（一）XC08C作用于血管的选择性钙通道阻滞剂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氨氯地平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尼莫地平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尼群地平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r>
              <w:rPr>
                <w:rFonts w:hint="eastAsia" w:ascii="宋体" w:hAnsi="宋体" w:eastAsia="宋体" w:cs="宋体"/>
                <w:color w:val="000000"/>
                <w:kern w:val="0"/>
              </w:rPr>
              <w:t>Ⅰ</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r>
              <w:rPr>
                <w:rFonts w:hint="eastAsia" w:ascii="宋体" w:hAnsi="宋体" w:eastAsia="宋体" w:cs="宋体"/>
                <w:color w:val="000000"/>
                <w:kern w:val="0"/>
              </w:rPr>
              <w:t>Ⅲ</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硝苯地平</w:t>
            </w:r>
            <w:r>
              <w:rPr>
                <w:rFonts w:hint="eastAsia" w:ascii="宋体" w:hAnsi="宋体" w:eastAsia="宋体" w:cs="宋体"/>
                <w:color w:val="000000"/>
                <w:kern w:val="0"/>
              </w:rPr>
              <w:t>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非洛地平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非洛地平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非洛地平</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门冬氨酸氨氯地平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氨氯地平阿托伐他汀</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贝尼地平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拉西地平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乐卡地平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尼卡地平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尼卡地平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尼卡地平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尼群洛尔</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西尼地平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左氨氯地平（左旋氨氯地平）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（二）XC08D作用于心脏的选择性钙通道阻滞剂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地尔硫</w:t>
            </w:r>
            <w:r>
              <w:rPr>
                <w:color w:val="000000"/>
                <w:kern w:val="0"/>
              </w:rPr>
              <w:t>䓬</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地尔硫</w:t>
            </w:r>
            <w:r>
              <w:rPr>
                <w:color w:val="000000"/>
                <w:kern w:val="0"/>
              </w:rPr>
              <w:t>䓬</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地尔硫</w:t>
            </w:r>
            <w:r>
              <w:rPr>
                <w:color w:val="000000"/>
                <w:kern w:val="0"/>
              </w:rPr>
              <w:t>䓬</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地尔硫</w:t>
            </w:r>
            <w:r>
              <w:rPr>
                <w:color w:val="000000"/>
                <w:kern w:val="0"/>
              </w:rPr>
              <w:t>䓬</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维拉帕米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维拉帕米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五、XC09作用于肾素-血管紧张素系统的药物</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（一）XC09A血管紧张素转换酶抑制剂的单方药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卡托普利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依那普利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贝那普利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福辛普利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赖诺普利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雷米普利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咪达普利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培哚普利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（二）XC09B血管紧张素转换酶抑制剂的复方制剂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氨氯地平贝那普利</w:t>
            </w:r>
            <w:r>
              <w:rPr>
                <w:rFonts w:hint="eastAsia" w:ascii="宋体" w:hAnsi="宋体" w:eastAsia="宋体" w:cs="宋体"/>
                <w:color w:val="000000"/>
                <w:kern w:val="0"/>
              </w:rPr>
              <w:t>Ⅰ</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氨氯地平贝那普利</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贝那普利氢氯噻嗪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复方卡托普利</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赖诺普利氢氯噻嗪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依那普利叶酸</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限有明确同型半胱氨酸水平升高证据的原发性高血压</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培哚普利吲达帕胺</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培哚普利氨氯地平</w:t>
            </w:r>
            <w:r>
              <w:rPr>
                <w:rFonts w:hint="eastAsia" w:ascii="宋体" w:hAnsi="宋体" w:eastAsia="宋体" w:cs="宋体"/>
                <w:color w:val="000000"/>
                <w:kern w:val="0"/>
              </w:rPr>
              <w:t>Ⅰ</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培哚普利氨氯地平</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培哚普利氨氯地平</w:t>
            </w:r>
            <w:r>
              <w:rPr>
                <w:rFonts w:hint="eastAsia" w:ascii="宋体" w:hAnsi="宋体" w:eastAsia="宋体" w:cs="宋体"/>
                <w:color w:val="000000"/>
                <w:kern w:val="0"/>
              </w:rPr>
              <w:t>Ⅲ</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（三）XC09C血管紧张素</w:t>
            </w:r>
            <w:r>
              <w:rPr>
                <w:rFonts w:hint="eastAsia" w:ascii="宋体" w:hAnsi="宋体" w:eastAsia="宋体" w:cs="宋体"/>
                <w:color w:val="000000"/>
                <w:kern w:val="0"/>
              </w:rPr>
              <w:t>Ⅱ</w:t>
            </w:r>
            <w:r>
              <w:rPr>
                <w:rFonts w:eastAsia="楷体_GB2312"/>
                <w:color w:val="000000"/>
                <w:kern w:val="0"/>
              </w:rPr>
              <w:t>拮抗剂的单方药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缬沙坦</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奥美沙坦酯</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限对其它血管紧张素</w:t>
            </w:r>
            <w:r>
              <w:rPr>
                <w:rFonts w:hint="eastAsia" w:ascii="宋体" w:hAnsi="宋体" w:eastAsia="宋体" w:cs="宋体"/>
                <w:color w:val="000000"/>
                <w:kern w:val="0"/>
                <w:sz w:val="20"/>
                <w:szCs w:val="20"/>
              </w:rPr>
              <w:t>Ⅱ</w:t>
            </w:r>
            <w:r>
              <w:rPr>
                <w:rFonts w:eastAsia="仿宋_GB2312"/>
                <w:color w:val="000000"/>
                <w:kern w:val="0"/>
                <w:sz w:val="20"/>
                <w:szCs w:val="20"/>
              </w:rPr>
              <w:t>拮抗剂治疗不能耐受的患者</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厄贝沙坦</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氯沙坦</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替米沙坦</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坎地沙坦酯</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（四）XC09D血管紧张素</w:t>
            </w:r>
            <w:r>
              <w:rPr>
                <w:rFonts w:hint="eastAsia" w:ascii="宋体" w:hAnsi="宋体" w:eastAsia="宋体" w:cs="宋体"/>
                <w:color w:val="000000"/>
                <w:kern w:val="0"/>
              </w:rPr>
              <w:t>Ⅱ</w:t>
            </w:r>
            <w:r>
              <w:rPr>
                <w:rFonts w:eastAsia="楷体_GB2312"/>
                <w:color w:val="000000"/>
                <w:kern w:val="0"/>
              </w:rPr>
              <w:t>拮抗剂的复方制剂</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64</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奥美沙坦酯氢氯噻嗪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65</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厄贝沙坦氢氯噻嗪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66</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氯沙坦氢氯噻嗪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限对其它血管紧张素</w:t>
            </w:r>
            <w:r>
              <w:rPr>
                <w:rFonts w:hint="eastAsia" w:ascii="宋体" w:hAnsi="宋体" w:eastAsia="宋体" w:cs="宋体"/>
                <w:color w:val="000000"/>
                <w:kern w:val="0"/>
                <w:sz w:val="20"/>
                <w:szCs w:val="20"/>
              </w:rPr>
              <w:t>Ⅱ</w:t>
            </w:r>
            <w:r>
              <w:rPr>
                <w:rFonts w:eastAsia="仿宋_GB2312"/>
                <w:color w:val="000000"/>
                <w:kern w:val="0"/>
                <w:sz w:val="20"/>
                <w:szCs w:val="20"/>
              </w:rPr>
              <w:t>拮抗剂治疗不能耐受的患者</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67</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替米沙坦氢氯噻嗪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68</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缬沙坦氨氯地平</w:t>
            </w:r>
            <w:r>
              <w:rPr>
                <w:rFonts w:hint="eastAsia" w:ascii="宋体" w:hAnsi="宋体" w:eastAsia="宋体" w:cs="宋体"/>
                <w:color w:val="000000"/>
                <w:kern w:val="0"/>
              </w:rPr>
              <w:t>Ⅰ</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缬沙坦氨氯地平</w:t>
            </w:r>
            <w:r>
              <w:rPr>
                <w:rFonts w:hint="eastAsia" w:ascii="宋体" w:hAnsi="宋体" w:eastAsia="宋体" w:cs="宋体"/>
                <w:color w:val="000000"/>
                <w:kern w:val="0"/>
              </w:rPr>
              <w:t>Ⅱ</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69</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缬沙坦氢氯噻嗪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70</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奥美沙坦酯氨氯地平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限对其它血管紧张素</w:t>
            </w:r>
            <w:r>
              <w:rPr>
                <w:rFonts w:hint="eastAsia" w:ascii="宋体" w:hAnsi="宋体" w:eastAsia="宋体" w:cs="宋体"/>
                <w:color w:val="000000"/>
                <w:kern w:val="0"/>
                <w:sz w:val="20"/>
                <w:szCs w:val="20"/>
              </w:rPr>
              <w:t>Ⅱ</w:t>
            </w:r>
            <w:r>
              <w:rPr>
                <w:rFonts w:eastAsia="仿宋_GB2312"/>
                <w:color w:val="000000"/>
                <w:kern w:val="0"/>
                <w:sz w:val="20"/>
                <w:szCs w:val="20"/>
              </w:rPr>
              <w:t>拮抗剂治疗不能耐受的患者</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71</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替米沙坦氨氯地平</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eastAsia="仿宋_GB2312"/>
                <w:color w:val="000000"/>
                <w:kern w:val="0"/>
                <w:sz w:val="20"/>
                <w:szCs w:val="20"/>
              </w:rPr>
              <w:t>限对其它血管紧张素</w:t>
            </w:r>
            <w:r>
              <w:rPr>
                <w:rFonts w:hint="eastAsia" w:ascii="宋体" w:hAnsi="宋体" w:eastAsia="宋体" w:cs="宋体"/>
                <w:color w:val="000000"/>
                <w:kern w:val="0"/>
                <w:sz w:val="20"/>
                <w:szCs w:val="20"/>
              </w:rPr>
              <w:t>Ⅱ</w:t>
            </w:r>
            <w:r>
              <w:rPr>
                <w:rFonts w:eastAsia="仿宋_GB2312"/>
                <w:color w:val="000000"/>
                <w:kern w:val="0"/>
                <w:sz w:val="20"/>
                <w:szCs w:val="20"/>
              </w:rPr>
              <w:t>拮抗剂治疗不能耐受或疗效不佳的患者</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72</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坎地氢噻</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仿宋_GB2312"/>
                <w:b/>
                <w:color w:val="000000"/>
                <w:kern w:val="0"/>
              </w:rPr>
            </w:pPr>
            <w:r>
              <w:rPr>
                <w:rFonts w:eastAsia="仿宋_GB2312"/>
                <w:b/>
                <w:color w:val="000000"/>
                <w:kern w:val="0"/>
              </w:rPr>
              <w:t>六、其它药物</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（一）XG04泌尿系统药 XG04C良性前列腺肥大用药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73</w:t>
            </w:r>
          </w:p>
        </w:tc>
        <w:tc>
          <w:tcPr>
            <w:tcW w:w="28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特拉唑嗪</w:t>
            </w:r>
          </w:p>
        </w:tc>
        <w:tc>
          <w:tcPr>
            <w:tcW w:w="172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60" w:hRule="atLeast"/>
          <w:jc w:val="center"/>
        </w:trPr>
        <w:tc>
          <w:tcPr>
            <w:tcW w:w="5233"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eastAsia="楷体_GB2312"/>
                <w:color w:val="000000"/>
                <w:kern w:val="0"/>
              </w:rPr>
              <w:t>（二）协议期内谈判药品部分-血管紧张素</w:t>
            </w:r>
            <w:r>
              <w:rPr>
                <w:rFonts w:hint="eastAsia" w:ascii="宋体" w:hAnsi="宋体" w:eastAsia="宋体" w:cs="宋体"/>
                <w:color w:val="000000"/>
                <w:kern w:val="0"/>
              </w:rPr>
              <w:t>Ⅱ</w:t>
            </w:r>
            <w:r>
              <w:rPr>
                <w:rFonts w:eastAsia="楷体_GB2312"/>
                <w:color w:val="000000"/>
                <w:kern w:val="0"/>
              </w:rPr>
              <w:t>拮抗剂的单方药</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073"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6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74</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 xml:space="preserve">阿利沙坦酯 </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sz w:val="20"/>
                <w:szCs w:val="20"/>
              </w:rPr>
              <w:t>协议期从2020年1月1日至2021年12月31日。　</w:t>
            </w:r>
          </w:p>
        </w:tc>
      </w:tr>
      <w:tr>
        <w:tblPrEx>
          <w:tblCellMar>
            <w:top w:w="0" w:type="dxa"/>
            <w:left w:w="108" w:type="dxa"/>
            <w:bottom w:w="0" w:type="dxa"/>
            <w:right w:w="108" w:type="dxa"/>
          </w:tblCellMar>
        </w:tblPrEx>
        <w:trPr>
          <w:trHeight w:val="36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75</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沙库巴曲缬沙坦</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spacing w:line="260" w:lineRule="exact"/>
              <w:jc w:val="left"/>
              <w:rPr>
                <w:rFonts w:eastAsia="仿宋_GB2312"/>
                <w:color w:val="000000"/>
                <w:kern w:val="0"/>
              </w:rPr>
            </w:pPr>
            <w:r>
              <w:rPr>
                <w:rFonts w:eastAsia="仿宋_GB2312"/>
                <w:color w:val="000000"/>
                <w:kern w:val="0"/>
              </w:rPr>
              <w:t>限慢性心力衰竭（NYHA II-IV级）患者，首次处方时应有射血分数降低的证据。</w:t>
            </w:r>
          </w:p>
          <w:p>
            <w:pPr>
              <w:keepNext w:val="0"/>
              <w:keepLines w:val="0"/>
              <w:pageBreakBefore w:val="0"/>
              <w:widowControl w:val="0"/>
              <w:wordWrap/>
              <w:overflowPunct/>
              <w:topLinePunct w:val="0"/>
              <w:bidi w:val="0"/>
              <w:spacing w:line="260" w:lineRule="exact"/>
              <w:jc w:val="left"/>
              <w:rPr>
                <w:rFonts w:eastAsia="仿宋_GB2312"/>
                <w:color w:val="000000"/>
                <w:kern w:val="0"/>
              </w:rPr>
            </w:pPr>
            <w:r>
              <w:rPr>
                <w:rFonts w:eastAsia="仿宋_GB2312"/>
                <w:color w:val="000000"/>
                <w:kern w:val="0"/>
              </w:rPr>
              <w:t>协议期从2020年1月1日至2021年12月31日。</w:t>
            </w:r>
          </w:p>
        </w:tc>
      </w:tr>
    </w:tbl>
    <w:p>
      <w:pPr>
        <w:keepNext w:val="0"/>
        <w:keepLines w:val="0"/>
        <w:pageBreakBefore w:val="0"/>
        <w:widowControl w:val="0"/>
        <w:wordWrap/>
        <w:overflowPunct/>
        <w:topLinePunct w:val="0"/>
        <w:bidi w:val="0"/>
        <w:adjustRightInd w:val="0"/>
        <w:snapToGrid w:val="0"/>
        <w:spacing w:line="592" w:lineRule="exact"/>
        <w:rPr>
          <w:rFonts w:hint="default" w:ascii="Times New Roman" w:hAnsi="Times New Roman"/>
        </w:rPr>
      </w:pPr>
      <w:r>
        <w:br w:type="page"/>
      </w:r>
      <w:r>
        <w:rPr>
          <w:rFonts w:hint="eastAsia" w:ascii="仿宋_GB2312" w:hAnsi="仿宋_GB2312" w:eastAsia="仿宋_GB2312" w:cs="仿宋_GB2312"/>
          <w:color w:val="000000"/>
          <w:sz w:val="32"/>
          <w:szCs w:val="32"/>
        </w:rPr>
        <w:t>附件4</w:t>
      </w:r>
      <w:r>
        <w:rPr>
          <w:rFonts w:hint="eastAsia" w:ascii="仿宋_GB2312" w:hAnsi="仿宋_GB2312" w:eastAsia="仿宋_GB2312" w:cs="仿宋_GB2312"/>
          <w:color w:val="000000"/>
          <w:sz w:val="32"/>
          <w:szCs w:val="32"/>
          <w:lang w:eastAsia="zh-CN"/>
        </w:rPr>
        <w:t>：</w:t>
      </w:r>
    </w:p>
    <w:p>
      <w:pPr>
        <w:keepNext w:val="0"/>
        <w:keepLines w:val="0"/>
        <w:pageBreakBefore w:val="0"/>
        <w:widowControl w:val="0"/>
        <w:wordWrap/>
        <w:overflowPunct/>
        <w:topLinePunct w:val="0"/>
        <w:bidi w:val="0"/>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湖南省城乡居民糖尿病门诊用药范围（第一批）</w:t>
      </w:r>
    </w:p>
    <w:p>
      <w:pPr>
        <w:pStyle w:val="16"/>
        <w:keepNext w:val="0"/>
        <w:keepLines w:val="0"/>
        <w:pageBreakBefore w:val="0"/>
        <w:widowControl w:val="0"/>
        <w:wordWrap/>
        <w:overflowPunct/>
        <w:topLinePunct w:val="0"/>
        <w:bidi w:val="0"/>
        <w:spacing w:line="300" w:lineRule="exact"/>
        <w:rPr>
          <w:rFonts w:hint="default" w:ascii="Times New Roman" w:hAnsi="Times New Roman"/>
        </w:rPr>
      </w:pPr>
    </w:p>
    <w:tbl>
      <w:tblPr>
        <w:tblStyle w:val="6"/>
        <w:tblW w:w="9118" w:type="dxa"/>
        <w:jc w:val="center"/>
        <w:tblLayout w:type="fixed"/>
        <w:tblCellMar>
          <w:top w:w="0" w:type="dxa"/>
          <w:left w:w="108" w:type="dxa"/>
          <w:bottom w:w="0" w:type="dxa"/>
          <w:right w:w="108" w:type="dxa"/>
        </w:tblCellMar>
      </w:tblPr>
      <w:tblGrid>
        <w:gridCol w:w="659"/>
        <w:gridCol w:w="3105"/>
        <w:gridCol w:w="1500"/>
        <w:gridCol w:w="705"/>
        <w:gridCol w:w="3149"/>
      </w:tblGrid>
      <w:tr>
        <w:tblPrEx>
          <w:tblCellMar>
            <w:top w:w="0" w:type="dxa"/>
            <w:left w:w="108" w:type="dxa"/>
            <w:bottom w:w="0" w:type="dxa"/>
            <w:right w:w="108" w:type="dxa"/>
          </w:tblCellMar>
        </w:tblPrEx>
        <w:trPr>
          <w:trHeight w:val="340" w:hRule="atLeast"/>
          <w:tblHeader/>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序号</w:t>
            </w:r>
          </w:p>
        </w:tc>
        <w:tc>
          <w:tcPr>
            <w:tcW w:w="3105"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药品名称</w:t>
            </w:r>
          </w:p>
        </w:tc>
        <w:tc>
          <w:tcPr>
            <w:tcW w:w="1500"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剂型</w:t>
            </w:r>
          </w:p>
        </w:tc>
        <w:tc>
          <w:tcPr>
            <w:tcW w:w="7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类别</w:t>
            </w:r>
          </w:p>
        </w:tc>
        <w:tc>
          <w:tcPr>
            <w:tcW w:w="31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备注</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b/>
                <w:color w:val="000000"/>
                <w:kern w:val="0"/>
              </w:rPr>
            </w:pPr>
            <w:r>
              <w:rPr>
                <w:rFonts w:eastAsia="仿宋_GB2312"/>
                <w:b/>
                <w:color w:val="000000"/>
                <w:kern w:val="0"/>
              </w:rPr>
              <w:t>XA10糖尿病用药</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b/>
                <w:color w:val="000000"/>
                <w:kern w:val="0"/>
              </w:rPr>
            </w:pPr>
            <w:r>
              <w:rPr>
                <w:rFonts w:eastAsia="仿宋_GB2312"/>
                <w:b/>
                <w:color w:val="000000"/>
                <w:kern w:val="0"/>
              </w:rPr>
              <w:t>一、XA10A胰岛素及其类似药物</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楷体_GB2312"/>
                <w:color w:val="000000"/>
                <w:kern w:val="0"/>
              </w:rPr>
            </w:pPr>
            <w:r>
              <w:rPr>
                <w:rFonts w:hint="eastAsia" w:eastAsia="楷体_GB2312"/>
                <w:color w:val="000000"/>
                <w:kern w:val="0"/>
              </w:rPr>
              <w:t>（</w:t>
            </w:r>
            <w:r>
              <w:rPr>
                <w:rFonts w:eastAsia="楷体_GB2312"/>
                <w:color w:val="000000"/>
                <w:kern w:val="0"/>
              </w:rPr>
              <w:t>一）XA10AB胰岛素及其类似物,短效</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重组人胰岛素</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生物合成人胰岛素</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胰岛素</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4</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重组赖脯胰岛素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5</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谷赖胰岛素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6</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赖脯胰岛素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7</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门冬胰岛素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textAlignment w:val="center"/>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楷体_GB2312"/>
                <w:color w:val="000000"/>
                <w:kern w:val="0"/>
              </w:rPr>
            </w:pPr>
            <w:r>
              <w:rPr>
                <w:rFonts w:hint="eastAsia" w:eastAsia="楷体_GB2312"/>
                <w:color w:val="000000"/>
                <w:kern w:val="0"/>
              </w:rPr>
              <w:t>（</w:t>
            </w:r>
            <w:r>
              <w:rPr>
                <w:rFonts w:eastAsia="楷体_GB2312"/>
                <w:color w:val="000000"/>
                <w:kern w:val="0"/>
              </w:rPr>
              <w:t>二）XA10AC胰岛素及其类似物,中效</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8</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低精蛋白锌胰岛素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9</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精蛋白锌重组人胰岛素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10</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精蛋白重组人胰岛素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11</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精蛋白生物合成人胰岛素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hint="eastAsia" w:eastAsia="楷体_GB2312"/>
                <w:color w:val="000000"/>
                <w:kern w:val="0"/>
              </w:rPr>
              <w:t>（</w:t>
            </w:r>
            <w:r>
              <w:rPr>
                <w:rFonts w:eastAsia="楷体_GB2312"/>
                <w:color w:val="000000"/>
                <w:kern w:val="0"/>
              </w:rPr>
              <w:t>三）XA10AD胰岛素及其类似物,预混</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12</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精蛋白锌胰岛素</w:t>
            </w:r>
            <w:r>
              <w:rPr>
                <w:rFonts w:hint="eastAsia" w:eastAsia="仿宋_GB2312"/>
                <w:color w:val="000000"/>
                <w:kern w:val="0"/>
              </w:rPr>
              <w:t>（</w:t>
            </w:r>
            <w:r>
              <w:rPr>
                <w:rFonts w:eastAsia="仿宋_GB2312"/>
                <w:color w:val="000000"/>
                <w:kern w:val="0"/>
              </w:rPr>
              <w:t>30R）</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30/70混合重组人胰岛素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14</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50/50混合重组人胰岛素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15</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精蛋白生物合成人胰岛素</w:t>
            </w:r>
          </w:p>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w:t>
            </w:r>
            <w:r>
              <w:rPr>
                <w:rFonts w:eastAsia="仿宋_GB2312"/>
                <w:color w:val="000000"/>
                <w:kern w:val="0"/>
              </w:rPr>
              <w:t>预混30R）</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16</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精蛋白生物合成人胰岛素</w:t>
            </w:r>
          </w:p>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w:t>
            </w:r>
            <w:r>
              <w:rPr>
                <w:rFonts w:eastAsia="仿宋_GB2312"/>
                <w:color w:val="000000"/>
                <w:kern w:val="0"/>
              </w:rPr>
              <w:t>预混50R）</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17</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精蛋白重组人胰岛素</w:t>
            </w:r>
          </w:p>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w:t>
            </w:r>
            <w:r>
              <w:rPr>
                <w:rFonts w:eastAsia="仿宋_GB2312"/>
                <w:color w:val="000000"/>
                <w:kern w:val="0"/>
              </w:rPr>
              <w:t>预混30/70）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18</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精蛋白重组人胰岛素混合</w:t>
            </w:r>
            <w:r>
              <w:rPr>
                <w:rFonts w:hint="eastAsia" w:eastAsia="仿宋_GB2312"/>
                <w:color w:val="000000"/>
                <w:kern w:val="0"/>
              </w:rPr>
              <w:t>（</w:t>
            </w:r>
            <w:r>
              <w:rPr>
                <w:rFonts w:eastAsia="仿宋_GB2312"/>
                <w:color w:val="000000"/>
                <w:kern w:val="0"/>
              </w:rPr>
              <w:t>30/70）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19</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精蛋白重组人胰岛素混合</w:t>
            </w:r>
            <w:r>
              <w:rPr>
                <w:rFonts w:hint="eastAsia" w:eastAsia="仿宋_GB2312"/>
                <w:color w:val="000000"/>
                <w:kern w:val="0"/>
              </w:rPr>
              <w:t>（</w:t>
            </w:r>
            <w:r>
              <w:rPr>
                <w:rFonts w:eastAsia="仿宋_GB2312"/>
                <w:color w:val="000000"/>
                <w:kern w:val="0"/>
              </w:rPr>
              <w:t>50/50）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20</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精蛋白锌重组人胰岛素混合</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21</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精蛋白重组人胰岛素混合</w:t>
            </w:r>
            <w:r>
              <w:rPr>
                <w:rFonts w:hint="eastAsia" w:eastAsia="仿宋_GB2312"/>
                <w:color w:val="000000"/>
                <w:kern w:val="0"/>
              </w:rPr>
              <w:t>（</w:t>
            </w:r>
            <w:r>
              <w:rPr>
                <w:rFonts w:eastAsia="仿宋_GB2312"/>
                <w:color w:val="000000"/>
                <w:kern w:val="0"/>
              </w:rPr>
              <w:t>40/60）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22</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精蛋白锌重组赖脯胰岛素混合</w:t>
            </w:r>
            <w:r>
              <w:rPr>
                <w:rFonts w:hint="eastAsia" w:eastAsia="仿宋_GB2312"/>
                <w:color w:val="000000"/>
                <w:kern w:val="0"/>
              </w:rPr>
              <w:t>（</w:t>
            </w:r>
            <w:r>
              <w:rPr>
                <w:rFonts w:eastAsia="仿宋_GB2312"/>
                <w:color w:val="000000"/>
                <w:kern w:val="0"/>
              </w:rPr>
              <w:t>50R）</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23</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精蛋白锌重组赖脯胰岛素混合</w:t>
            </w:r>
            <w:r>
              <w:rPr>
                <w:rFonts w:hint="eastAsia" w:eastAsia="仿宋_GB2312"/>
                <w:color w:val="000000"/>
                <w:kern w:val="0"/>
              </w:rPr>
              <w:t>（</w:t>
            </w:r>
            <w:r>
              <w:rPr>
                <w:rFonts w:eastAsia="仿宋_GB2312"/>
                <w:color w:val="000000"/>
                <w:kern w:val="0"/>
              </w:rPr>
              <w:t>25R）</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24</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门冬胰岛素30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25</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门冬胰岛素50</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限1型糖尿病患者；限其它短效胰岛素或口服药难以控制的2型糖尿病患者</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rPr>
                <w:rFonts w:eastAsia="楷体_GB2312"/>
                <w:color w:val="000000"/>
                <w:kern w:val="0"/>
              </w:rPr>
            </w:pPr>
            <w:r>
              <w:rPr>
                <w:rFonts w:hint="eastAsia" w:eastAsia="楷体_GB2312"/>
                <w:color w:val="000000"/>
                <w:kern w:val="0"/>
              </w:rPr>
              <w:t>（</w:t>
            </w:r>
            <w:r>
              <w:rPr>
                <w:rFonts w:eastAsia="楷体_GB2312"/>
                <w:color w:val="000000"/>
                <w:kern w:val="0"/>
              </w:rPr>
              <w:t>四）XA10AE胰岛素及其类似物,长效</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26</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精蛋白锌胰岛素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27</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重组甘精胰岛素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限1型糖尿病患者；限中长效胰岛素难以控制的2型糖尿病患者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28</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地特胰岛素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限1型糖尿病患者；限中长效胰岛素难以控制的2型糖尿病患者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29</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甘精胰岛素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限1型糖尿病患者；限中长效胰岛素难以控制的2型糖尿病患者</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30</w:t>
            </w:r>
          </w:p>
        </w:tc>
        <w:tc>
          <w:tcPr>
            <w:tcW w:w="310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德谷胰岛素</w:t>
            </w:r>
          </w:p>
        </w:tc>
        <w:tc>
          <w:tcPr>
            <w:tcW w:w="150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注射剂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color w:val="000000"/>
                <w:kern w:val="0"/>
              </w:rPr>
            </w:pPr>
            <w:r>
              <w:rPr>
                <w:rFonts w:hint="eastAsia" w:eastAsia="仿宋_GB2312"/>
                <w:color w:val="000000"/>
                <w:kern w:val="0"/>
              </w:rPr>
              <w:t>限中长效胰岛素难以控制的2型糖尿病患者</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b/>
                <w:color w:val="000000"/>
                <w:kern w:val="0"/>
              </w:rPr>
            </w:pPr>
            <w:r>
              <w:rPr>
                <w:rFonts w:eastAsia="仿宋_GB2312"/>
                <w:b/>
                <w:color w:val="000000"/>
                <w:kern w:val="0"/>
              </w:rPr>
              <w:t>二、XA10B降血糖药物，不含胰岛素</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b/>
                <w:color w:val="000000"/>
                <w:kern w:val="0"/>
              </w:rPr>
            </w:pPr>
            <w:r>
              <w:rPr>
                <w:rFonts w:eastAsia="仿宋_GB2312"/>
                <w:b/>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楷体_GB2312"/>
                <w:color w:val="000000"/>
                <w:kern w:val="0"/>
              </w:rPr>
            </w:pPr>
            <w:r>
              <w:rPr>
                <w:rFonts w:hint="eastAsia" w:eastAsia="楷体_GB2312"/>
                <w:color w:val="000000"/>
                <w:kern w:val="0"/>
              </w:rPr>
              <w:t>（</w:t>
            </w:r>
            <w:r>
              <w:rPr>
                <w:rFonts w:eastAsia="楷体_GB2312"/>
                <w:color w:val="000000"/>
                <w:kern w:val="0"/>
              </w:rPr>
              <w:t>一）XA10BA双胍类</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nil"/>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31</w:t>
            </w:r>
          </w:p>
        </w:tc>
        <w:tc>
          <w:tcPr>
            <w:tcW w:w="3105" w:type="dxa"/>
            <w:tcBorders>
              <w:top w:val="nil"/>
              <w:left w:val="nil"/>
              <w:bottom w:val="nil"/>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二甲双胍</w:t>
            </w:r>
          </w:p>
        </w:tc>
        <w:tc>
          <w:tcPr>
            <w:tcW w:w="1500" w:type="dxa"/>
            <w:tcBorders>
              <w:top w:val="nil"/>
              <w:left w:val="nil"/>
              <w:bottom w:val="nil"/>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31</w:t>
            </w:r>
          </w:p>
        </w:tc>
        <w:tc>
          <w:tcPr>
            <w:tcW w:w="3105"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二甲双胍</w:t>
            </w:r>
          </w:p>
        </w:tc>
        <w:tc>
          <w:tcPr>
            <w:tcW w:w="1500"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二甲双胍</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楷体_GB2312"/>
                <w:color w:val="000000"/>
                <w:kern w:val="0"/>
              </w:rPr>
            </w:pPr>
            <w:r>
              <w:rPr>
                <w:rFonts w:hint="eastAsia" w:eastAsia="楷体_GB2312"/>
                <w:color w:val="000000"/>
                <w:kern w:val="0"/>
              </w:rPr>
              <w:t>（</w:t>
            </w:r>
            <w:r>
              <w:rPr>
                <w:rFonts w:eastAsia="楷体_GB2312"/>
                <w:color w:val="000000"/>
                <w:kern w:val="0"/>
              </w:rPr>
              <w:t>二）XA10BB磺酰脲类衍生物</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32</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格列本脲</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格列吡嗪</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kern w:val="0"/>
              </w:rPr>
            </w:pPr>
            <w:r>
              <w:rPr>
                <w:rFonts w:eastAsia="仿宋_GB2312"/>
                <w:kern w:val="0"/>
              </w:rPr>
              <w:t>33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kern w:val="0"/>
              </w:rPr>
            </w:pPr>
            <w:r>
              <w:rPr>
                <w:rFonts w:eastAsia="仿宋_GB2312"/>
                <w:kern w:val="0"/>
              </w:rPr>
              <w:t>格列吡嗪</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kern w:val="0"/>
              </w:rPr>
            </w:pPr>
            <w:r>
              <w:rPr>
                <w:rFonts w:eastAsia="仿宋_GB2312"/>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FF0000"/>
                <w:kern w:val="0"/>
              </w:rPr>
            </w:pPr>
            <w:r>
              <w:rPr>
                <w:rFonts w:eastAsia="仿宋_GB2312"/>
                <w:color w:val="FF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34</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left"/>
              <w:rPr>
                <w:rFonts w:eastAsia="仿宋_GB2312"/>
                <w:color w:val="000000"/>
                <w:kern w:val="0"/>
              </w:rPr>
            </w:pPr>
            <w:r>
              <w:rPr>
                <w:rFonts w:eastAsia="仿宋_GB2312"/>
                <w:color w:val="000000"/>
                <w:kern w:val="0"/>
              </w:rPr>
              <w:t>格列美脲</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35</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格列喹酮</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36</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格列齐特</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格列齐特</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36</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格列齐特</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rPr>
                <w:rFonts w:eastAsia="楷体_GB2312"/>
                <w:color w:val="000000"/>
                <w:kern w:val="0"/>
              </w:rPr>
            </w:pPr>
            <w:r>
              <w:rPr>
                <w:rFonts w:hint="eastAsia" w:eastAsia="楷体_GB2312"/>
                <w:color w:val="000000"/>
                <w:kern w:val="0"/>
              </w:rPr>
              <w:t>（</w:t>
            </w:r>
            <w:r>
              <w:rPr>
                <w:rFonts w:eastAsia="楷体_GB2312"/>
                <w:color w:val="000000"/>
                <w:kern w:val="0"/>
              </w:rPr>
              <w:t>三）XA10BD口服复方降糖药</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37</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吡格列酮二甲双胍</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38</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二甲双胍格列吡嗪</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39</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瑞格列奈二甲双胍</w:t>
            </w:r>
            <w:r>
              <w:rPr>
                <w:rFonts w:hint="eastAsia" w:ascii="宋体" w:hAnsi="宋体" w:eastAsia="宋体" w:cs="宋体"/>
                <w:color w:val="000000"/>
                <w:kern w:val="0"/>
              </w:rPr>
              <w:t>Ⅰ</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瑞格列奈二甲双胍</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40</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二甲双胍维格列汀</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restart"/>
            <w:tcBorders>
              <w:top w:val="nil"/>
              <w:left w:val="nil"/>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二甲双胍维格列汀</w:t>
            </w:r>
            <w:r>
              <w:rPr>
                <w:rFonts w:hint="eastAsia" w:ascii="宋体" w:hAnsi="宋体" w:eastAsia="宋体" w:cs="宋体"/>
                <w:color w:val="000000"/>
                <w:kern w:val="0"/>
              </w:rPr>
              <w:t>Ⅲ</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continue"/>
            <w:tcBorders>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41</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利格列汀二甲双胍</w:t>
            </w:r>
            <w:r>
              <w:rPr>
                <w:rFonts w:hint="eastAsia" w:ascii="宋体" w:hAnsi="宋体" w:eastAsia="宋体" w:cs="宋体"/>
                <w:color w:val="000000"/>
                <w:kern w:val="0"/>
              </w:rPr>
              <w:t>Ⅰ</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restart"/>
            <w:tcBorders>
              <w:top w:val="nil"/>
              <w:left w:val="nil"/>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利格列汀二甲双胍</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continue"/>
            <w:tcBorders>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42</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西格列汀二甲双胍</w:t>
            </w:r>
            <w:r>
              <w:rPr>
                <w:rFonts w:hint="eastAsia" w:ascii="宋体" w:hAnsi="宋体" w:eastAsia="宋体" w:cs="宋体"/>
                <w:color w:val="000000"/>
                <w:kern w:val="0"/>
              </w:rPr>
              <w:t>Ⅰ</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restart"/>
            <w:tcBorders>
              <w:top w:val="nil"/>
              <w:left w:val="nil"/>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西格列汀二甲双胍</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continue"/>
            <w:tcBorders>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p>
        </w:tc>
      </w:tr>
      <w:tr>
        <w:tblPrEx>
          <w:tblCellMar>
            <w:top w:w="0" w:type="dxa"/>
            <w:left w:w="108" w:type="dxa"/>
            <w:bottom w:w="0" w:type="dxa"/>
            <w:right w:w="108" w:type="dxa"/>
          </w:tblCellMar>
        </w:tblPrEx>
        <w:trPr>
          <w:trHeight w:val="340" w:hRule="atLeast"/>
          <w:jc w:val="center"/>
        </w:trPr>
        <w:tc>
          <w:tcPr>
            <w:tcW w:w="659"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沙格列汀二甲双胍</w:t>
            </w:r>
            <w:r>
              <w:rPr>
                <w:rFonts w:hint="eastAsia" w:ascii="宋体" w:hAnsi="宋体" w:eastAsia="宋体" w:cs="宋体"/>
                <w:color w:val="000000"/>
                <w:kern w:val="0"/>
              </w:rPr>
              <w:t>Ⅰ</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restart"/>
            <w:tcBorders>
              <w:top w:val="nil"/>
              <w:left w:val="nil"/>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沙格列汀二甲双胍</w:t>
            </w:r>
            <w:r>
              <w:rPr>
                <w:rFonts w:hint="eastAsia" w:ascii="宋体" w:hAnsi="宋体" w:eastAsia="宋体" w:cs="宋体"/>
                <w:color w:val="000000"/>
                <w:kern w:val="0"/>
              </w:rPr>
              <w:t>Ⅱ</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continue"/>
            <w:tcBorders>
              <w:left w:val="nil"/>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p>
        </w:tc>
      </w:tr>
      <w:tr>
        <w:tblPrEx>
          <w:tblCellMar>
            <w:top w:w="0" w:type="dxa"/>
            <w:left w:w="108" w:type="dxa"/>
            <w:bottom w:w="0" w:type="dxa"/>
            <w:right w:w="108" w:type="dxa"/>
          </w:tblCellMar>
        </w:tblPrEx>
        <w:trPr>
          <w:trHeight w:val="340" w:hRule="atLeast"/>
          <w:jc w:val="center"/>
        </w:trPr>
        <w:tc>
          <w:tcPr>
            <w:tcW w:w="6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wordWrap/>
              <w:overflowPunct/>
              <w:topLinePunct w:val="0"/>
              <w:bidi w:val="0"/>
              <w:spacing w:line="360" w:lineRule="exact"/>
              <w:jc w:val="left"/>
              <w:rPr>
                <w:rFonts w:eastAsia="仿宋_GB2312"/>
                <w:color w:val="000000"/>
                <w:kern w:val="0"/>
              </w:rPr>
            </w:pP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沙格列汀二甲双胍</w:t>
            </w:r>
            <w:r>
              <w:rPr>
                <w:rFonts w:hint="eastAsia" w:ascii="宋体" w:hAnsi="宋体" w:eastAsia="宋体" w:cs="宋体"/>
                <w:color w:val="000000"/>
                <w:kern w:val="0"/>
              </w:rPr>
              <w:t>Ⅲ</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缓释控释剂型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vMerge w:val="continue"/>
            <w:tcBorders>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p>
        </w:tc>
      </w:tr>
      <w:tr>
        <w:tblPrEx>
          <w:tblCellMar>
            <w:top w:w="0" w:type="dxa"/>
            <w:left w:w="108" w:type="dxa"/>
            <w:bottom w:w="0" w:type="dxa"/>
            <w:right w:w="108" w:type="dxa"/>
          </w:tblCellMar>
        </w:tblPrEx>
        <w:trPr>
          <w:trHeight w:val="340" w:hRule="atLeast"/>
          <w:jc w:val="center"/>
        </w:trPr>
        <w:tc>
          <w:tcPr>
            <w:tcW w:w="526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rPr>
                <w:rFonts w:eastAsia="楷体_GB2312"/>
                <w:color w:val="000000"/>
                <w:kern w:val="0"/>
              </w:rPr>
            </w:pPr>
            <w:r>
              <w:rPr>
                <w:rFonts w:hint="eastAsia" w:eastAsia="楷体_GB2312"/>
                <w:color w:val="000000"/>
                <w:kern w:val="0"/>
              </w:rPr>
              <w:t>（</w:t>
            </w:r>
            <w:r>
              <w:rPr>
                <w:rFonts w:eastAsia="楷体_GB2312"/>
                <w:color w:val="000000"/>
                <w:kern w:val="0"/>
              </w:rPr>
              <w:t>四）XA10BFα-葡萄糖苷酶抑制剂</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楷体_GB2312"/>
                <w:color w:val="000000"/>
                <w:kern w:val="0"/>
              </w:rPr>
            </w:pPr>
            <w:r>
              <w:rPr>
                <w:rFonts w:eastAsia="楷体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44</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阿卡波糖</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甲类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45</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伏格列波糖</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eastAsia="仿宋_GB2312"/>
                <w:color w:val="000000"/>
                <w:kern w:val="0"/>
              </w:rPr>
              <w:t>46</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米格列醇</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9118" w:type="dxa"/>
            <w:gridSpan w:val="5"/>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rPr>
                <w:rFonts w:eastAsia="仿宋_GB2312"/>
                <w:color w:val="000000"/>
                <w:kern w:val="0"/>
              </w:rPr>
            </w:pPr>
            <w:r>
              <w:rPr>
                <w:rFonts w:hint="eastAsia" w:eastAsia="楷体_GB2312"/>
                <w:color w:val="000000"/>
                <w:kern w:val="0"/>
              </w:rPr>
              <w:t>（五</w:t>
            </w:r>
            <w:r>
              <w:rPr>
                <w:rFonts w:eastAsia="楷体_GB2312"/>
                <w:color w:val="000000"/>
                <w:kern w:val="0"/>
              </w:rPr>
              <w:t>）XA10BG噻唑啉二酮类</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47</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吡格列酮</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48</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罗格列酮</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89"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rPr>
                <w:rFonts w:eastAsia="楷体_GB2312"/>
                <w:color w:val="000000"/>
                <w:kern w:val="0"/>
              </w:rPr>
            </w:pPr>
            <w:r>
              <w:rPr>
                <w:rFonts w:hint="eastAsia" w:eastAsia="楷体_GB2312"/>
                <w:color w:val="000000"/>
                <w:kern w:val="0"/>
              </w:rPr>
              <w:t>（六</w:t>
            </w:r>
            <w:r>
              <w:rPr>
                <w:rFonts w:eastAsia="楷体_GB2312"/>
                <w:color w:val="000000"/>
                <w:kern w:val="0"/>
              </w:rPr>
              <w:t>）XA10BH二肽基肽酶-4</w:t>
            </w:r>
            <w:r>
              <w:rPr>
                <w:rFonts w:hint="eastAsia" w:eastAsia="楷体_GB2312"/>
                <w:color w:val="000000"/>
                <w:kern w:val="0"/>
              </w:rPr>
              <w:t>（</w:t>
            </w:r>
            <w:r>
              <w:rPr>
                <w:rFonts w:eastAsia="楷体_GB2312"/>
                <w:color w:val="000000"/>
                <w:kern w:val="0"/>
              </w:rPr>
              <w:t>DPP-4）抑制剂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49</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阿格列汀</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85"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50</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利格列汀</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51</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沙格列汀</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52</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维格列汀</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53</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西格列汀</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color w:val="000000"/>
                <w:kern w:val="0"/>
              </w:rPr>
            </w:pPr>
            <w:r>
              <w:rPr>
                <w:rFonts w:hint="eastAsia" w:eastAsia="仿宋_GB2312"/>
                <w:color w:val="000000"/>
                <w:kern w:val="0"/>
              </w:rPr>
              <w:t>限二线用药</w:t>
            </w:r>
          </w:p>
        </w:tc>
      </w:tr>
      <w:tr>
        <w:tblPrEx>
          <w:tblCellMar>
            <w:top w:w="0" w:type="dxa"/>
            <w:left w:w="108" w:type="dxa"/>
            <w:bottom w:w="0" w:type="dxa"/>
            <w:right w:w="108" w:type="dxa"/>
          </w:tblCellMar>
        </w:tblPrEx>
        <w:trPr>
          <w:trHeight w:val="340"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rPr>
                <w:rFonts w:eastAsia="楷体_GB2312"/>
                <w:color w:val="000000"/>
                <w:kern w:val="0"/>
              </w:rPr>
            </w:pPr>
            <w:r>
              <w:rPr>
                <w:rFonts w:hint="eastAsia" w:eastAsia="楷体_GB2312"/>
                <w:color w:val="000000"/>
                <w:kern w:val="0"/>
              </w:rPr>
              <w:t>（七</w:t>
            </w:r>
            <w:r>
              <w:rPr>
                <w:rFonts w:eastAsia="楷体_GB2312"/>
                <w:color w:val="000000"/>
                <w:kern w:val="0"/>
              </w:rPr>
              <w:t>）XA10BX</w:t>
            </w:r>
            <w:r>
              <w:rPr>
                <w:rFonts w:hint="eastAsia" w:eastAsia="楷体_GB2312"/>
                <w:color w:val="000000"/>
                <w:kern w:val="0"/>
              </w:rPr>
              <w:t>其它</w:t>
            </w:r>
            <w:r>
              <w:rPr>
                <w:rFonts w:eastAsia="楷体_GB2312"/>
                <w:color w:val="000000"/>
                <w:kern w:val="0"/>
              </w:rPr>
              <w:t>降血糖药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54</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米格列奈钙</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55</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那格列奈</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center"/>
              <w:rPr>
                <w:rFonts w:eastAsia="仿宋_GB2312"/>
                <w:color w:val="000000"/>
                <w:kern w:val="0"/>
              </w:rPr>
            </w:pPr>
            <w:r>
              <w:rPr>
                <w:rFonts w:hint="eastAsia" w:eastAsia="仿宋_GB2312"/>
                <w:color w:val="000000"/>
                <w:kern w:val="0"/>
              </w:rPr>
              <w:t>56</w:t>
            </w:r>
          </w:p>
        </w:tc>
        <w:tc>
          <w:tcPr>
            <w:tcW w:w="3105"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spacing w:line="360" w:lineRule="exact"/>
              <w:jc w:val="left"/>
              <w:rPr>
                <w:rFonts w:eastAsia="仿宋_GB2312"/>
                <w:color w:val="000000"/>
                <w:kern w:val="0"/>
              </w:rPr>
            </w:pPr>
            <w:r>
              <w:rPr>
                <w:rFonts w:eastAsia="仿宋_GB2312"/>
                <w:color w:val="000000"/>
                <w:kern w:val="0"/>
              </w:rPr>
              <w:t>瑞格列奈</w:t>
            </w:r>
          </w:p>
        </w:tc>
        <w:tc>
          <w:tcPr>
            <w:tcW w:w="1500" w:type="dxa"/>
            <w:tcBorders>
              <w:top w:val="nil"/>
              <w:left w:val="nil"/>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口服常释剂型</w:t>
            </w:r>
          </w:p>
        </w:tc>
        <w:tc>
          <w:tcPr>
            <w:tcW w:w="705"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乙类</w:t>
            </w:r>
          </w:p>
        </w:tc>
        <w:tc>
          <w:tcPr>
            <w:tcW w:w="3149" w:type="dxa"/>
            <w:tcBorders>
              <w:top w:val="nil"/>
              <w:left w:val="nil"/>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color w:val="000000"/>
                <w:kern w:val="0"/>
              </w:rPr>
            </w:pPr>
            <w:r>
              <w:rPr>
                <w:rFonts w:eastAsia="仿宋_GB2312"/>
                <w:color w:val="000000"/>
                <w:kern w:val="0"/>
              </w:rPr>
              <w:t>　</w:t>
            </w:r>
          </w:p>
        </w:tc>
      </w:tr>
      <w:tr>
        <w:tblPrEx>
          <w:tblCellMar>
            <w:top w:w="0" w:type="dxa"/>
            <w:left w:w="108" w:type="dxa"/>
            <w:bottom w:w="0" w:type="dxa"/>
            <w:right w:w="108" w:type="dxa"/>
          </w:tblCellMar>
        </w:tblPrEx>
        <w:trPr>
          <w:trHeight w:val="461"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b/>
                <w:color w:val="000000"/>
                <w:kern w:val="0"/>
              </w:rPr>
            </w:pPr>
            <w:r>
              <w:rPr>
                <w:rFonts w:hint="eastAsia" w:eastAsia="仿宋_GB2312"/>
                <w:b/>
                <w:color w:val="000000"/>
                <w:kern w:val="0"/>
              </w:rPr>
              <w:t>三</w:t>
            </w:r>
            <w:r>
              <w:rPr>
                <w:rFonts w:eastAsia="仿宋_GB2312"/>
                <w:b/>
                <w:color w:val="000000"/>
                <w:kern w:val="0"/>
              </w:rPr>
              <w:t>、其</w:t>
            </w:r>
            <w:r>
              <w:rPr>
                <w:rFonts w:hint="eastAsia" w:eastAsia="仿宋_GB2312"/>
                <w:b/>
                <w:color w:val="000000"/>
                <w:kern w:val="0"/>
              </w:rPr>
              <w:t>它</w:t>
            </w:r>
            <w:r>
              <w:rPr>
                <w:rFonts w:eastAsia="仿宋_GB2312"/>
                <w:b/>
                <w:color w:val="000000"/>
                <w:kern w:val="0"/>
              </w:rPr>
              <w:t>药物　　</w:t>
            </w:r>
          </w:p>
        </w:tc>
      </w:tr>
      <w:tr>
        <w:tblPrEx>
          <w:tblCellMar>
            <w:top w:w="0" w:type="dxa"/>
            <w:left w:w="108" w:type="dxa"/>
            <w:bottom w:w="0" w:type="dxa"/>
            <w:right w:w="108" w:type="dxa"/>
          </w:tblCellMar>
        </w:tblPrEx>
        <w:trPr>
          <w:trHeight w:val="340"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color w:val="000000"/>
                <w:kern w:val="0"/>
              </w:rPr>
            </w:pPr>
            <w:r>
              <w:rPr>
                <w:rFonts w:eastAsia="仿宋_GB2312"/>
                <w:color w:val="000000"/>
                <w:kern w:val="0"/>
              </w:rPr>
              <w:t>（一）协议期内谈判药品部分-降血糖药物，不含胰岛素-胰高血糖素样肽-1（GLP-1）类似物</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57</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kern w:val="0"/>
              </w:rPr>
            </w:pPr>
            <w:r>
              <w:rPr>
                <w:rFonts w:eastAsia="仿宋_GB2312"/>
                <w:kern w:val="0"/>
              </w:rPr>
              <w:t>利拉鲁肽</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注射剂</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center"/>
              <w:rPr>
                <w:rFonts w:eastAsia="仿宋_GB2312"/>
                <w:kern w:val="0"/>
              </w:rPr>
            </w:pPr>
            <w:r>
              <w:rPr>
                <w:rFonts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kern w:val="0"/>
              </w:rPr>
            </w:pPr>
            <w:r>
              <w:rPr>
                <w:rFonts w:eastAsia="仿宋_GB2312"/>
                <w:kern w:val="0"/>
              </w:rPr>
              <w:t>限二甲双胍等口服降糖药或胰岛素控制效果不佳的BMI≥25的患者，首次处方时需由二级及以上医疗机构专科医师开具处方</w:t>
            </w:r>
            <w:r>
              <w:rPr>
                <w:rFonts w:hint="eastAsia" w:eastAsia="仿宋_GB2312"/>
                <w:kern w:val="0"/>
              </w:rPr>
              <w:t>;</w:t>
            </w:r>
          </w:p>
          <w:p>
            <w:pPr>
              <w:keepNext w:val="0"/>
              <w:keepLines w:val="0"/>
              <w:pageBreakBefore w:val="0"/>
              <w:widowControl w:val="0"/>
              <w:wordWrap/>
              <w:overflowPunct/>
              <w:topLinePunct w:val="0"/>
              <w:bidi w:val="0"/>
              <w:rPr>
                <w:rFonts w:eastAsia="仿宋_GB2312"/>
                <w:kern w:val="0"/>
              </w:rPr>
            </w:pPr>
            <w:r>
              <w:rPr>
                <w:rFonts w:eastAsia="仿宋_GB2312"/>
                <w:kern w:val="0"/>
              </w:rPr>
              <w:t>协议期从2020年1月1日至2021年12月31日　</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58</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kern w:val="0"/>
              </w:rPr>
            </w:pPr>
            <w:r>
              <w:rPr>
                <w:rFonts w:hint="eastAsia" w:eastAsia="仿宋_GB2312"/>
                <w:kern w:val="0"/>
              </w:rPr>
              <w:t>艾塞那肽</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注射剂</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kern w:val="0"/>
              </w:rPr>
            </w:pPr>
            <w:r>
              <w:rPr>
                <w:rFonts w:eastAsia="仿宋_GB2312"/>
                <w:kern w:val="0"/>
              </w:rPr>
              <w:t>限二甲双胍等口服降糖药或胰岛素控制效果不佳的BMI≥25的患者，首次处方时需由二级及以上医疗机构专科医师开具处方</w:t>
            </w:r>
            <w:r>
              <w:rPr>
                <w:rFonts w:hint="eastAsia" w:eastAsia="仿宋_GB2312"/>
                <w:kern w:val="0"/>
              </w:rPr>
              <w:t>;</w:t>
            </w:r>
          </w:p>
          <w:p>
            <w:pPr>
              <w:keepNext w:val="0"/>
              <w:keepLines w:val="0"/>
              <w:pageBreakBefore w:val="0"/>
              <w:widowControl w:val="0"/>
              <w:wordWrap/>
              <w:overflowPunct/>
              <w:topLinePunct w:val="0"/>
              <w:bidi w:val="0"/>
              <w:rPr>
                <w:rFonts w:eastAsia="仿宋_GB2312"/>
                <w:kern w:val="0"/>
              </w:rPr>
            </w:pPr>
            <w:r>
              <w:rPr>
                <w:rFonts w:eastAsia="仿宋_GB2312"/>
                <w:kern w:val="0"/>
              </w:rPr>
              <w:t>协议期从2020年1月1日至2021年12月31日</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59</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rPr>
                <w:rFonts w:eastAsia="仿宋_GB2312"/>
                <w:kern w:val="0"/>
              </w:rPr>
            </w:pPr>
            <w:r>
              <w:rPr>
                <w:rFonts w:hint="eastAsia" w:eastAsia="仿宋_GB2312"/>
                <w:kern w:val="0"/>
              </w:rPr>
              <w:t>利司那肽</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注射剂</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rPr>
                <w:rFonts w:eastAsia="仿宋_GB2312"/>
                <w:kern w:val="0"/>
              </w:rPr>
            </w:pPr>
            <w:r>
              <w:rPr>
                <w:rFonts w:eastAsia="仿宋_GB2312"/>
                <w:kern w:val="0"/>
              </w:rPr>
              <w:t>限二甲双胍等口服降糖药或胰岛素控制效果不佳的BMI≥25的患者，首次处方时需由二级及以上医疗机构专科医师开具处方</w:t>
            </w:r>
            <w:r>
              <w:rPr>
                <w:rFonts w:hint="eastAsia" w:eastAsia="仿宋_GB2312"/>
                <w:kern w:val="0"/>
              </w:rPr>
              <w:t>;</w:t>
            </w:r>
          </w:p>
          <w:p>
            <w:pPr>
              <w:keepNext w:val="0"/>
              <w:keepLines w:val="0"/>
              <w:pageBreakBefore w:val="0"/>
              <w:widowControl w:val="0"/>
              <w:wordWrap/>
              <w:overflowPunct/>
              <w:topLinePunct w:val="0"/>
              <w:bidi w:val="0"/>
              <w:rPr>
                <w:rFonts w:eastAsia="仿宋_GB2312"/>
                <w:kern w:val="0"/>
              </w:rPr>
            </w:pPr>
            <w:r>
              <w:rPr>
                <w:rFonts w:eastAsia="仿宋_GB2312"/>
                <w:kern w:val="0"/>
              </w:rPr>
              <w:t>协议期从2020年1月1日至2021年12月31日</w:t>
            </w:r>
          </w:p>
        </w:tc>
      </w:tr>
      <w:tr>
        <w:tblPrEx>
          <w:tblCellMar>
            <w:top w:w="0" w:type="dxa"/>
            <w:left w:w="108" w:type="dxa"/>
            <w:bottom w:w="0" w:type="dxa"/>
            <w:right w:w="108" w:type="dxa"/>
          </w:tblCellMar>
        </w:tblPrEx>
        <w:trPr>
          <w:trHeight w:val="340"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kern w:val="0"/>
              </w:rPr>
            </w:pPr>
            <w:r>
              <w:rPr>
                <w:rFonts w:eastAsia="仿宋_GB2312"/>
                <w:kern w:val="0"/>
              </w:rPr>
              <w:t>（二）协议期内谈判药品部分-降血糖药物，不含胰岛素-α-葡萄糖苷酶抑制剂</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60</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left"/>
              <w:textAlignment w:val="center"/>
              <w:rPr>
                <w:rFonts w:eastAsia="仿宋_GB2312"/>
                <w:kern w:val="0"/>
              </w:rPr>
            </w:pPr>
            <w:r>
              <w:rPr>
                <w:rFonts w:hint="eastAsia" w:ascii="仿宋_GB2312" w:hAnsi="宋体" w:eastAsia="仿宋_GB2312" w:cs="仿宋_GB2312"/>
                <w:kern w:val="0"/>
                <w:sz w:val="20"/>
                <w:szCs w:val="20"/>
              </w:rPr>
              <w:t>阿卡波糖</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textAlignment w:val="center"/>
              <w:rPr>
                <w:rFonts w:eastAsia="仿宋_GB2312"/>
                <w:kern w:val="0"/>
              </w:rPr>
            </w:pPr>
            <w:r>
              <w:rPr>
                <w:rFonts w:hint="eastAsia" w:ascii="仿宋_GB2312" w:hAnsi="宋体" w:eastAsia="仿宋_GB2312" w:cs="仿宋_GB2312"/>
                <w:kern w:val="0"/>
                <w:sz w:val="20"/>
                <w:szCs w:val="20"/>
              </w:rPr>
              <w:t>咀嚼片</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eastAsia="仿宋_GB2312"/>
                <w:kern w:val="0"/>
              </w:rPr>
              <w:t>协议期从2020年1月1日至2021年12月31日</w:t>
            </w:r>
          </w:p>
        </w:tc>
      </w:tr>
      <w:tr>
        <w:tblPrEx>
          <w:tblCellMar>
            <w:top w:w="0" w:type="dxa"/>
            <w:left w:w="108" w:type="dxa"/>
            <w:bottom w:w="0" w:type="dxa"/>
            <w:right w:w="108" w:type="dxa"/>
          </w:tblCellMar>
        </w:tblPrEx>
        <w:trPr>
          <w:trHeight w:val="340" w:hRule="atLeast"/>
          <w:jc w:val="center"/>
        </w:trPr>
        <w:tc>
          <w:tcPr>
            <w:tcW w:w="9118" w:type="dxa"/>
            <w:gridSpan w:val="5"/>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wordWrap/>
              <w:overflowPunct/>
              <w:topLinePunct w:val="0"/>
              <w:bidi w:val="0"/>
              <w:rPr>
                <w:rFonts w:eastAsia="仿宋_GB2312"/>
                <w:kern w:val="0"/>
              </w:rPr>
            </w:pPr>
            <w:r>
              <w:rPr>
                <w:rFonts w:eastAsia="仿宋_GB2312"/>
                <w:kern w:val="0"/>
              </w:rPr>
              <w:t>（三）协议期内谈判药品部分-钠葡萄糖协同转运蛋白2(SGLT-2)抑制剂</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61</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textAlignment w:val="center"/>
              <w:rPr>
                <w:rFonts w:eastAsia="仿宋_GB2312"/>
                <w:kern w:val="0"/>
              </w:rPr>
            </w:pPr>
            <w:r>
              <w:rPr>
                <w:rFonts w:hint="eastAsia" w:ascii="仿宋_GB2312" w:hAnsi="宋体" w:eastAsia="仿宋_GB2312" w:cs="仿宋_GB2312"/>
                <w:kern w:val="0"/>
                <w:sz w:val="20"/>
                <w:szCs w:val="20"/>
              </w:rPr>
              <w:t>达格列净</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textAlignment w:val="center"/>
              <w:rPr>
                <w:rFonts w:eastAsia="仿宋_GB2312"/>
                <w:kern w:val="0"/>
              </w:rPr>
            </w:pPr>
            <w:r>
              <w:rPr>
                <w:rFonts w:hint="eastAsia" w:ascii="仿宋_GB2312" w:hAnsi="宋体" w:eastAsia="仿宋_GB2312" w:cs="仿宋_GB2312"/>
                <w:kern w:val="0"/>
                <w:sz w:val="20"/>
                <w:szCs w:val="20"/>
              </w:rPr>
              <w:t>口服常释剂型</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eastAsia="仿宋_GB2312"/>
                <w:kern w:val="0"/>
              </w:rPr>
              <w:t>限二线用药</w:t>
            </w:r>
            <w:r>
              <w:rPr>
                <w:rFonts w:hint="eastAsia" w:eastAsia="仿宋_GB2312"/>
                <w:kern w:val="0"/>
              </w:rPr>
              <w:t>;</w:t>
            </w:r>
          </w:p>
          <w:p>
            <w:pPr>
              <w:keepNext w:val="0"/>
              <w:keepLines w:val="0"/>
              <w:pageBreakBefore w:val="0"/>
              <w:widowControl w:val="0"/>
              <w:wordWrap/>
              <w:overflowPunct/>
              <w:topLinePunct w:val="0"/>
              <w:bidi w:val="0"/>
              <w:jc w:val="left"/>
              <w:rPr>
                <w:rFonts w:eastAsia="仿宋_GB2312"/>
                <w:kern w:val="0"/>
              </w:rPr>
            </w:pPr>
            <w:r>
              <w:rPr>
                <w:rFonts w:eastAsia="仿宋_GB2312"/>
                <w:kern w:val="0"/>
              </w:rPr>
              <w:t>协议期从2020年1月1日至2021年12月31日</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62</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textAlignment w:val="center"/>
              <w:rPr>
                <w:rFonts w:eastAsia="仿宋_GB2312"/>
                <w:kern w:val="0"/>
              </w:rPr>
            </w:pPr>
            <w:r>
              <w:rPr>
                <w:rFonts w:hint="eastAsia" w:ascii="仿宋_GB2312" w:hAnsi="宋体" w:eastAsia="仿宋_GB2312" w:cs="仿宋_GB2312"/>
                <w:kern w:val="0"/>
                <w:sz w:val="20"/>
                <w:szCs w:val="20"/>
              </w:rPr>
              <w:t>恩格列净</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textAlignment w:val="center"/>
              <w:rPr>
                <w:rFonts w:eastAsia="仿宋_GB2312"/>
                <w:kern w:val="0"/>
              </w:rPr>
            </w:pPr>
            <w:r>
              <w:rPr>
                <w:rFonts w:hint="eastAsia" w:ascii="仿宋_GB2312" w:hAnsi="宋体" w:eastAsia="仿宋_GB2312" w:cs="仿宋_GB2312"/>
                <w:kern w:val="0"/>
                <w:sz w:val="20"/>
                <w:szCs w:val="20"/>
              </w:rPr>
              <w:t>口服常释剂型</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eastAsia="仿宋_GB2312"/>
                <w:kern w:val="0"/>
              </w:rPr>
              <w:t>限二线用药</w:t>
            </w:r>
            <w:r>
              <w:rPr>
                <w:rFonts w:hint="eastAsia" w:eastAsia="仿宋_GB2312"/>
                <w:kern w:val="0"/>
              </w:rPr>
              <w:t>;</w:t>
            </w:r>
          </w:p>
          <w:p>
            <w:pPr>
              <w:keepNext w:val="0"/>
              <w:keepLines w:val="0"/>
              <w:pageBreakBefore w:val="0"/>
              <w:widowControl w:val="0"/>
              <w:wordWrap/>
              <w:overflowPunct/>
              <w:topLinePunct w:val="0"/>
              <w:bidi w:val="0"/>
              <w:jc w:val="left"/>
              <w:rPr>
                <w:rFonts w:eastAsia="仿宋_GB2312"/>
                <w:kern w:val="0"/>
              </w:rPr>
            </w:pPr>
            <w:r>
              <w:rPr>
                <w:rFonts w:eastAsia="仿宋_GB2312"/>
                <w:kern w:val="0"/>
              </w:rPr>
              <w:t>协议期从2020年1月1日至2021年12月31日</w:t>
            </w:r>
          </w:p>
        </w:tc>
      </w:tr>
      <w:tr>
        <w:tblPrEx>
          <w:tblCellMar>
            <w:top w:w="0" w:type="dxa"/>
            <w:left w:w="108" w:type="dxa"/>
            <w:bottom w:w="0" w:type="dxa"/>
            <w:right w:w="108" w:type="dxa"/>
          </w:tblCellMar>
        </w:tblPrEx>
        <w:trPr>
          <w:trHeight w:val="34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rPr>
                <w:rFonts w:eastAsia="仿宋_GB2312"/>
                <w:kern w:val="0"/>
              </w:rPr>
            </w:pPr>
            <w:r>
              <w:rPr>
                <w:rFonts w:hint="eastAsia" w:eastAsia="仿宋_GB2312"/>
                <w:kern w:val="0"/>
              </w:rPr>
              <w:t>63</w:t>
            </w:r>
          </w:p>
        </w:tc>
        <w:tc>
          <w:tcPr>
            <w:tcW w:w="3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textAlignment w:val="center"/>
              <w:rPr>
                <w:rFonts w:eastAsia="仿宋_GB2312"/>
                <w:kern w:val="0"/>
              </w:rPr>
            </w:pPr>
            <w:r>
              <w:rPr>
                <w:rFonts w:hint="eastAsia" w:ascii="仿宋_GB2312" w:hAnsi="宋体" w:eastAsia="仿宋_GB2312" w:cs="仿宋_GB2312"/>
                <w:kern w:val="0"/>
                <w:sz w:val="20"/>
                <w:szCs w:val="20"/>
              </w:rPr>
              <w:t>卡格列净</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wordWrap/>
              <w:overflowPunct/>
              <w:topLinePunct w:val="0"/>
              <w:bidi w:val="0"/>
              <w:jc w:val="center"/>
              <w:textAlignment w:val="center"/>
              <w:rPr>
                <w:rFonts w:eastAsia="仿宋_GB2312"/>
                <w:kern w:val="0"/>
              </w:rPr>
            </w:pPr>
            <w:r>
              <w:rPr>
                <w:rFonts w:hint="eastAsia" w:ascii="仿宋_GB2312" w:hAnsi="宋体" w:eastAsia="仿宋_GB2312" w:cs="仿宋_GB2312"/>
                <w:kern w:val="0"/>
                <w:sz w:val="20"/>
                <w:szCs w:val="20"/>
              </w:rPr>
              <w:t>口服常释剂型</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hint="eastAsia" w:eastAsia="仿宋_GB2312"/>
                <w:kern w:val="0"/>
              </w:rPr>
              <w:t>乙类</w:t>
            </w:r>
          </w:p>
        </w:tc>
        <w:tc>
          <w:tcPr>
            <w:tcW w:w="3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topLinePunct w:val="0"/>
              <w:bidi w:val="0"/>
              <w:jc w:val="left"/>
              <w:rPr>
                <w:rFonts w:eastAsia="仿宋_GB2312"/>
                <w:kern w:val="0"/>
              </w:rPr>
            </w:pPr>
            <w:r>
              <w:rPr>
                <w:rFonts w:eastAsia="仿宋_GB2312"/>
                <w:kern w:val="0"/>
              </w:rPr>
              <w:t>限二线用药</w:t>
            </w:r>
            <w:r>
              <w:rPr>
                <w:rFonts w:hint="eastAsia" w:eastAsia="仿宋_GB2312"/>
                <w:kern w:val="0"/>
              </w:rPr>
              <w:t>;</w:t>
            </w:r>
          </w:p>
          <w:p>
            <w:pPr>
              <w:keepNext w:val="0"/>
              <w:keepLines w:val="0"/>
              <w:pageBreakBefore w:val="0"/>
              <w:widowControl w:val="0"/>
              <w:wordWrap/>
              <w:overflowPunct/>
              <w:topLinePunct w:val="0"/>
              <w:bidi w:val="0"/>
              <w:jc w:val="left"/>
              <w:rPr>
                <w:rFonts w:eastAsia="仿宋_GB2312"/>
                <w:kern w:val="0"/>
              </w:rPr>
            </w:pPr>
            <w:r>
              <w:rPr>
                <w:rFonts w:eastAsia="仿宋_GB2312"/>
                <w:kern w:val="0"/>
              </w:rPr>
              <w:t>协议期从2020年1月1日至2021年12月31日</w:t>
            </w:r>
          </w:p>
        </w:tc>
      </w:tr>
    </w:tbl>
    <w:p>
      <w:pPr>
        <w:pStyle w:val="16"/>
        <w:keepNext w:val="0"/>
        <w:keepLines w:val="0"/>
        <w:pageBreakBefore w:val="0"/>
        <w:widowControl w:val="0"/>
        <w:wordWrap/>
        <w:overflowPunct/>
        <w:topLinePunct w:val="0"/>
        <w:bidi w:val="0"/>
        <w:rPr>
          <w:rFonts w:hint="default" w:ascii="Times New Roman" w:hAnsi="Times New Roman"/>
          <w:color w:val="auto"/>
        </w:rPr>
      </w:pPr>
    </w:p>
    <w:p>
      <w:pPr>
        <w:pStyle w:val="16"/>
        <w:keepNext w:val="0"/>
        <w:keepLines w:val="0"/>
        <w:pageBreakBefore w:val="0"/>
        <w:widowControl w:val="0"/>
        <w:wordWrap/>
        <w:overflowPunct/>
        <w:topLinePunct w:val="0"/>
        <w:bidi w:val="0"/>
        <w:rPr>
          <w:rFonts w:hint="default" w:ascii="Times New Roman" w:hAnsi="Times New Roman"/>
        </w:rPr>
      </w:pPr>
    </w:p>
    <w:p>
      <w:pPr>
        <w:pStyle w:val="16"/>
        <w:keepNext w:val="0"/>
        <w:keepLines w:val="0"/>
        <w:pageBreakBefore w:val="0"/>
        <w:widowControl w:val="0"/>
        <w:wordWrap/>
        <w:overflowPunct/>
        <w:topLinePunct w:val="0"/>
        <w:bidi w:val="0"/>
        <w:rPr>
          <w:rFonts w:hint="default" w:ascii="Times New Roman" w:hAnsi="Times New Roman"/>
        </w:rPr>
      </w:pPr>
    </w:p>
    <w:p>
      <w:pPr>
        <w:pStyle w:val="16"/>
        <w:keepNext w:val="0"/>
        <w:keepLines w:val="0"/>
        <w:pageBreakBefore w:val="0"/>
        <w:widowControl w:val="0"/>
        <w:wordWrap/>
        <w:overflowPunct/>
        <w:topLinePunct w:val="0"/>
        <w:bidi w:val="0"/>
        <w:rPr>
          <w:rFonts w:hint="default" w:ascii="Times New Roman" w:hAnsi="Times New Roman"/>
        </w:rPr>
      </w:pPr>
    </w:p>
    <w:p>
      <w:pPr>
        <w:pStyle w:val="16"/>
        <w:keepNext w:val="0"/>
        <w:keepLines w:val="0"/>
        <w:pageBreakBefore w:val="0"/>
        <w:widowControl w:val="0"/>
        <w:wordWrap/>
        <w:overflowPunct/>
        <w:topLinePunct w:val="0"/>
        <w:bidi w:val="0"/>
        <w:rPr>
          <w:rFonts w:hint="default" w:ascii="Times New Roman" w:hAnsi="Times New Roman"/>
        </w:rPr>
      </w:pPr>
    </w:p>
    <w:p>
      <w:pPr>
        <w:pStyle w:val="16"/>
        <w:keepNext w:val="0"/>
        <w:keepLines w:val="0"/>
        <w:pageBreakBefore w:val="0"/>
        <w:widowControl w:val="0"/>
        <w:wordWrap/>
        <w:overflowPunct/>
        <w:topLinePunct w:val="0"/>
        <w:bidi w:val="0"/>
        <w:rPr>
          <w:rFonts w:hint="default" w:ascii="Times New Roman" w:hAnsi="Times New Roman"/>
        </w:rPr>
      </w:pPr>
    </w:p>
    <w:p>
      <w:pPr>
        <w:pStyle w:val="16"/>
        <w:keepNext w:val="0"/>
        <w:keepLines w:val="0"/>
        <w:pageBreakBefore w:val="0"/>
        <w:widowControl w:val="0"/>
        <w:wordWrap/>
        <w:overflowPunct/>
        <w:topLinePunct w:val="0"/>
        <w:bidi w:val="0"/>
        <w:rPr>
          <w:rFonts w:hint="default" w:ascii="华文细黑" w:hAnsi="华文细黑" w:eastAsia="华文细黑" w:cs="华文细黑"/>
          <w:b/>
          <w:sz w:val="36"/>
          <w:szCs w:val="36"/>
        </w:rPr>
      </w:pPr>
    </w:p>
    <w:p>
      <w:pPr>
        <w:keepNext w:val="0"/>
        <w:keepLines w:val="0"/>
        <w:pageBreakBefore w:val="0"/>
        <w:widowControl w:val="0"/>
        <w:wordWrap/>
        <w:overflowPunct/>
        <w:topLinePunct w:val="0"/>
        <w:bidi w:val="0"/>
        <w:adjustRightInd w:val="0"/>
        <w:snapToGrid w:val="0"/>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附件5</w:t>
      </w:r>
      <w:r>
        <w:rPr>
          <w:rFonts w:hint="eastAsia" w:ascii="仿宋_GB2312" w:hAnsi="仿宋_GB2312" w:eastAsia="仿宋_GB2312" w:cs="仿宋_GB2312"/>
          <w:sz w:val="32"/>
          <w:szCs w:val="32"/>
          <w:lang w:eastAsia="zh-CN"/>
        </w:rPr>
        <w:t>：</w:t>
      </w:r>
    </w:p>
    <w:p>
      <w:pPr>
        <w:keepNext w:val="0"/>
        <w:keepLines w:val="0"/>
        <w:pageBreakBefore w:val="0"/>
        <w:widowControl w:val="0"/>
        <w:wordWrap/>
        <w:overflowPunct/>
        <w:topLinePunct w:val="0"/>
        <w:bidi w:val="0"/>
        <w:spacing w:beforeLines="50" w:afterLines="50" w:line="5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华容县城乡居民“两病”门诊用药保障申请表</w:t>
      </w:r>
    </w:p>
    <w:tbl>
      <w:tblPr>
        <w:tblStyle w:val="7"/>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90"/>
        <w:gridCol w:w="84"/>
        <w:gridCol w:w="2886"/>
        <w:gridCol w:w="1414"/>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1675" w:type="dxa"/>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姓</w:t>
            </w:r>
            <w:r>
              <w:rPr>
                <w:rFonts w:hint="eastAsia"/>
                <w:sz w:val="28"/>
                <w:szCs w:val="28"/>
                <w:lang w:val="en-US" w:eastAsia="zh-CN"/>
              </w:rPr>
              <w:t xml:space="preserve">    </w:t>
            </w:r>
            <w:r>
              <w:rPr>
                <w:rFonts w:hint="eastAsia"/>
                <w:sz w:val="28"/>
                <w:szCs w:val="28"/>
              </w:rPr>
              <w:t>名</w:t>
            </w:r>
          </w:p>
        </w:tc>
        <w:tc>
          <w:tcPr>
            <w:tcW w:w="3360" w:type="dxa"/>
            <w:gridSpan w:val="3"/>
            <w:vAlign w:val="center"/>
          </w:tcPr>
          <w:p>
            <w:pPr>
              <w:keepNext w:val="0"/>
              <w:keepLines w:val="0"/>
              <w:pageBreakBefore w:val="0"/>
              <w:widowControl w:val="0"/>
              <w:wordWrap/>
              <w:overflowPunct/>
              <w:topLinePunct w:val="0"/>
              <w:bidi w:val="0"/>
              <w:jc w:val="center"/>
              <w:rPr>
                <w:sz w:val="28"/>
                <w:szCs w:val="28"/>
              </w:rPr>
            </w:pPr>
          </w:p>
        </w:tc>
        <w:tc>
          <w:tcPr>
            <w:tcW w:w="1414" w:type="dxa"/>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性</w:t>
            </w:r>
            <w:r>
              <w:rPr>
                <w:rFonts w:hint="eastAsia"/>
                <w:sz w:val="28"/>
                <w:szCs w:val="28"/>
                <w:lang w:val="en-US" w:eastAsia="zh-CN"/>
              </w:rPr>
              <w:t xml:space="preserve">    </w:t>
            </w:r>
            <w:r>
              <w:rPr>
                <w:rFonts w:hint="eastAsia"/>
                <w:sz w:val="28"/>
                <w:szCs w:val="28"/>
              </w:rPr>
              <w:t>别</w:t>
            </w:r>
          </w:p>
        </w:tc>
        <w:tc>
          <w:tcPr>
            <w:tcW w:w="2625" w:type="dxa"/>
            <w:vAlign w:val="center"/>
          </w:tcPr>
          <w:p>
            <w:pPr>
              <w:keepNext w:val="0"/>
              <w:keepLines w:val="0"/>
              <w:pageBreakBefore w:val="0"/>
              <w:widowControl w:val="0"/>
              <w:wordWrap/>
              <w:overflowPunct/>
              <w:topLinePunct w:val="0"/>
              <w:bidi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75" w:type="dxa"/>
            <w:vAlign w:val="center"/>
          </w:tcPr>
          <w:p>
            <w:pPr>
              <w:keepNext w:val="0"/>
              <w:keepLines w:val="0"/>
              <w:pageBreakBefore w:val="0"/>
              <w:widowControl w:val="0"/>
              <w:wordWrap/>
              <w:overflowPunct/>
              <w:topLinePunct w:val="0"/>
              <w:bidi w:val="0"/>
              <w:jc w:val="center"/>
              <w:rPr>
                <w:rFonts w:hint="eastAsia" w:eastAsiaTheme="minorEastAsia"/>
                <w:sz w:val="28"/>
                <w:szCs w:val="28"/>
                <w:lang w:eastAsia="zh-CN"/>
              </w:rPr>
            </w:pPr>
            <w:r>
              <w:rPr>
                <w:rFonts w:hint="eastAsia"/>
                <w:sz w:val="28"/>
                <w:szCs w:val="28"/>
              </w:rPr>
              <w:t>身份证</w:t>
            </w:r>
            <w:r>
              <w:rPr>
                <w:rFonts w:hint="eastAsia"/>
                <w:sz w:val="28"/>
                <w:szCs w:val="28"/>
                <w:lang w:eastAsia="zh-CN"/>
              </w:rPr>
              <w:t>号码</w:t>
            </w:r>
          </w:p>
        </w:tc>
        <w:tc>
          <w:tcPr>
            <w:tcW w:w="3360" w:type="dxa"/>
            <w:gridSpan w:val="3"/>
            <w:vAlign w:val="center"/>
          </w:tcPr>
          <w:p>
            <w:pPr>
              <w:keepNext w:val="0"/>
              <w:keepLines w:val="0"/>
              <w:pageBreakBefore w:val="0"/>
              <w:widowControl w:val="0"/>
              <w:wordWrap/>
              <w:overflowPunct/>
              <w:topLinePunct w:val="0"/>
              <w:bidi w:val="0"/>
              <w:jc w:val="center"/>
              <w:rPr>
                <w:sz w:val="28"/>
                <w:szCs w:val="28"/>
              </w:rPr>
            </w:pPr>
          </w:p>
        </w:tc>
        <w:tc>
          <w:tcPr>
            <w:tcW w:w="1414" w:type="dxa"/>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联系电话</w:t>
            </w:r>
          </w:p>
        </w:tc>
        <w:tc>
          <w:tcPr>
            <w:tcW w:w="2625" w:type="dxa"/>
            <w:vAlign w:val="center"/>
          </w:tcPr>
          <w:p>
            <w:pPr>
              <w:keepNext w:val="0"/>
              <w:keepLines w:val="0"/>
              <w:pageBreakBefore w:val="0"/>
              <w:widowControl w:val="0"/>
              <w:wordWrap/>
              <w:overflowPunct/>
              <w:topLinePunct w:val="0"/>
              <w:bidi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065" w:type="dxa"/>
            <w:gridSpan w:val="2"/>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参保属地</w:t>
            </w:r>
          </w:p>
        </w:tc>
        <w:tc>
          <w:tcPr>
            <w:tcW w:w="7009" w:type="dxa"/>
            <w:gridSpan w:val="4"/>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镇（街道）       </w:t>
            </w:r>
            <w:r>
              <w:rPr>
                <w:rFonts w:hint="eastAsia"/>
                <w:sz w:val="28"/>
                <w:szCs w:val="28"/>
                <w:lang w:val="en-US" w:eastAsia="zh-CN"/>
              </w:rPr>
              <w:t xml:space="preserve">  </w:t>
            </w:r>
            <w:r>
              <w:rPr>
                <w:rFonts w:hint="eastAsia"/>
                <w:sz w:val="28"/>
                <w:szCs w:val="28"/>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065" w:type="dxa"/>
            <w:gridSpan w:val="2"/>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就诊医疗机构</w:t>
            </w:r>
          </w:p>
        </w:tc>
        <w:tc>
          <w:tcPr>
            <w:tcW w:w="7009" w:type="dxa"/>
            <w:gridSpan w:val="4"/>
            <w:vAlign w:val="center"/>
          </w:tcPr>
          <w:p>
            <w:pPr>
              <w:keepNext w:val="0"/>
              <w:keepLines w:val="0"/>
              <w:pageBreakBefore w:val="0"/>
              <w:widowControl w:val="0"/>
              <w:wordWrap/>
              <w:overflowPunct/>
              <w:topLinePunct w:val="0"/>
              <w:bidi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065" w:type="dxa"/>
            <w:gridSpan w:val="2"/>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申请人签字</w:t>
            </w:r>
          </w:p>
        </w:tc>
        <w:tc>
          <w:tcPr>
            <w:tcW w:w="7009" w:type="dxa"/>
            <w:gridSpan w:val="4"/>
            <w:vAlign w:val="center"/>
          </w:tcPr>
          <w:p>
            <w:pPr>
              <w:keepNext w:val="0"/>
              <w:keepLines w:val="0"/>
              <w:pageBreakBefore w:val="0"/>
              <w:widowControl w:val="0"/>
              <w:wordWrap/>
              <w:overflowPunct/>
              <w:topLinePunct w:val="0"/>
              <w:bidi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074" w:type="dxa"/>
            <w:gridSpan w:val="6"/>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以上内容由患者本人或监护人填写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2149" w:type="dxa"/>
            <w:gridSpan w:val="3"/>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家庭医生意见</w:t>
            </w:r>
          </w:p>
        </w:tc>
        <w:tc>
          <w:tcPr>
            <w:tcW w:w="6925" w:type="dxa"/>
            <w:gridSpan w:val="3"/>
          </w:tcPr>
          <w:p>
            <w:pPr>
              <w:keepNext w:val="0"/>
              <w:keepLines w:val="0"/>
              <w:pageBreakBefore w:val="0"/>
              <w:widowControl w:val="0"/>
              <w:wordWrap/>
              <w:overflowPunct/>
              <w:topLinePunct w:val="0"/>
              <w:bidi w:val="0"/>
              <w:rPr>
                <w:rFonts w:hint="eastAsia"/>
                <w:sz w:val="28"/>
                <w:szCs w:val="28"/>
              </w:rPr>
            </w:pPr>
            <w:r>
              <w:rPr>
                <w:rFonts w:hint="eastAsia"/>
                <w:sz w:val="28"/>
                <w:szCs w:val="28"/>
              </w:rPr>
              <w:t>疾病诊断：</w:t>
            </w:r>
          </w:p>
          <w:p>
            <w:pPr>
              <w:keepNext w:val="0"/>
              <w:keepLines w:val="0"/>
              <w:pageBreakBefore w:val="0"/>
              <w:widowControl w:val="0"/>
              <w:wordWrap/>
              <w:overflowPunct/>
              <w:topLinePunct w:val="0"/>
              <w:bidi w:val="0"/>
              <w:rPr>
                <w:rFonts w:hint="eastAsia"/>
                <w:sz w:val="28"/>
                <w:szCs w:val="28"/>
              </w:rPr>
            </w:pPr>
          </w:p>
          <w:p>
            <w:pPr>
              <w:keepNext w:val="0"/>
              <w:keepLines w:val="0"/>
              <w:pageBreakBefore w:val="0"/>
              <w:widowControl w:val="0"/>
              <w:wordWrap/>
              <w:overflowPunct/>
              <w:topLinePunct w:val="0"/>
              <w:bidi w:val="0"/>
              <w:rPr>
                <w:rFonts w:hint="eastAsia"/>
                <w:sz w:val="28"/>
                <w:szCs w:val="28"/>
              </w:rPr>
            </w:pPr>
          </w:p>
          <w:p>
            <w:pPr>
              <w:keepNext w:val="0"/>
              <w:keepLines w:val="0"/>
              <w:pageBreakBefore w:val="0"/>
              <w:widowControl w:val="0"/>
              <w:wordWrap w:val="0"/>
              <w:overflowPunct/>
              <w:topLinePunct w:val="0"/>
              <w:bidi w:val="0"/>
              <w:jc w:val="right"/>
              <w:rPr>
                <w:rFonts w:hint="default" w:eastAsiaTheme="minorEastAsia"/>
                <w:sz w:val="28"/>
                <w:szCs w:val="28"/>
                <w:lang w:val="en-US" w:eastAsia="zh-CN"/>
              </w:rPr>
            </w:pPr>
            <w:r>
              <w:rPr>
                <w:rFonts w:hint="eastAsia"/>
                <w:sz w:val="28"/>
                <w:szCs w:val="28"/>
                <w:lang w:eastAsia="zh-CN"/>
              </w:rPr>
              <w:t>医生签字：</w:t>
            </w: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2149" w:type="dxa"/>
            <w:gridSpan w:val="3"/>
            <w:vAlign w:val="center"/>
          </w:tcPr>
          <w:p>
            <w:pPr>
              <w:keepNext w:val="0"/>
              <w:keepLines w:val="0"/>
              <w:pageBreakBefore w:val="0"/>
              <w:widowControl w:val="0"/>
              <w:wordWrap/>
              <w:overflowPunct/>
              <w:topLinePunct w:val="0"/>
              <w:bidi w:val="0"/>
              <w:jc w:val="center"/>
              <w:rPr>
                <w:sz w:val="28"/>
                <w:szCs w:val="28"/>
              </w:rPr>
            </w:pPr>
            <w:r>
              <w:rPr>
                <w:rFonts w:hint="eastAsia"/>
                <w:sz w:val="28"/>
                <w:szCs w:val="28"/>
              </w:rPr>
              <w:t>医疗机构意见</w:t>
            </w:r>
          </w:p>
        </w:tc>
        <w:tc>
          <w:tcPr>
            <w:tcW w:w="6925" w:type="dxa"/>
            <w:gridSpan w:val="3"/>
            <w:vAlign w:val="center"/>
          </w:tcPr>
          <w:p>
            <w:pPr>
              <w:keepNext w:val="0"/>
              <w:keepLines w:val="0"/>
              <w:pageBreakBefore w:val="0"/>
              <w:widowControl w:val="0"/>
              <w:wordWrap/>
              <w:overflowPunct/>
              <w:topLinePunct w:val="0"/>
              <w:bidi w:val="0"/>
              <w:jc w:val="center"/>
              <w:rPr>
                <w:sz w:val="28"/>
                <w:szCs w:val="28"/>
              </w:rPr>
            </w:pPr>
          </w:p>
          <w:p>
            <w:pPr>
              <w:keepNext w:val="0"/>
              <w:keepLines w:val="0"/>
              <w:pageBreakBefore w:val="0"/>
              <w:widowControl w:val="0"/>
              <w:wordWrap/>
              <w:overflowPunct/>
              <w:topLinePunct w:val="0"/>
              <w:bidi w:val="0"/>
              <w:jc w:val="center"/>
              <w:rPr>
                <w:sz w:val="28"/>
                <w:szCs w:val="28"/>
              </w:rPr>
            </w:pPr>
          </w:p>
          <w:p>
            <w:pPr>
              <w:keepNext w:val="0"/>
              <w:keepLines w:val="0"/>
              <w:pageBreakBefore w:val="0"/>
              <w:widowControl w:val="0"/>
              <w:wordWrap/>
              <w:overflowPunct/>
              <w:topLinePunct w:val="0"/>
              <w:bidi w:val="0"/>
              <w:jc w:val="center"/>
              <w:rPr>
                <w:sz w:val="28"/>
                <w:szCs w:val="28"/>
              </w:rPr>
            </w:pPr>
            <w:r>
              <w:rPr>
                <w:rFonts w:hint="eastAsia"/>
                <w:sz w:val="28"/>
                <w:szCs w:val="28"/>
              </w:rPr>
              <w:t xml:space="preserve">                  签字（盖章）</w:t>
            </w:r>
          </w:p>
          <w:p>
            <w:pPr>
              <w:keepNext w:val="0"/>
              <w:keepLines w:val="0"/>
              <w:pageBreakBefore w:val="0"/>
              <w:widowControl w:val="0"/>
              <w:wordWrap/>
              <w:overflowPunct/>
              <w:topLinePunct w:val="0"/>
              <w:bidi w:val="0"/>
              <w:jc w:val="center"/>
              <w:rPr>
                <w:sz w:val="28"/>
                <w:szCs w:val="28"/>
              </w:rPr>
            </w:pPr>
            <w:r>
              <w:rPr>
                <w:rFonts w:hint="eastAsia"/>
                <w:sz w:val="28"/>
                <w:szCs w:val="28"/>
              </w:rPr>
              <w:t xml:space="preserve">               时间：</w:t>
            </w:r>
          </w:p>
        </w:tc>
      </w:tr>
    </w:tbl>
    <w:p>
      <w:pPr>
        <w:keepNext w:val="0"/>
        <w:keepLines w:val="0"/>
        <w:pageBreakBefore w:val="0"/>
        <w:widowControl w:val="0"/>
        <w:wordWrap/>
        <w:overflowPunct/>
        <w:topLinePunct w:val="0"/>
        <w:bidi w:val="0"/>
        <w:spacing w:beforeLines="50" w:afterLines="50" w:line="500" w:lineRule="exact"/>
        <w:rPr>
          <w:rFonts w:hint="eastAsia" w:ascii="仿宋_GB2312" w:hAnsi="仿宋_GB2312" w:eastAsia="仿宋_GB2312" w:cs="仿宋_GB2312"/>
          <w:sz w:val="32"/>
          <w:szCs w:val="32"/>
        </w:rPr>
      </w:pPr>
    </w:p>
    <w:p>
      <w:pPr>
        <w:keepNext w:val="0"/>
        <w:keepLines w:val="0"/>
        <w:pageBreakBefore w:val="0"/>
        <w:widowControl w:val="0"/>
        <w:wordWrap/>
        <w:overflowPunct/>
        <w:topLinePunct w:val="0"/>
        <w:bidi w:val="0"/>
        <w:spacing w:beforeLines="50" w:afterLines="50" w:line="500" w:lineRule="exact"/>
        <w:jc w:val="left"/>
        <w:rPr>
          <w:rFonts w:hint="eastAsia" w:ascii="方正小标宋简体" w:hAnsi="方正小标宋简体" w:eastAsia="仿宋_GB2312" w:cs="方正小标宋简体"/>
          <w:b w:val="0"/>
          <w:bCs/>
          <w:sz w:val="44"/>
          <w:szCs w:val="44"/>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p>
    <w:p>
      <w:pPr>
        <w:keepNext w:val="0"/>
        <w:keepLines w:val="0"/>
        <w:pageBreakBefore w:val="0"/>
        <w:widowControl w:val="0"/>
        <w:wordWrap/>
        <w:overflowPunct/>
        <w:topLinePunct w:val="0"/>
        <w:bidi w:val="0"/>
        <w:spacing w:beforeLines="50" w:afterLines="50" w:line="5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华容县城乡居民基本医疗保险特殊病种门诊</w:t>
      </w:r>
    </w:p>
    <w:p>
      <w:pPr>
        <w:keepNext w:val="0"/>
        <w:keepLines w:val="0"/>
        <w:pageBreakBefore w:val="0"/>
        <w:widowControl w:val="0"/>
        <w:wordWrap/>
        <w:overflowPunct/>
        <w:topLinePunct w:val="0"/>
        <w:bidi w:val="0"/>
        <w:spacing w:beforeLines="50" w:afterLines="50" w:line="5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医保支付范围及标准</w:t>
      </w:r>
    </w:p>
    <w:tbl>
      <w:tblPr>
        <w:tblStyle w:val="6"/>
        <w:tblW w:w="9188" w:type="dxa"/>
        <w:jc w:val="center"/>
        <w:tblLayout w:type="fixed"/>
        <w:tblCellMar>
          <w:top w:w="15" w:type="dxa"/>
          <w:left w:w="15" w:type="dxa"/>
          <w:bottom w:w="15" w:type="dxa"/>
          <w:right w:w="15" w:type="dxa"/>
        </w:tblCellMar>
      </w:tblPr>
      <w:tblGrid>
        <w:gridCol w:w="563"/>
        <w:gridCol w:w="2038"/>
        <w:gridCol w:w="2809"/>
        <w:gridCol w:w="2946"/>
        <w:gridCol w:w="832"/>
      </w:tblGrid>
      <w:tr>
        <w:tblPrEx>
          <w:tblCellMar>
            <w:top w:w="15" w:type="dxa"/>
            <w:left w:w="15" w:type="dxa"/>
            <w:bottom w:w="15" w:type="dxa"/>
            <w:right w:w="15" w:type="dxa"/>
          </w:tblCellMar>
        </w:tblPrEx>
        <w:trPr>
          <w:trHeight w:val="45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bCs/>
                <w:color w:val="000000"/>
                <w:sz w:val="22"/>
              </w:rPr>
            </w:pPr>
            <w:r>
              <w:rPr>
                <w:rFonts w:ascii="Times New Roman" w:hAnsi="Times New Roman" w:eastAsia="仿宋_GB2312" w:cs="Times New Roman"/>
                <w:bCs/>
                <w:color w:val="000000"/>
                <w:kern w:val="0"/>
                <w:sz w:val="22"/>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bCs/>
                <w:color w:val="000000"/>
                <w:sz w:val="22"/>
              </w:rPr>
            </w:pPr>
            <w:r>
              <w:rPr>
                <w:rFonts w:ascii="Times New Roman" w:hAnsi="Times New Roman" w:eastAsia="仿宋_GB2312" w:cs="Times New Roman"/>
                <w:bCs/>
                <w:color w:val="000000"/>
                <w:kern w:val="0"/>
                <w:sz w:val="22"/>
              </w:rPr>
              <w:t>病种名称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bCs/>
                <w:color w:val="000000"/>
                <w:sz w:val="22"/>
              </w:rPr>
            </w:pPr>
            <w:r>
              <w:rPr>
                <w:rFonts w:ascii="Times New Roman" w:hAnsi="Times New Roman" w:eastAsia="仿宋_GB2312" w:cs="Times New Roman"/>
                <w:bCs/>
                <w:color w:val="000000"/>
                <w:kern w:val="0"/>
                <w:sz w:val="22"/>
              </w:rPr>
              <w:t>支付范围</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bCs/>
                <w:color w:val="000000"/>
                <w:sz w:val="22"/>
              </w:rPr>
            </w:pPr>
            <w:r>
              <w:rPr>
                <w:rFonts w:ascii="Times New Roman" w:hAnsi="Times New Roman" w:eastAsia="仿宋_GB2312" w:cs="Times New Roman"/>
                <w:bCs/>
                <w:color w:val="000000"/>
                <w:kern w:val="0"/>
                <w:sz w:val="22"/>
              </w:rPr>
              <w:t>每月定额标准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bCs/>
                <w:color w:val="000000"/>
                <w:sz w:val="22"/>
              </w:rPr>
            </w:pPr>
            <w:r>
              <w:rPr>
                <w:rFonts w:ascii="Times New Roman" w:hAnsi="Times New Roman" w:eastAsia="仿宋_GB2312" w:cs="Times New Roman"/>
                <w:bCs/>
                <w:color w:val="000000"/>
                <w:kern w:val="0"/>
                <w:sz w:val="22"/>
              </w:rPr>
              <w:t>报销比例</w:t>
            </w:r>
          </w:p>
        </w:tc>
      </w:tr>
      <w:tr>
        <w:tblPrEx>
          <w:tblCellMar>
            <w:top w:w="15" w:type="dxa"/>
            <w:left w:w="15" w:type="dxa"/>
            <w:bottom w:w="15" w:type="dxa"/>
            <w:right w:w="15" w:type="dxa"/>
          </w:tblCellMar>
        </w:tblPrEx>
        <w:trPr>
          <w:trHeight w:val="735" w:hRule="atLeast"/>
          <w:jc w:val="center"/>
        </w:trPr>
        <w:tc>
          <w:tcPr>
            <w:tcW w:w="5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恶性肿瘤（门诊放化疗）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门诊放、化疗费用，CT等特异性检查费用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根据放化疗方案确定限额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626" w:hRule="atLeast"/>
          <w:jc w:val="center"/>
        </w:trPr>
        <w:tc>
          <w:tcPr>
            <w:tcW w:w="5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ascii="Times New Roman" w:hAnsi="Times New Roman" w:eastAsia="仿宋_GB2312" w:cs="Times New Roman"/>
                <w:color w:val="000000"/>
                <w:sz w:val="22"/>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恶性肿瘤（门诊康复治疗）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辅助用药（含中医中药治疗）费用，CT等特异性检查费用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677" w:hRule="atLeast"/>
          <w:jc w:val="center"/>
        </w:trPr>
        <w:tc>
          <w:tcPr>
            <w:tcW w:w="5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慢性肾功能衰竭（门诊腹膜透析）</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腹膜透析液</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根据医院治疗方案明确的腹透液用量确定限额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80%</w:t>
            </w:r>
          </w:p>
        </w:tc>
      </w:tr>
      <w:tr>
        <w:tblPrEx>
          <w:tblCellMar>
            <w:top w:w="15" w:type="dxa"/>
            <w:left w:w="15" w:type="dxa"/>
            <w:bottom w:w="15" w:type="dxa"/>
            <w:right w:w="15" w:type="dxa"/>
          </w:tblCellMar>
        </w:tblPrEx>
        <w:trPr>
          <w:trHeight w:val="90" w:hRule="atLeast"/>
          <w:jc w:val="center"/>
        </w:trPr>
        <w:tc>
          <w:tcPr>
            <w:tcW w:w="5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ascii="Times New Roman" w:hAnsi="Times New Roman" w:eastAsia="仿宋_GB2312" w:cs="Times New Roman"/>
                <w:color w:val="000000"/>
                <w:sz w:val="22"/>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慢性肾功能衰竭（门诊血液透析）</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血液透析治疗（含透析用药品、治疗、一次性材料费）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三级医院430元/月/次，二级医院390元/月/次。根据医院治疗方案明确的透析次数确定限额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80%</w:t>
            </w:r>
          </w:p>
        </w:tc>
      </w:tr>
      <w:tr>
        <w:tblPrEx>
          <w:tblCellMar>
            <w:top w:w="15" w:type="dxa"/>
            <w:left w:w="15" w:type="dxa"/>
            <w:bottom w:w="15" w:type="dxa"/>
            <w:right w:w="15" w:type="dxa"/>
          </w:tblCellMar>
        </w:tblPrEx>
        <w:trPr>
          <w:trHeight w:val="474"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器官移植术后抗排异治疗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限抗排异药物</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3750元/月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53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高血压病</w:t>
            </w:r>
            <w:r>
              <w:rPr>
                <w:rFonts w:hint="eastAsia" w:ascii="宋体" w:hAnsi="宋体" w:eastAsia="宋体" w:cs="宋体"/>
                <w:color w:val="000000"/>
                <w:kern w:val="0"/>
                <w:sz w:val="22"/>
              </w:rPr>
              <w:t>Ⅲ</w:t>
            </w:r>
            <w:r>
              <w:rPr>
                <w:rFonts w:ascii="Times New Roman" w:hAnsi="Times New Roman" w:eastAsia="仿宋_GB2312" w:cs="Times New Roman"/>
                <w:color w:val="000000"/>
                <w:kern w:val="0"/>
                <w:sz w:val="22"/>
              </w:rPr>
              <w:t>期</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限控制血压及心、脑、肾并发病治疗用药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215</w:t>
            </w:r>
            <w:r>
              <w:rPr>
                <w:rFonts w:ascii="Times New Roman" w:hAnsi="Times New Roman" w:eastAsia="仿宋_GB2312" w:cs="Times New Roman"/>
                <w:color w:val="000000"/>
                <w:kern w:val="0"/>
                <w:sz w:val="22"/>
              </w:rPr>
              <w:t>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7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糖尿病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限控制血糖及并发症治疗用药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215</w:t>
            </w:r>
            <w:r>
              <w:rPr>
                <w:rFonts w:ascii="Times New Roman" w:hAnsi="Times New Roman" w:eastAsia="仿宋_GB2312" w:cs="Times New Roman"/>
                <w:color w:val="000000"/>
                <w:kern w:val="0"/>
                <w:sz w:val="22"/>
              </w:rPr>
              <w:t>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5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冠心病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4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脑血管意外后遗症康复治疗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654"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血友病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限凝血</w:t>
            </w:r>
            <w:r>
              <w:rPr>
                <w:rFonts w:hint="eastAsia" w:ascii="宋体" w:hAnsi="宋体" w:eastAsia="宋体" w:cs="宋体"/>
                <w:color w:val="000000"/>
                <w:kern w:val="0"/>
                <w:sz w:val="22"/>
              </w:rPr>
              <w:t>Ⅷ</w:t>
            </w:r>
            <w:r>
              <w:rPr>
                <w:rFonts w:ascii="Times New Roman" w:hAnsi="Times New Roman" w:eastAsia="仿宋_GB2312" w:cs="Times New Roman"/>
                <w:color w:val="000000"/>
                <w:kern w:val="0"/>
                <w:sz w:val="22"/>
              </w:rPr>
              <w:t>、</w:t>
            </w:r>
            <w:r>
              <w:rPr>
                <w:rFonts w:hint="eastAsia" w:ascii="宋体" w:hAnsi="宋体" w:eastAsia="宋体" w:cs="宋体"/>
                <w:color w:val="000000"/>
                <w:kern w:val="0"/>
                <w:sz w:val="22"/>
              </w:rPr>
              <w:t>Ⅸ</w:t>
            </w:r>
            <w:r>
              <w:rPr>
                <w:rFonts w:ascii="Times New Roman" w:hAnsi="Times New Roman" w:eastAsia="仿宋_GB2312" w:cs="Times New Roman"/>
                <w:color w:val="000000"/>
                <w:kern w:val="0"/>
                <w:sz w:val="22"/>
              </w:rPr>
              <w:t>因子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非急性出血期500元/月，急性出血期根据病情确定限额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70%</w:t>
            </w:r>
          </w:p>
        </w:tc>
      </w:tr>
      <w:tr>
        <w:tblPrEx>
          <w:tblCellMar>
            <w:top w:w="15" w:type="dxa"/>
            <w:left w:w="15" w:type="dxa"/>
            <w:bottom w:w="15" w:type="dxa"/>
            <w:right w:w="15"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精神分裂症</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100%</w:t>
            </w:r>
          </w:p>
        </w:tc>
      </w:tr>
      <w:tr>
        <w:tblPrEx>
          <w:tblCellMar>
            <w:top w:w="15" w:type="dxa"/>
            <w:left w:w="15" w:type="dxa"/>
            <w:bottom w:w="15" w:type="dxa"/>
            <w:right w:w="15"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肺结核</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50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系统性红斑狼疮</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慢性再生障碍性贫血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肝硬化（失代偿期）</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52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苯丙酮尿症（PUK限0—14岁）</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限本病治疗用药及检查费用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帕金森氏病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肺心病（出现右心衰者）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风湿性心脏病（心功能</w:t>
            </w:r>
            <w:r>
              <w:rPr>
                <w:rFonts w:hint="eastAsia" w:ascii="宋体" w:hAnsi="宋体" w:eastAsia="宋体" w:cs="宋体"/>
                <w:color w:val="000000"/>
                <w:kern w:val="0"/>
                <w:sz w:val="22"/>
              </w:rPr>
              <w:t>Ⅲ</w:t>
            </w:r>
            <w:r>
              <w:rPr>
                <w:rFonts w:ascii="Times New Roman" w:hAnsi="Times New Roman" w:eastAsia="仿宋_GB2312" w:cs="Times New Roman"/>
                <w:color w:val="000000"/>
                <w:kern w:val="0"/>
                <w:sz w:val="22"/>
              </w:rPr>
              <w:t>级）</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哮喘或喘息性支气管炎</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类风湿性关节炎</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慢性活动性肝炎</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原性性血小板减少性紫癜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多发性硬化症</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重症肌无力</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肝豆状核变性</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多发性骨髓瘤</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系统性硬化病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中枢神经系统脱髓鞘疾病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垂体瘤</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克隆病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癫痫</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慢性心力衰竭</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阿尔茨海默病（老年痴呆）</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泛发性银屑病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2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慢性丙型肝炎</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143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儿童脑瘫康复治疗（1－7岁）</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限患儿的治疗药物及康复治疗，治疗时限为3－6个月</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痉挛型和不随意运动型脑瘫儿治疗费用为2500元/月，强直型、共济失调型、肌张力低下型的混合型脑瘫儿治疗费用为1500元/月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肺动脉高压</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地中海贫血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慢性阻塞性肺疾病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47"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恶性肿瘤晚期恶病质（家庭病床）</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限本病用药及治疗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植物人（家庭病床）</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限本病用药及治疗</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晚期血吸虫病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6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尘肺病</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9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普瑞德威利综合症（小胖威利症）</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41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44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慢性肾炎</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250元/月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r>
        <w:tblPrEx>
          <w:tblCellMar>
            <w:top w:w="15" w:type="dxa"/>
            <w:left w:w="15" w:type="dxa"/>
            <w:bottom w:w="15" w:type="dxa"/>
            <w:right w:w="15" w:type="dxa"/>
          </w:tblCellMar>
        </w:tblPrEx>
        <w:trPr>
          <w:trHeight w:val="39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45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肾病综合症</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限本病治疗用药</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300元/月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7</w:t>
            </w:r>
            <w:r>
              <w:rPr>
                <w:rFonts w:ascii="Times New Roman" w:hAnsi="Times New Roman" w:eastAsia="仿宋_GB2312" w:cs="Times New Roman"/>
                <w:color w:val="000000"/>
                <w:kern w:val="0"/>
                <w:sz w:val="22"/>
              </w:rPr>
              <w:t>0%</w:t>
            </w:r>
          </w:p>
        </w:tc>
      </w:tr>
    </w:tbl>
    <w:p>
      <w:pPr>
        <w:keepNext w:val="0"/>
        <w:keepLines w:val="0"/>
        <w:pageBreakBefore w:val="0"/>
        <w:widowControl w:val="0"/>
        <w:wordWrap/>
        <w:overflowPunct/>
        <w:topLinePunct w:val="0"/>
        <w:bidi w:val="0"/>
      </w:pPr>
    </w:p>
    <w:sectPr>
      <w:footerReference r:id="rId3" w:type="default"/>
      <w:pgSz w:w="11905" w:h="16838" w:orient="landscape"/>
      <w:pgMar w:top="1803" w:right="1440" w:bottom="1440" w:left="144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0039487"/>
                            <w:docPartObj>
                              <w:docPartGallery w:val="autotext"/>
                            </w:docPartObj>
                          </w:sdtPr>
                          <w:sdtContent>
                            <w:p>
                              <w:pPr>
                                <w:pStyle w:val="3"/>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32</w:t>
                              </w:r>
                              <w:r>
                                <w:rPr>
                                  <w:rFonts w:hint="eastAsia" w:ascii="仿宋_GB2312" w:hAnsi="仿宋_GB2312" w:eastAsia="仿宋_GB2312" w:cs="仿宋_GB2312"/>
                                  <w:sz w:val="28"/>
                                  <w:szCs w:val="28"/>
                                  <w:lang w:val="zh-CN"/>
                                </w:rPr>
                                <w:fldChar w:fldCharType="end"/>
                              </w:r>
                            </w:p>
                          </w:sdtContent>
                        </w:sdt>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jUHf/xgEAAGwDAAAOAAAAAAAAAAEAIAAAAB4BAABkcnMvZTJvRG9jLnht&#10;bFBLBQYAAAAABgAGAFkBAABWBQAAAAA=&#10;">
              <v:fill on="f" focussize="0,0"/>
              <v:stroke on="f"/>
              <v:imagedata o:title=""/>
              <o:lock v:ext="edit" aspectratio="f"/>
              <v:textbox inset="0mm,0mm,0mm,0mm" style="mso-fit-shape-to-text:t;">
                <w:txbxContent>
                  <w:sdt>
                    <w:sdtPr>
                      <w:id w:val="110039487"/>
                      <w:docPartObj>
                        <w:docPartGallery w:val="autotext"/>
                      </w:docPartObj>
                    </w:sdtPr>
                    <w:sdtContent>
                      <w:p>
                        <w:pPr>
                          <w:pStyle w:val="3"/>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32</w:t>
                        </w:r>
                        <w:r>
                          <w:rPr>
                            <w:rFonts w:hint="eastAsia" w:ascii="仿宋_GB2312" w:hAnsi="仿宋_GB2312" w:eastAsia="仿宋_GB2312" w:cs="仿宋_GB2312"/>
                            <w:sz w:val="28"/>
                            <w:szCs w:val="28"/>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bookFoldPrinting w:val="1"/>
  <w:bookFoldPrintingSheets w:val="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99"/>
    <w:rsid w:val="00002460"/>
    <w:rsid w:val="00035BDC"/>
    <w:rsid w:val="000614E2"/>
    <w:rsid w:val="0008260A"/>
    <w:rsid w:val="000A7C67"/>
    <w:rsid w:val="000B0238"/>
    <w:rsid w:val="000B6EA4"/>
    <w:rsid w:val="000C218F"/>
    <w:rsid w:val="000C692B"/>
    <w:rsid w:val="000D541A"/>
    <w:rsid w:val="001214C8"/>
    <w:rsid w:val="00185BA7"/>
    <w:rsid w:val="00206D27"/>
    <w:rsid w:val="00251650"/>
    <w:rsid w:val="002B2199"/>
    <w:rsid w:val="002E4CB2"/>
    <w:rsid w:val="0032120C"/>
    <w:rsid w:val="003235D4"/>
    <w:rsid w:val="00342791"/>
    <w:rsid w:val="003C2F00"/>
    <w:rsid w:val="003C33E3"/>
    <w:rsid w:val="00404B1D"/>
    <w:rsid w:val="004079A1"/>
    <w:rsid w:val="00416A29"/>
    <w:rsid w:val="00436682"/>
    <w:rsid w:val="0044002C"/>
    <w:rsid w:val="00440A30"/>
    <w:rsid w:val="00457E77"/>
    <w:rsid w:val="00465556"/>
    <w:rsid w:val="00482449"/>
    <w:rsid w:val="004B4384"/>
    <w:rsid w:val="004C5113"/>
    <w:rsid w:val="004D044C"/>
    <w:rsid w:val="004D6FFB"/>
    <w:rsid w:val="004E3371"/>
    <w:rsid w:val="00520245"/>
    <w:rsid w:val="00523037"/>
    <w:rsid w:val="00524AA3"/>
    <w:rsid w:val="005276E1"/>
    <w:rsid w:val="005331B0"/>
    <w:rsid w:val="00552DF2"/>
    <w:rsid w:val="00586BC2"/>
    <w:rsid w:val="005B26BE"/>
    <w:rsid w:val="005C0EA2"/>
    <w:rsid w:val="006101BA"/>
    <w:rsid w:val="00622849"/>
    <w:rsid w:val="006511B5"/>
    <w:rsid w:val="00664FAF"/>
    <w:rsid w:val="00675BF1"/>
    <w:rsid w:val="006B7461"/>
    <w:rsid w:val="006C4218"/>
    <w:rsid w:val="006C736D"/>
    <w:rsid w:val="006D69DB"/>
    <w:rsid w:val="006F7A87"/>
    <w:rsid w:val="007349EF"/>
    <w:rsid w:val="0075620E"/>
    <w:rsid w:val="007655E5"/>
    <w:rsid w:val="0078016A"/>
    <w:rsid w:val="0079202E"/>
    <w:rsid w:val="0079447C"/>
    <w:rsid w:val="007B0562"/>
    <w:rsid w:val="007D0ADD"/>
    <w:rsid w:val="007D4A9E"/>
    <w:rsid w:val="007E4475"/>
    <w:rsid w:val="007E6745"/>
    <w:rsid w:val="007E6D1F"/>
    <w:rsid w:val="007F38CC"/>
    <w:rsid w:val="00826E44"/>
    <w:rsid w:val="008635C5"/>
    <w:rsid w:val="008668FD"/>
    <w:rsid w:val="00876B16"/>
    <w:rsid w:val="008945A2"/>
    <w:rsid w:val="00896583"/>
    <w:rsid w:val="00942030"/>
    <w:rsid w:val="00956986"/>
    <w:rsid w:val="00960440"/>
    <w:rsid w:val="00986EC5"/>
    <w:rsid w:val="00992AAF"/>
    <w:rsid w:val="009965F8"/>
    <w:rsid w:val="009C5DB1"/>
    <w:rsid w:val="009E7726"/>
    <w:rsid w:val="00A0376C"/>
    <w:rsid w:val="00A51636"/>
    <w:rsid w:val="00A62B38"/>
    <w:rsid w:val="00A65685"/>
    <w:rsid w:val="00A76F62"/>
    <w:rsid w:val="00A87020"/>
    <w:rsid w:val="00A90C42"/>
    <w:rsid w:val="00AB290A"/>
    <w:rsid w:val="00AC12A6"/>
    <w:rsid w:val="00AC22D2"/>
    <w:rsid w:val="00AD7215"/>
    <w:rsid w:val="00AE45DE"/>
    <w:rsid w:val="00AF62C2"/>
    <w:rsid w:val="00B31AB7"/>
    <w:rsid w:val="00B45DDE"/>
    <w:rsid w:val="00BB56B1"/>
    <w:rsid w:val="00BC29D9"/>
    <w:rsid w:val="00BC7861"/>
    <w:rsid w:val="00C17F7F"/>
    <w:rsid w:val="00C2476C"/>
    <w:rsid w:val="00C66013"/>
    <w:rsid w:val="00C71090"/>
    <w:rsid w:val="00C75EE5"/>
    <w:rsid w:val="00C81DEC"/>
    <w:rsid w:val="00CB1DD8"/>
    <w:rsid w:val="00CB5114"/>
    <w:rsid w:val="00CC01A8"/>
    <w:rsid w:val="00CC43EC"/>
    <w:rsid w:val="00CD08E6"/>
    <w:rsid w:val="00CD0E71"/>
    <w:rsid w:val="00CE42D2"/>
    <w:rsid w:val="00D27136"/>
    <w:rsid w:val="00D27DF6"/>
    <w:rsid w:val="00D47CD6"/>
    <w:rsid w:val="00D5256A"/>
    <w:rsid w:val="00D5738A"/>
    <w:rsid w:val="00D57774"/>
    <w:rsid w:val="00D60284"/>
    <w:rsid w:val="00D67837"/>
    <w:rsid w:val="00D70378"/>
    <w:rsid w:val="00D75209"/>
    <w:rsid w:val="00DA4180"/>
    <w:rsid w:val="00DA4D53"/>
    <w:rsid w:val="00DC607F"/>
    <w:rsid w:val="00DE55AF"/>
    <w:rsid w:val="00DF2DA9"/>
    <w:rsid w:val="00E0290E"/>
    <w:rsid w:val="00E06581"/>
    <w:rsid w:val="00E22BCC"/>
    <w:rsid w:val="00E52215"/>
    <w:rsid w:val="00E830C0"/>
    <w:rsid w:val="00E96170"/>
    <w:rsid w:val="00EA4B64"/>
    <w:rsid w:val="00EB1292"/>
    <w:rsid w:val="00EB7590"/>
    <w:rsid w:val="00EE1823"/>
    <w:rsid w:val="00EE75CC"/>
    <w:rsid w:val="00F17899"/>
    <w:rsid w:val="00F52E2F"/>
    <w:rsid w:val="00F57536"/>
    <w:rsid w:val="00F6359E"/>
    <w:rsid w:val="00F64BDB"/>
    <w:rsid w:val="00F650C3"/>
    <w:rsid w:val="00F666AC"/>
    <w:rsid w:val="00F71A93"/>
    <w:rsid w:val="00F92035"/>
    <w:rsid w:val="00F95F8A"/>
    <w:rsid w:val="00FA209F"/>
    <w:rsid w:val="00FC5682"/>
    <w:rsid w:val="00FD5D16"/>
    <w:rsid w:val="00FF2121"/>
    <w:rsid w:val="06D17610"/>
    <w:rsid w:val="0743314E"/>
    <w:rsid w:val="09FD3EF1"/>
    <w:rsid w:val="0A1D3B4F"/>
    <w:rsid w:val="0A275875"/>
    <w:rsid w:val="0E2819E0"/>
    <w:rsid w:val="0FF94214"/>
    <w:rsid w:val="11354EE2"/>
    <w:rsid w:val="11976B98"/>
    <w:rsid w:val="14BF5129"/>
    <w:rsid w:val="17E5275C"/>
    <w:rsid w:val="1821315F"/>
    <w:rsid w:val="1B3E0A08"/>
    <w:rsid w:val="1C97730F"/>
    <w:rsid w:val="1F133611"/>
    <w:rsid w:val="285005B1"/>
    <w:rsid w:val="2E4A3ED1"/>
    <w:rsid w:val="2F565DFA"/>
    <w:rsid w:val="392765E9"/>
    <w:rsid w:val="39502E59"/>
    <w:rsid w:val="3C910AD4"/>
    <w:rsid w:val="3DA266A5"/>
    <w:rsid w:val="4AC46B51"/>
    <w:rsid w:val="4AFE7F87"/>
    <w:rsid w:val="4DC13A07"/>
    <w:rsid w:val="533D683D"/>
    <w:rsid w:val="54FC03AA"/>
    <w:rsid w:val="5876200C"/>
    <w:rsid w:val="5A862F73"/>
    <w:rsid w:val="61124525"/>
    <w:rsid w:val="61F84837"/>
    <w:rsid w:val="637361A6"/>
    <w:rsid w:val="654D2E6F"/>
    <w:rsid w:val="68631CC7"/>
    <w:rsid w:val="6D844D2C"/>
    <w:rsid w:val="6EC05FC8"/>
    <w:rsid w:val="6FB14B7B"/>
    <w:rsid w:val="71FE7511"/>
    <w:rsid w:val="726962C2"/>
    <w:rsid w:val="76C130A2"/>
    <w:rsid w:val="7C73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rFonts w:ascii="Times New Roman" w:hAnsi="Times New Roman" w:eastAsia="宋体" w:cs="Times New Roman"/>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 w:type="character" w:customStyle="1" w:styleId="15">
    <w:name w:val="st"/>
    <w:basedOn w:val="8"/>
    <w:qFormat/>
    <w:uiPriority w:val="0"/>
  </w:style>
  <w:style w:type="paragraph" w:customStyle="1" w:styleId="16">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7">
    <w:name w:val="普通(网站)1"/>
    <w:basedOn w:val="1"/>
    <w:qFormat/>
    <w:uiPriority w:val="0"/>
    <w:pPr>
      <w:jc w:val="left"/>
    </w:pPr>
    <w:rPr>
      <w:rFonts w:ascii="Times New Roman" w:hAnsi="Times New Roman" w:eastAsia="宋体" w:cs="Times New Roman"/>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25A35-8D2E-4C9E-99E0-98CC96135A0B}">
  <ds:schemaRefs/>
</ds:datastoreItem>
</file>

<file path=docProps/app.xml><?xml version="1.0" encoding="utf-8"?>
<Properties xmlns="http://schemas.openxmlformats.org/officeDocument/2006/extended-properties" xmlns:vt="http://schemas.openxmlformats.org/officeDocument/2006/docPropsVTypes">
  <Template>Normal</Template>
  <Pages>36</Pages>
  <Words>2836</Words>
  <Characters>16169</Characters>
  <Lines>134</Lines>
  <Paragraphs>37</Paragraphs>
  <TotalTime>148</TotalTime>
  <ScaleCrop>false</ScaleCrop>
  <LinksUpToDate>false</LinksUpToDate>
  <CharactersWithSpaces>18968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2019-12-13T01:58:00Z</dcterms:created>
  <dc:creator>lenovo</dc:creator>
  <cp:lastModifiedBy>1</cp:lastModifiedBy>
  <cp:lastPrinted>2019-12-31T04:27:00Z</cp:lastPrinted>
  <dcterms:modified xsi:type="dcterms:W3CDTF">2019-12-31T09:09:46Z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