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华文中宋" w:hAnsi="华文中宋" w:eastAsia="华文中宋"/>
          <w:b/>
          <w:color w:val="FF0000"/>
          <w:spacing w:val="40"/>
          <w:w w:val="66"/>
          <w:sz w:val="142"/>
          <w:szCs w:val="84"/>
        </w:rPr>
      </w:pPr>
      <w:r>
        <w:rPr>
          <w:rFonts w:hint="eastAsia" w:ascii="华文中宋" w:hAnsi="华文中宋" w:eastAsia="华文中宋"/>
          <w:b/>
          <w:color w:val="FF0000"/>
          <w:spacing w:val="40"/>
          <w:w w:val="66"/>
          <w:sz w:val="142"/>
          <w:szCs w:val="84"/>
        </w:rPr>
        <w:t>华容县教育体育局</w:t>
      </w:r>
    </w:p>
    <w:p>
      <w:pPr>
        <w:snapToGrid w:val="0"/>
        <w:spacing w:line="360" w:lineRule="auto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color w:val="FF0000"/>
          <w:sz w:val="44"/>
          <w:szCs w:val="44"/>
        </w:rPr>
        <w:pict>
          <v:line id="_x0000_s1028" o:spid="_x0000_s1028" o:spt="20" style="position:absolute;left:0pt;margin-left:-23.25pt;margin-top:4.4pt;height:0pt;width:468pt;z-index:251658240;mso-width-relative:page;mso-height-relative:page;" filled="f" stroked="t" coordsize="21600,21600">
            <v:path arrowok="t"/>
            <v:fill on="f" focussize="0,0"/>
            <v:stroke weight="2pt" color="#FF0000"/>
            <v:imagedata o:title=""/>
            <o:lock v:ext="edit"/>
          </v:line>
        </w:pict>
      </w:r>
    </w:p>
    <w:p>
      <w:pPr>
        <w:widowControl/>
        <w:snapToGrid w:val="0"/>
        <w:spacing w:line="360" w:lineRule="auto"/>
        <w:ind w:left="-2" w:leftChars="-1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华教体通〔2019〕4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napToGrid w:val="0"/>
        <w:spacing w:line="360" w:lineRule="auto"/>
        <w:jc w:val="center"/>
        <w:rPr>
          <w:rFonts w:ascii="宋体" w:cs="方正大标宋简体"/>
          <w:b/>
          <w:w w:val="90"/>
          <w:sz w:val="54"/>
          <w:szCs w:val="44"/>
        </w:rPr>
      </w:pPr>
    </w:p>
    <w:p>
      <w:pPr>
        <w:snapToGrid w:val="0"/>
        <w:spacing w:line="360" w:lineRule="auto"/>
        <w:jc w:val="center"/>
        <w:rPr>
          <w:rFonts w:ascii="宋体" w:cs="方正大标宋简体"/>
          <w:b/>
          <w:w w:val="90"/>
          <w:sz w:val="44"/>
          <w:szCs w:val="44"/>
        </w:rPr>
      </w:pPr>
      <w:r>
        <w:rPr>
          <w:rFonts w:hint="eastAsia" w:ascii="宋体" w:hAnsi="宋体" w:cs="方正大标宋简体"/>
          <w:b/>
          <w:w w:val="90"/>
          <w:sz w:val="44"/>
          <w:szCs w:val="44"/>
        </w:rPr>
        <w:t>华容县教育体育局</w:t>
      </w:r>
    </w:p>
    <w:p>
      <w:pPr>
        <w:snapToGrid w:val="0"/>
        <w:spacing w:line="360" w:lineRule="auto"/>
        <w:jc w:val="center"/>
        <w:rPr>
          <w:rFonts w:ascii="宋体" w:cs="方正大标宋简体"/>
          <w:b/>
          <w:w w:val="90"/>
          <w:sz w:val="44"/>
          <w:szCs w:val="44"/>
        </w:rPr>
      </w:pPr>
      <w:r>
        <w:rPr>
          <w:rFonts w:hint="eastAsia" w:ascii="宋体" w:hAnsi="宋体" w:cs="方正大标宋简体"/>
          <w:b/>
          <w:w w:val="90"/>
          <w:sz w:val="44"/>
          <w:szCs w:val="44"/>
        </w:rPr>
        <w:t>关于进一步加强全县中小学校本培训工作的</w:t>
      </w:r>
    </w:p>
    <w:p>
      <w:pPr>
        <w:snapToGrid w:val="0"/>
        <w:spacing w:line="360" w:lineRule="auto"/>
        <w:jc w:val="center"/>
        <w:rPr>
          <w:rFonts w:ascii="宋体" w:cs="方正大标宋简体"/>
          <w:b/>
          <w:w w:val="90"/>
          <w:sz w:val="44"/>
          <w:szCs w:val="44"/>
        </w:rPr>
      </w:pPr>
      <w:r>
        <w:rPr>
          <w:rFonts w:hint="eastAsia" w:ascii="宋体" w:hAnsi="宋体" w:cs="方正大标宋简体"/>
          <w:b/>
          <w:w w:val="90"/>
          <w:sz w:val="44"/>
          <w:szCs w:val="44"/>
        </w:rPr>
        <w:t>通</w:t>
      </w:r>
      <w:r>
        <w:rPr>
          <w:rFonts w:ascii="宋体" w:hAnsi="宋体" w:cs="方正大标宋简体"/>
          <w:b/>
          <w:w w:val="90"/>
          <w:sz w:val="44"/>
          <w:szCs w:val="44"/>
        </w:rPr>
        <w:t xml:space="preserve">            </w:t>
      </w:r>
      <w:r>
        <w:rPr>
          <w:rFonts w:hint="eastAsia" w:ascii="宋体" w:hAnsi="宋体" w:cs="方正大标宋简体"/>
          <w:b/>
          <w:w w:val="90"/>
          <w:sz w:val="44"/>
          <w:szCs w:val="44"/>
        </w:rPr>
        <w:t>知</w:t>
      </w:r>
    </w:p>
    <w:p>
      <w:pPr>
        <w:snapToGrid w:val="0"/>
        <w:spacing w:line="360" w:lineRule="auto"/>
        <w:rPr>
          <w:rFonts w:ascii="宋体"/>
          <w:b/>
          <w:w w:val="90"/>
        </w:rPr>
      </w:pPr>
    </w:p>
    <w:p>
      <w:pPr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各乡镇中学、县直各学校：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为深入推进全县中小学校本培训工作，促进校本培训管理常态化、制度化、规范化，不断提高全县教师队伍的整体素质，经研究，决定进一步加强中小学校本培训工作。现就相关工作通知如下：</w:t>
      </w:r>
    </w:p>
    <w:p>
      <w:pPr>
        <w:snapToGrid w:val="0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遵循“理念先行、自主发展，骨干带动、全员发展，注重实效、均衡发展”的培训原则，以学校为阵地，立足学校实际，组织教师进行再学习、再提高</w:t>
      </w:r>
      <w:r>
        <w:rPr>
          <w:rFonts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建设师德高尚、业务精湛、结构合理、充满活力、视野开阔、善于创新的高素质专业化教师队伍。</w:t>
      </w:r>
    </w:p>
    <w:p>
      <w:pPr>
        <w:snapToGrid w:val="0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二、工作目标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加强宏观管理与指导；开展校本培训实践探索，健全校本培训制度；通过校本培训，转变教师教育观念，强化教师自我发展意识，提高教师创新能力。</w:t>
      </w:r>
    </w:p>
    <w:p>
      <w:pPr>
        <w:snapToGrid w:val="0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三、培训方式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“因校制宜、突出特色”的原则，发挥学校主体作用，加强校本资源的开发和利用。探索走出去、请进来及网络远程研修等培训方式，充分吸纳校外资源并加以研究利用。采取专题讲座、观摩研讨、课题研究、导师指导和周末讲堂等模式，开展形式多样、符合学校实际的培训活动。</w:t>
      </w:r>
    </w:p>
    <w:p>
      <w:pPr>
        <w:snapToGrid w:val="0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四、主要任务</w:t>
      </w:r>
    </w:p>
    <w:p>
      <w:pPr>
        <w:snapToGrid w:val="0"/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．突出思想观念转变。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开展教育理论和政策法规的学习，了解国家、省、市关于教育工作的有关要求，熟知教育规划纲要相关内容，掌握教师专业标准。把师德教育和教育思想建设放在首位，建立良好的</w:t>
      </w:r>
      <w:r>
        <w:rPr>
          <w:rFonts w:hint="eastAsia" w:ascii="仿宋" w:hAnsi="仿宋" w:eastAsia="仿宋"/>
          <w:sz w:val="32"/>
          <w:szCs w:val="32"/>
        </w:rPr>
        <w:t>师德师风，教育教师守规守纪。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学习先进的教育教学经验，使教师不断更新知识储备，扩展教育视野，转变课程观念，树立正确的人才观、育人观和学习观。</w:t>
      </w:r>
    </w:p>
    <w:p>
      <w:pPr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．创新校本培训方法。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密切联系学校教育教学实际，统筹兼顾省、市、县教师培训项目，制定本校校本培训年度计划，统筹做好校本培训工作，做到相互促进、相互融合。鼓励学校采取请进来、走出去的形式，和省内名校对接，交流合作，结对帮扶，实现资源共享，促进教师专业成长。健全教师培养发展机制，关心青年教师的成长，注重青年教师的培养，构建青年教师专业发展路线图。在先进教育理论指导下，重点对</w:t>
      </w:r>
      <w:r>
        <w:rPr>
          <w:rFonts w:ascii="仿宋_GB2312" w:hAnsi="仿宋_GB2312" w:eastAsia="仿宋_GB2312" w:cs="仿宋_GB2312"/>
          <w:sz w:val="32"/>
          <w:szCs w:val="32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岁以下中青年教师的教育教学行为进行诊断与评价，为青年教师专业成长搭建平台。</w:t>
      </w:r>
    </w:p>
    <w:p>
      <w:pPr>
        <w:snapToGrid w:val="0"/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．注重业务能力提升。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开展校本特色培训，不断提高教师教学基本功。</w:t>
      </w:r>
      <w:r>
        <w:rPr>
          <w:rFonts w:hint="eastAsia" w:ascii="仿宋" w:hAnsi="仿宋" w:eastAsia="仿宋"/>
          <w:sz w:val="32"/>
          <w:szCs w:val="32"/>
        </w:rPr>
        <w:t>一是加强教师普通话培训。着力提高教师普通话水平，教师普通话要求达到学科教师相应规定标准。二是加强教师写字培训。着力提高教师写字水平，组织教师练习钢笔字和粉笔字，教师书写规范正确，字体匀称美观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课堂板书字迹端正。三是加强教师育人技术培训。加强教师课堂教学管理和班主任辅导培训，提高组织管理能力水平；加强信息技术教育，组织教师参加发展测评，确保人人合格；组织教师业务理论考试，提高教师学科教学专业水平。四是开展教学常规培训。组织学习《华容县中小学教学管理规程》，加强教学研究，不断提高教师备课、上课、听课和评课等教学艺术水平。</w:t>
      </w:r>
    </w:p>
    <w:p>
      <w:pPr>
        <w:snapToGrid w:val="0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五、保障措施</w:t>
      </w:r>
    </w:p>
    <w:p>
      <w:pPr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．提高认识，加强组织领导。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乡镇中学、县直学校要按照要求，结合本校实际，加强校本培训工作组织管理，建立由校长任组长、相关人员参与的校本培训领导小组、工作小组，统筹管理校本培训工作；建立有效的激励和约束机制，确保校本培训工作顺利开展。各乡镇小学要建立校本培训联盟，以中心小学为龙头，整合资源，构建培训共同体，定期集中培训。</w:t>
      </w:r>
    </w:p>
    <w:p>
      <w:pPr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．完善机制，强化督促检查。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构建学习型学校，促进教师学习能力、专业水平、业务素质持续提高。要加强教师</w:t>
      </w:r>
      <w:r>
        <w:rPr>
          <w:rFonts w:hint="eastAsia" w:ascii="仿宋" w:hAnsi="仿宋" w:eastAsia="仿宋"/>
          <w:sz w:val="32"/>
          <w:szCs w:val="32"/>
        </w:rPr>
        <w:t>基本功训练，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建立教师发展性评价制度，加强过程管理，开展</w:t>
      </w:r>
      <w:r>
        <w:rPr>
          <w:rFonts w:hint="eastAsia" w:ascii="仿宋" w:hAnsi="仿宋" w:eastAsia="仿宋"/>
          <w:sz w:val="32"/>
          <w:szCs w:val="32"/>
        </w:rPr>
        <w:t>人人过关训练，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通过评比、竞赛等形式加强培训成果转换。要将教师参加校本培训的实效纳入考核评优，定期督查，力争</w:t>
      </w:r>
      <w:r>
        <w:rPr>
          <w:rFonts w:hint="eastAsia" w:ascii="仿宋" w:hAnsi="仿宋" w:eastAsia="仿宋"/>
          <w:sz w:val="32"/>
          <w:szCs w:val="32"/>
        </w:rPr>
        <w:t>三年内所有教师基本功基本合格。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县教体局将进一步加强对校本培训工作的指导与管理，落实校本培训学分管理，并将校本培训开展情况纳入学校教育工作千分制考核内容，作为学校年终评先评优的重要内容。</w:t>
      </w:r>
    </w:p>
    <w:p>
      <w:pPr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楷体_GB2312" w:hAnsi="楷体_GB2312" w:eastAsia="楷体_GB2312" w:cs="楷体_GB2312"/>
          <w:b/>
          <w:bCs/>
          <w:sz w:val="32"/>
          <w:szCs w:val="32"/>
        </w:rPr>
        <w:t>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．加大投入，落实经费保障。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各学校要设立校本培训专项经费，用于校本培训活动、教师外出学习、培训资料购置、校本培训成果奖励和教育科研课题资助等，确保校本培训工作有效落实。</w:t>
      </w:r>
    </w:p>
    <w:p>
      <w:pPr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-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C1C7AEE"/>
    <w:rsid w:val="0011765A"/>
    <w:rsid w:val="0046540D"/>
    <w:rsid w:val="006751B8"/>
    <w:rsid w:val="00713DBA"/>
    <w:rsid w:val="00916AA3"/>
    <w:rsid w:val="00AF7143"/>
    <w:rsid w:val="00D10531"/>
    <w:rsid w:val="00DD5741"/>
    <w:rsid w:val="00E26D08"/>
    <w:rsid w:val="04B04317"/>
    <w:rsid w:val="0CC65507"/>
    <w:rsid w:val="1A05307A"/>
    <w:rsid w:val="1D460A2D"/>
    <w:rsid w:val="2098638C"/>
    <w:rsid w:val="21A82024"/>
    <w:rsid w:val="221F4C4F"/>
    <w:rsid w:val="268E462A"/>
    <w:rsid w:val="291B3D48"/>
    <w:rsid w:val="2CF16663"/>
    <w:rsid w:val="32111F15"/>
    <w:rsid w:val="32477070"/>
    <w:rsid w:val="3C054D5B"/>
    <w:rsid w:val="41F76CD5"/>
    <w:rsid w:val="489E33E5"/>
    <w:rsid w:val="508830D6"/>
    <w:rsid w:val="58934EA2"/>
    <w:rsid w:val="630904FF"/>
    <w:rsid w:val="6A9A4FEA"/>
    <w:rsid w:val="6C1C7AEE"/>
    <w:rsid w:val="79C7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Heading 2 Char"/>
    <w:basedOn w:val="6"/>
    <w:link w:val="2"/>
    <w:semiHidden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">
    <w:name w:val="Footer Char"/>
    <w:basedOn w:val="6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Header Char"/>
    <w:basedOn w:val="6"/>
    <w:link w:val="4"/>
    <w:semiHidden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254</Words>
  <Characters>1448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2019-04-17T00:09:00Z</dcterms:created>
  <dc:creator>lenovo</dc:creator>
  <cp:lastModifiedBy>水墨年华C</cp:lastModifiedBy>
  <cp:lastPrinted>2019-09-12T03:20:00Z</cp:lastPrinted>
  <dcterms:modified xsi:type="dcterms:W3CDTF">2019-09-23T01:54:21Z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