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             </w:t>
      </w:r>
    </w:p>
    <w:p>
      <w:pPr>
        <w:pStyle w:val="22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2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2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2"/>
        <w:spacing w:line="400" w:lineRule="exact"/>
        <w:ind w:firstLine="490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                        </w:t>
      </w: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]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0" w:firstLineChars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关于华容县新城大道建设工程</w:t>
      </w:r>
    </w:p>
    <w:p>
      <w:pPr>
        <w:ind w:firstLine="0" w:firstLineChars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62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</w:rPr>
        <w:t>华容县住房和城乡建设局</w:t>
      </w:r>
      <w:r>
        <w:rPr>
          <w:rFonts w:hint="eastAsia" w:ascii="仿宋_GB2312" w:hAnsi="宋体" w:eastAsia="仿宋_GB2312"/>
        </w:rPr>
        <w:t>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位《关于申请对〈华容县新城大道建设工程环境影响报告表〉批复的报告》</w:t>
      </w:r>
      <w:r>
        <w:rPr>
          <w:rFonts w:hint="eastAsia" w:ascii="仿宋_GB2312" w:hAnsi="宋体" w:eastAsia="仿宋_GB2312"/>
        </w:rPr>
        <w:t>及有关材料已收悉，我局按照建设项目管理有关规定对该项目进行审查，经研究，批复如下：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</w:rPr>
      </w:pPr>
      <w:r>
        <w:rPr>
          <w:rFonts w:hint="eastAsia" w:ascii="仿宋_GB2312" w:eastAsia="仿宋_GB2312"/>
        </w:rPr>
        <w:t>一、</w:t>
      </w:r>
      <w:r>
        <w:rPr>
          <w:rFonts w:hint="eastAsia" w:ascii="仿宋_GB2312" w:hAnsi="宋体" w:eastAsia="仿宋_GB2312"/>
          <w:bCs/>
          <w:lang w:val="en-US" w:eastAsia="zh-CN"/>
        </w:rPr>
        <w:t>华容县住房和城乡建设局拟投资7000万元进行“华容县新城大道建设工程”的建设，该道路位于华容县田家湖生态新区，北起华鲇路，南止田家湖大道，是华容县田家湖生态新区规划中的一条城市主干道，大致呈南北走向，城大道全长1260m，道路规划宽约30m（车行道宽19m，两侧人行道各宽5.5m），双向六车道，设计速度为40km/h，项目建设内容主要包括路基工程、路面工程、强弱电工程、给水工程、排水工程、交通工程、绿化工程及亮化工程等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</w:rPr>
      </w:pPr>
      <w:r>
        <w:rPr>
          <w:rFonts w:hint="eastAsia" w:ascii="仿宋_GB2312" w:eastAsia="仿宋_GB2312"/>
          <w:bCs/>
          <w:lang w:bidi="en-US"/>
        </w:rPr>
        <w:t>项目</w:t>
      </w:r>
      <w:r>
        <w:rPr>
          <w:rFonts w:hint="eastAsia" w:ascii="仿宋_GB2312" w:eastAsia="仿宋_GB2312"/>
        </w:rPr>
        <w:t>符合国家产业政策和地方规划，</w:t>
      </w:r>
      <w:r>
        <w:rPr>
          <w:rFonts w:hint="eastAsia" w:ascii="仿宋_GB2312" w:hAnsi="Times New Roman" w:eastAsia="仿宋_GB2312" w:cs="Times New Roman"/>
        </w:rPr>
        <w:t>根据</w:t>
      </w:r>
      <w:r>
        <w:rPr>
          <w:rFonts w:hint="eastAsia" w:ascii="仿宋_GB2312" w:hAnsi="宋体" w:eastAsia="仿宋_GB2312"/>
        </w:rPr>
        <w:t>常德市双赢环境咨询服务有限公司编制的</w:t>
      </w:r>
      <w:r>
        <w:rPr>
          <w:rFonts w:hint="eastAsia" w:ascii="仿宋_GB2312" w:eastAsia="仿宋_GB2312"/>
        </w:rPr>
        <w:t>环境影响报告表的结论和专家意见，综合考虑，我局原则同意你单位该项目环境影响报告表中所列建设项目性质、规模、路线以及采取的环境保护对策措施进行建设。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1、工程应严格按国家相关的法律法规，做好水土保持、基础设施</w:t>
      </w:r>
      <w:r>
        <w:rPr>
          <w:rFonts w:hint="eastAsia" w:ascii="仿宋_GB2312" w:hAnsi="宋体" w:eastAsia="仿宋_GB2312"/>
          <w:lang w:eastAsia="zh-CN"/>
        </w:rPr>
        <w:t>、拆迁安置</w:t>
      </w:r>
      <w:r>
        <w:rPr>
          <w:rFonts w:hint="eastAsia" w:ascii="仿宋_GB2312" w:hAnsi="宋体" w:eastAsia="仿宋_GB2312"/>
        </w:rPr>
        <w:t>等工作，落实各项污防措施。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2、加强废水污染防治工作。施工废水经隔油、沉淀处理后尽可能循环回用或作为场地抑尘洒水用水，严禁将施工期废水不经处理直排。少量雨天废水经沉淀处理后经终点处渠道排入东侧</w:t>
      </w:r>
      <w:r>
        <w:rPr>
          <w:rFonts w:hint="eastAsia" w:ascii="仿宋_GB2312" w:hAnsi="宋体" w:eastAsia="仿宋_GB2312"/>
          <w:lang w:eastAsia="zh-CN"/>
        </w:rPr>
        <w:t>护城港</w:t>
      </w:r>
      <w:r>
        <w:rPr>
          <w:rFonts w:hint="eastAsia" w:ascii="仿宋_GB2312" w:hAnsi="宋体" w:eastAsia="仿宋_GB2312"/>
        </w:rPr>
        <w:t>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3、严格落实报告表中提出的扬尘防治措施，减少扬尘对环境的影响。项目不设置沥青、混凝土搅拌站，所用沥青、混凝土均外购并经专用车辆运至铺路现场施工使用；严禁物料露天堆放，施工区域和物料堆场设置围挡；严禁大风大雨等恶劣天气施工，配备洒水设备并定期洒水抑尘；合理安排物料运输路线，散装物料运输车辆加盖或加蓬，防止物料洒落。加强对施工地周边</w:t>
      </w:r>
      <w:r>
        <w:rPr>
          <w:rFonts w:hint="eastAsia" w:ascii="仿宋_GB2312" w:hAnsi="宋体" w:eastAsia="仿宋_GB2312"/>
          <w:lang w:val="en-US" w:eastAsia="zh-CN"/>
        </w:rPr>
        <w:t>康悦花园</w:t>
      </w:r>
      <w:r>
        <w:rPr>
          <w:rFonts w:hint="eastAsia" w:ascii="仿宋_GB2312" w:hAnsi="宋体" w:eastAsia="仿宋_GB2312"/>
        </w:rPr>
        <w:t>、</w:t>
      </w:r>
      <w:r>
        <w:rPr>
          <w:rFonts w:hint="eastAsia" w:ascii="仿宋_GB2312" w:hAnsi="宋体" w:eastAsia="仿宋_GB2312"/>
          <w:lang w:eastAsia="zh-CN"/>
        </w:rPr>
        <w:t>田家湖</w:t>
      </w:r>
      <w:r>
        <w:rPr>
          <w:rFonts w:hint="eastAsia" w:ascii="仿宋_GB2312" w:hAnsi="宋体" w:eastAsia="仿宋_GB2312"/>
        </w:rPr>
        <w:t>居民点等环境敏感点的施工管理，减少粉尘等对居民区的影响。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4、</w:t>
      </w:r>
      <w:r>
        <w:rPr>
          <w:rFonts w:hint="eastAsia" w:ascii="仿宋_GB2312" w:hAnsi="宋体" w:eastAsia="仿宋_GB2312"/>
        </w:rPr>
        <w:t>控制噪声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施工噪声满足《建筑施工场界环境噪声排放标准》（GB12523-2011）相关要求。严禁在晚上22：00 ～次日6：00 期间施工，在12：00 ～14：00 期间应停止高噪声设备作业。落实运营期噪声防治要求，对</w:t>
      </w:r>
      <w:r>
        <w:rPr>
          <w:rFonts w:hint="eastAsia" w:ascii="仿宋_GB2312" w:hAnsi="宋体" w:eastAsia="仿宋_GB2312"/>
          <w:lang w:val="en-US" w:eastAsia="zh-CN"/>
        </w:rPr>
        <w:t>康悦花园</w:t>
      </w:r>
      <w:r>
        <w:rPr>
          <w:rFonts w:hint="eastAsia" w:ascii="仿宋_GB2312" w:hAnsi="宋体" w:eastAsia="仿宋_GB2312"/>
        </w:rPr>
        <w:t>、</w:t>
      </w:r>
      <w:r>
        <w:rPr>
          <w:rFonts w:hint="eastAsia" w:ascii="仿宋_GB2312" w:hAnsi="宋体" w:eastAsia="仿宋_GB2312"/>
          <w:lang w:eastAsia="zh-CN"/>
        </w:rPr>
        <w:t>田家湖</w:t>
      </w:r>
      <w:r>
        <w:rPr>
          <w:rFonts w:hint="eastAsia" w:ascii="仿宋_GB2312" w:hAnsi="宋体" w:eastAsia="仿宋_GB2312"/>
        </w:rPr>
        <w:t>居民点等敏感路段设置禁鸣、限速等标牌，实施运营期噪声跟踪监测计划，根据监测结果，采取相应降噪措施，确保道路两侧声环境符合《声环境质量标准》（GB3096-2008）的要求。配合地方政府控制沿线土地利用，距道路中心线两侧50m范围内禁止新建学校、医院等声环境敏感建筑物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5、</w:t>
      </w:r>
      <w:r>
        <w:rPr>
          <w:rFonts w:hint="eastAsia" w:ascii="仿宋_GB2312" w:hAnsi="宋体" w:eastAsia="仿宋_GB2312"/>
        </w:rPr>
        <w:t>加强生态环</w:t>
      </w:r>
      <w:r>
        <w:rPr>
          <w:rFonts w:hint="eastAsia" w:ascii="仿宋_GB2312" w:hAnsi="宋体" w:eastAsia="仿宋_GB2312"/>
          <w:lang w:eastAsia="zh-CN"/>
        </w:rPr>
        <w:t>境</w:t>
      </w:r>
      <w:r>
        <w:rPr>
          <w:rFonts w:hint="eastAsia" w:ascii="仿宋_GB2312" w:hAnsi="宋体" w:eastAsia="仿宋_GB2312"/>
        </w:rPr>
        <w:t>保护。项目施工工程中的填挖方、弃渣应统筹安排，做到土石方平衡，避免大填大挖。本项目不设取弃土场，土石方即挖即运，工程弃渣（土）和建筑垃圾由渣土管理部门统一调配。路基施工完成后，做好路基周边的护坡、排水、绿化及平整工作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6、按照《突发环境事件应急预案管理暂行办法》要求，制定全线交通事故环境应急预案，落实预案中的应急措施，防范交通事故引发的环境污染灾害。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四、建设项目的日常环境监管工作由华容县局环境监察大队负责。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你公司应在收到本批复后7个工作日内，将批复及批准的环评报告文本送至华容县环境保护局监察大队备案。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_GB2312" w:hAnsi="宋体" w:eastAsia="仿宋_GB2312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/>
          <w:bCs/>
        </w:rPr>
        <w:t>〇</w:t>
      </w:r>
      <w:r>
        <w:rPr>
          <w:rFonts w:hint="eastAsia" w:ascii="仿宋_GB2312" w:hAnsi="宋体" w:eastAsia="仿宋_GB2312"/>
          <w:bCs/>
        </w:rPr>
        <w:t>一</w:t>
      </w:r>
      <w:r>
        <w:rPr>
          <w:rFonts w:hint="eastAsia" w:ascii="仿宋_GB2312" w:hAnsi="宋体" w:eastAsia="仿宋_GB2312"/>
          <w:bCs/>
          <w:lang w:eastAsia="zh-CN"/>
        </w:rPr>
        <w:t>九</w:t>
      </w:r>
      <w:r>
        <w:rPr>
          <w:rFonts w:hint="eastAsia" w:ascii="仿宋_GB2312" w:hAnsi="宋体" w:eastAsia="仿宋_GB2312"/>
          <w:bCs/>
        </w:rPr>
        <w:t>年</w:t>
      </w:r>
      <w:r>
        <w:rPr>
          <w:rFonts w:hint="eastAsia" w:ascii="仿宋_GB2312" w:hAnsi="宋体" w:eastAsia="仿宋_GB2312"/>
          <w:bCs/>
          <w:lang w:eastAsia="zh-CN"/>
        </w:rPr>
        <w:t>八</w:t>
      </w:r>
      <w:r>
        <w:rPr>
          <w:rFonts w:hint="eastAsia" w:ascii="仿宋_GB2312" w:hAnsi="宋体" w:eastAsia="仿宋_GB2312"/>
          <w:bCs/>
        </w:rPr>
        <w:t>月</w:t>
      </w:r>
      <w:r>
        <w:rPr>
          <w:rFonts w:hint="eastAsia" w:ascii="仿宋_GB2312" w:hAnsi="宋体" w:eastAsia="仿宋_GB2312"/>
          <w:bCs/>
          <w:lang w:eastAsia="zh-CN"/>
        </w:rPr>
        <w:t>五</w:t>
      </w:r>
      <w:r>
        <w:rPr>
          <w:rFonts w:hint="eastAsia" w:ascii="仿宋_GB2312" w:hAnsi="宋体" w:eastAsia="仿宋_GB2312"/>
          <w:bCs/>
        </w:rPr>
        <w:t>日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宋体" w:eastAsia="仿宋_GB2312"/>
          <w:bCs/>
        </w:rPr>
      </w:pPr>
      <w:bookmarkStart w:id="0" w:name="_GoBack"/>
      <w:bookmarkEnd w:id="0"/>
    </w:p>
    <w:p>
      <w:pPr>
        <w:ind w:firstLine="19" w:firstLineChars="6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</w:t>
      </w:r>
    </w:p>
    <w:p>
      <w:pPr>
        <w:widowControl/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常德市双赢环境咨询服务有限公司</w:t>
      </w:r>
    </w:p>
    <w:p>
      <w:pPr>
        <w:widowControl/>
        <w:spacing w:line="180" w:lineRule="exact"/>
        <w:ind w:firstLine="19" w:firstLineChars="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             </w:t>
      </w:r>
    </w:p>
    <w:p>
      <w:pPr>
        <w:pStyle w:val="22"/>
        <w:jc w:val="both"/>
        <w:textAlignment w:val="top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850" w:gutter="0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366522D"/>
    <w:rsid w:val="0467653E"/>
    <w:rsid w:val="05615208"/>
    <w:rsid w:val="058341BC"/>
    <w:rsid w:val="06707EA1"/>
    <w:rsid w:val="06B256A4"/>
    <w:rsid w:val="07D71C5F"/>
    <w:rsid w:val="09BB6639"/>
    <w:rsid w:val="0B2B7CD2"/>
    <w:rsid w:val="0CEA34BE"/>
    <w:rsid w:val="0CF2592E"/>
    <w:rsid w:val="0F467859"/>
    <w:rsid w:val="0FB61631"/>
    <w:rsid w:val="1183379E"/>
    <w:rsid w:val="137F0BB7"/>
    <w:rsid w:val="16CE39E3"/>
    <w:rsid w:val="19513E79"/>
    <w:rsid w:val="19E11E5C"/>
    <w:rsid w:val="1A97792D"/>
    <w:rsid w:val="1E7F7F65"/>
    <w:rsid w:val="1E8E3CA1"/>
    <w:rsid w:val="1F43379E"/>
    <w:rsid w:val="20533996"/>
    <w:rsid w:val="216435F9"/>
    <w:rsid w:val="225C6838"/>
    <w:rsid w:val="22F9507B"/>
    <w:rsid w:val="240D2FDA"/>
    <w:rsid w:val="25311678"/>
    <w:rsid w:val="275C79A6"/>
    <w:rsid w:val="27C10F03"/>
    <w:rsid w:val="296B0081"/>
    <w:rsid w:val="2A21278F"/>
    <w:rsid w:val="2C2A4B75"/>
    <w:rsid w:val="2CA538AE"/>
    <w:rsid w:val="2D1D0E68"/>
    <w:rsid w:val="2D727CB7"/>
    <w:rsid w:val="2F600CC5"/>
    <w:rsid w:val="309A5E06"/>
    <w:rsid w:val="30BD5F52"/>
    <w:rsid w:val="31C64CB7"/>
    <w:rsid w:val="31CB0190"/>
    <w:rsid w:val="31E16FFA"/>
    <w:rsid w:val="387A5EEE"/>
    <w:rsid w:val="3B60506E"/>
    <w:rsid w:val="3FC0469E"/>
    <w:rsid w:val="40423275"/>
    <w:rsid w:val="40B94D18"/>
    <w:rsid w:val="40E5589E"/>
    <w:rsid w:val="410D52EE"/>
    <w:rsid w:val="432943E6"/>
    <w:rsid w:val="44B979E2"/>
    <w:rsid w:val="45F7038B"/>
    <w:rsid w:val="4B45631B"/>
    <w:rsid w:val="4C375335"/>
    <w:rsid w:val="4F7B600B"/>
    <w:rsid w:val="52753E57"/>
    <w:rsid w:val="52E574AA"/>
    <w:rsid w:val="537D2B94"/>
    <w:rsid w:val="54A57A1D"/>
    <w:rsid w:val="54AC14F8"/>
    <w:rsid w:val="558C0F7F"/>
    <w:rsid w:val="58FF3A11"/>
    <w:rsid w:val="5AF46D56"/>
    <w:rsid w:val="5B8A4B10"/>
    <w:rsid w:val="5BF82F98"/>
    <w:rsid w:val="5C504A4F"/>
    <w:rsid w:val="5D3A36B4"/>
    <w:rsid w:val="5DFF18C5"/>
    <w:rsid w:val="5EB94577"/>
    <w:rsid w:val="6630771E"/>
    <w:rsid w:val="69A274FE"/>
    <w:rsid w:val="6A3E4B8D"/>
    <w:rsid w:val="6B7F70AB"/>
    <w:rsid w:val="6C276FA4"/>
    <w:rsid w:val="6EA41295"/>
    <w:rsid w:val="6F3808CB"/>
    <w:rsid w:val="6F7D3E22"/>
    <w:rsid w:val="72B058A4"/>
    <w:rsid w:val="747B77E8"/>
    <w:rsid w:val="74C70B2B"/>
    <w:rsid w:val="758A0FB3"/>
    <w:rsid w:val="771604F4"/>
    <w:rsid w:val="7BC4481A"/>
    <w:rsid w:val="7D4E22F3"/>
    <w:rsid w:val="7F2F4946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3">
    <w:name w:val="Body Text First Indent"/>
    <w:basedOn w:val="4"/>
    <w:link w:val="18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99"/>
    <w:pPr>
      <w:ind w:left="420" w:leftChars="200"/>
    </w:p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Body Text First Indent 2"/>
    <w:basedOn w:val="5"/>
    <w:qFormat/>
    <w:uiPriority w:val="99"/>
    <w:pPr>
      <w:ind w:firstLine="420"/>
    </w:p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styleId="13">
    <w:name w:val="page number"/>
    <w:basedOn w:val="12"/>
    <w:qFormat/>
    <w:uiPriority w:val="0"/>
  </w:style>
  <w:style w:type="table" w:styleId="15">
    <w:name w:val="Table Grid"/>
    <w:basedOn w:val="14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p0 Char"/>
    <w:basedOn w:val="12"/>
    <w:link w:val="17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7">
    <w:name w:val="p0"/>
    <w:basedOn w:val="1"/>
    <w:link w:val="16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8">
    <w:name w:val="正文首行缩进 Char"/>
    <w:basedOn w:val="12"/>
    <w:link w:val="3"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9">
    <w:name w:val="表格文字 Char"/>
    <w:link w:val="20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0">
    <w:name w:val="表格文字"/>
    <w:basedOn w:val="1"/>
    <w:link w:val="19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1">
    <w:name w:val="Char Char Char Char Char Char Char Char Char Char"/>
    <w:basedOn w:val="1"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4">
    <w:name w:val="样式 首行缩进:  2 字符"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5">
    <w:name w:val="样式1"/>
    <w:next w:val="3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6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27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8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9">
    <w:name w:val="List Paragraph"/>
    <w:basedOn w:val="1"/>
    <w:qFormat/>
    <w:uiPriority w:val="99"/>
    <w:pPr>
      <w:ind w:firstLine="420"/>
    </w:pPr>
  </w:style>
  <w:style w:type="paragraph" w:customStyle="1" w:styleId="30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31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A3F4C-58EE-4E1A-85B7-51E3429C9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250</Words>
  <Characters>1428</Characters>
  <Lines>11</Lines>
  <Paragraphs>3</Paragraphs>
  <TotalTime>3</TotalTime>
  <ScaleCrop>false</ScaleCrop>
  <LinksUpToDate>false</LinksUpToDate>
  <CharactersWithSpaces>1675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2018-12-18T01:23:00Z</cp:lastPrinted>
  <dcterms:modified xsi:type="dcterms:W3CDTF">2019-07-31T03:36:56Z</dcterms:modified>
  <dc:title>1、省道1825线湘阴至长沙公路岳阳段改建工程总投资12300万元</dc:title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