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numPr>
          <w:ilvl w:val="0"/>
          <w:numId w:val="0"/>
        </w:numPr>
        <w:bidi w:val="0"/>
        <w:ind w:leftChars="0"/>
        <w:jc w:val="center"/>
        <w:rPr>
          <w:rFonts w:hint="default" w:ascii="Times New Roman" w:hAnsi="Times New Roman" w:cs="Times New Roman"/>
        </w:rPr>
      </w:pPr>
    </w:p>
    <w:p>
      <w:pPr>
        <w:pStyle w:val="3"/>
        <w:numPr>
          <w:ilvl w:val="0"/>
          <w:numId w:val="0"/>
        </w:numPr>
        <w:bidi w:val="0"/>
        <w:ind w:leftChars="0"/>
        <w:jc w:val="center"/>
        <w:rPr>
          <w:rFonts w:hint="default" w:ascii="Times New Roman" w:hAnsi="Times New Roman" w:cs="Times New Roman"/>
        </w:rPr>
      </w:pPr>
    </w:p>
    <w:p>
      <w:pPr>
        <w:pStyle w:val="3"/>
        <w:numPr>
          <w:ilvl w:val="0"/>
          <w:numId w:val="0"/>
        </w:numPr>
        <w:bidi w:val="0"/>
        <w:ind w:leftChars="0"/>
        <w:jc w:val="center"/>
        <w:rPr>
          <w:rFonts w:hint="default" w:ascii="Times New Roman" w:hAnsi="Times New Roman" w:cs="Times New Roman"/>
        </w:rPr>
      </w:pPr>
    </w:p>
    <w:p>
      <w:pPr>
        <w:pStyle w:val="3"/>
        <w:numPr>
          <w:ilvl w:val="0"/>
          <w:numId w:val="0"/>
        </w:numPr>
        <w:bidi w:val="0"/>
        <w:ind w:leftChars="0"/>
        <w:jc w:val="center"/>
        <w:rPr>
          <w:rFonts w:hint="default" w:ascii="Times New Roman" w:hAnsi="Times New Roman" w:cs="Times New Roman"/>
        </w:rPr>
      </w:pPr>
    </w:p>
    <w:p>
      <w:pPr>
        <w:pStyle w:val="3"/>
        <w:numPr>
          <w:ilvl w:val="0"/>
          <w:numId w:val="0"/>
        </w:numPr>
        <w:bidi w:val="0"/>
        <w:ind w:leftChars="0"/>
        <w:jc w:val="center"/>
        <w:rPr>
          <w:rFonts w:hint="default" w:ascii="Times New Roman" w:hAnsi="Times New Roman" w:cs="Times New Roman"/>
        </w:rPr>
      </w:pPr>
    </w:p>
    <w:p>
      <w:pPr>
        <w:pStyle w:val="3"/>
        <w:numPr>
          <w:ilvl w:val="0"/>
          <w:numId w:val="0"/>
        </w:numPr>
        <w:bidi w:val="0"/>
        <w:ind w:leftChars="0"/>
        <w:jc w:val="center"/>
        <w:rPr>
          <w:rFonts w:hint="default" w:ascii="Times New Roman" w:hAnsi="Times New Roman" w:cs="Times New Roman"/>
        </w:rPr>
      </w:pPr>
      <w:r>
        <w:rPr>
          <w:rFonts w:hint="default" w:ascii="Times New Roman" w:hAnsi="Times New Roman" w:cs="Times New Roman"/>
        </w:rPr>
        <w:t>华容县虎尾山垃圾场生态治理工程</w:t>
      </w:r>
    </w:p>
    <w:p>
      <w:pPr>
        <w:pStyle w:val="3"/>
        <w:numPr>
          <w:ilvl w:val="0"/>
          <w:numId w:val="0"/>
        </w:numPr>
        <w:bidi w:val="0"/>
        <w:ind w:leftChars="0"/>
        <w:jc w:val="center"/>
        <w:rPr>
          <w:rFonts w:hint="default" w:ascii="Times New Roman" w:hAnsi="Times New Roman" w:cs="Times New Roman"/>
        </w:rPr>
      </w:pPr>
      <w:r>
        <w:rPr>
          <w:rFonts w:hint="default" w:ascii="Times New Roman" w:hAnsi="Times New Roman" w:cs="Times New Roman"/>
        </w:rPr>
        <w:t>环境影响评价公众参与说明</w:t>
      </w:r>
    </w:p>
    <w:p>
      <w:pPr>
        <w:pStyle w:val="6"/>
        <w:numPr>
          <w:ilvl w:val="2"/>
          <w:numId w:val="0"/>
        </w:numPr>
        <w:bidi w:val="0"/>
        <w:ind w:leftChars="0"/>
        <w:rPr>
          <w:rFonts w:hint="default" w:ascii="Times New Roman" w:hAnsi="Times New Roman" w:cs="Times New Roman"/>
        </w:rPr>
      </w:pPr>
    </w:p>
    <w:p>
      <w:pPr>
        <w:pStyle w:val="6"/>
        <w:numPr>
          <w:ilvl w:val="2"/>
          <w:numId w:val="0"/>
        </w:numPr>
        <w:bidi w:val="0"/>
        <w:ind w:leftChars="0"/>
        <w:rPr>
          <w:rFonts w:hint="default" w:ascii="Times New Roman" w:hAnsi="Times New Roman" w:cs="Times New Roman"/>
        </w:rPr>
      </w:pPr>
    </w:p>
    <w:p>
      <w:pPr>
        <w:pStyle w:val="6"/>
        <w:numPr>
          <w:ilvl w:val="2"/>
          <w:numId w:val="0"/>
        </w:numPr>
        <w:bidi w:val="0"/>
        <w:ind w:leftChars="0"/>
        <w:rPr>
          <w:rFonts w:hint="default" w:ascii="Times New Roman" w:hAnsi="Times New Roman" w:cs="Times New Roman"/>
        </w:rPr>
      </w:pPr>
    </w:p>
    <w:p>
      <w:pPr>
        <w:pStyle w:val="6"/>
        <w:numPr>
          <w:ilvl w:val="2"/>
          <w:numId w:val="0"/>
        </w:numPr>
        <w:bidi w:val="0"/>
        <w:ind w:leftChars="0"/>
        <w:rPr>
          <w:rFonts w:hint="default" w:ascii="Times New Roman" w:hAnsi="Times New Roman" w:cs="Times New Roman"/>
        </w:rPr>
      </w:pPr>
    </w:p>
    <w:p>
      <w:pPr>
        <w:pStyle w:val="6"/>
        <w:numPr>
          <w:ilvl w:val="2"/>
          <w:numId w:val="0"/>
        </w:numPr>
        <w:bidi w:val="0"/>
        <w:ind w:leftChars="0"/>
        <w:rPr>
          <w:rFonts w:hint="default" w:ascii="Times New Roman" w:hAnsi="Times New Roman" w:cs="Times New Roman"/>
        </w:rPr>
      </w:pPr>
    </w:p>
    <w:p>
      <w:pPr>
        <w:pStyle w:val="6"/>
        <w:numPr>
          <w:ilvl w:val="2"/>
          <w:numId w:val="0"/>
        </w:numPr>
        <w:bidi w:val="0"/>
        <w:ind w:leftChars="0"/>
        <w:rPr>
          <w:rFonts w:hint="default" w:ascii="Times New Roman" w:hAnsi="Times New Roman" w:cs="Times New Roman"/>
        </w:rPr>
      </w:pPr>
    </w:p>
    <w:p>
      <w:pPr>
        <w:pStyle w:val="4"/>
        <w:rPr>
          <w:rFonts w:hint="default" w:ascii="Times New Roman" w:hAnsi="Times New Roman" w:cs="Times New Roman"/>
        </w:rPr>
      </w:pPr>
    </w:p>
    <w:p>
      <w:pPr>
        <w:pStyle w:val="4"/>
        <w:rPr>
          <w:rFonts w:hint="default" w:ascii="Times New Roman" w:hAnsi="Times New Roman" w:cs="Times New Roman"/>
        </w:rPr>
      </w:pPr>
    </w:p>
    <w:p>
      <w:pPr>
        <w:pStyle w:val="4"/>
        <w:rPr>
          <w:rFonts w:hint="default" w:ascii="Times New Roman" w:hAnsi="Times New Roman" w:cs="Times New Roman"/>
        </w:rPr>
      </w:pPr>
    </w:p>
    <w:p>
      <w:pPr>
        <w:pStyle w:val="4"/>
        <w:rPr>
          <w:rFonts w:hint="default" w:ascii="Times New Roman" w:hAnsi="Times New Roman" w:cs="Times New Roman"/>
        </w:rPr>
      </w:pPr>
    </w:p>
    <w:p>
      <w:pPr>
        <w:pStyle w:val="4"/>
        <w:rPr>
          <w:rFonts w:hint="default" w:ascii="Times New Roman" w:hAnsi="Times New Roman" w:cs="Times New Roman"/>
        </w:rPr>
      </w:pPr>
    </w:p>
    <w:p>
      <w:pPr>
        <w:pStyle w:val="4"/>
        <w:rPr>
          <w:rFonts w:hint="default" w:ascii="Times New Roman" w:hAnsi="Times New Roman" w:cs="Times New Roman"/>
        </w:rPr>
      </w:pPr>
    </w:p>
    <w:p>
      <w:pPr>
        <w:pStyle w:val="4"/>
        <w:rPr>
          <w:rFonts w:hint="default" w:ascii="Times New Roman" w:hAnsi="Times New Roman" w:cs="Times New Roman"/>
        </w:rPr>
      </w:pPr>
    </w:p>
    <w:p>
      <w:pPr>
        <w:pStyle w:val="4"/>
        <w:rPr>
          <w:rFonts w:hint="default" w:ascii="Times New Roman" w:hAnsi="Times New Roman" w:cs="Times New Roman"/>
        </w:rPr>
      </w:pPr>
    </w:p>
    <w:p>
      <w:pPr>
        <w:pStyle w:val="4"/>
        <w:rPr>
          <w:rFonts w:hint="default" w:ascii="Times New Roman" w:hAnsi="Times New Roman" w:cs="Times New Roman"/>
        </w:rPr>
      </w:pPr>
    </w:p>
    <w:p>
      <w:pPr>
        <w:pStyle w:val="6"/>
        <w:numPr>
          <w:ilvl w:val="2"/>
          <w:numId w:val="0"/>
        </w:numPr>
        <w:bidi w:val="0"/>
        <w:ind w:leftChars="0"/>
        <w:rPr>
          <w:rFonts w:hint="default" w:ascii="Times New Roman" w:hAnsi="Times New Roman" w:cs="Times New Roman"/>
        </w:rPr>
      </w:pPr>
    </w:p>
    <w:p>
      <w:pPr>
        <w:pStyle w:val="6"/>
        <w:numPr>
          <w:ilvl w:val="2"/>
          <w:numId w:val="0"/>
        </w:numPr>
        <w:bidi w:val="0"/>
        <w:ind w:leftChars="0"/>
        <w:jc w:val="center"/>
        <w:rPr>
          <w:rFonts w:hint="default" w:ascii="Times New Roman" w:hAnsi="Times New Roman" w:cs="Times New Roman"/>
        </w:rPr>
      </w:pPr>
      <w:r>
        <w:rPr>
          <w:rFonts w:hint="default" w:ascii="Times New Roman" w:hAnsi="Times New Roman" w:cs="Times New Roman"/>
        </w:rPr>
        <w:t>华容县住房和城乡建设局</w:t>
      </w:r>
    </w:p>
    <w:p>
      <w:pPr>
        <w:pStyle w:val="6"/>
        <w:numPr>
          <w:ilvl w:val="2"/>
          <w:numId w:val="0"/>
        </w:numPr>
        <w:bidi w:val="0"/>
        <w:ind w:leftChars="0"/>
        <w:jc w:val="center"/>
        <w:rPr>
          <w:rFonts w:hint="default" w:ascii="Times New Roman" w:hAnsi="Times New Roman" w:cs="Times New Roman"/>
        </w:rPr>
      </w:pPr>
      <w:r>
        <w:rPr>
          <w:rFonts w:hint="default" w:ascii="Times New Roman" w:hAnsi="Times New Roman" w:cs="Times New Roman"/>
        </w:rPr>
        <w:t>二〇一九年</w:t>
      </w:r>
      <w:r>
        <w:rPr>
          <w:rFonts w:hint="eastAsia" w:cs="Times New Roman"/>
          <w:lang w:eastAsia="zh-CN"/>
        </w:rPr>
        <w:t>五</w:t>
      </w:r>
      <w:bookmarkStart w:id="59" w:name="_GoBack"/>
      <w:bookmarkEnd w:id="59"/>
      <w:r>
        <w:rPr>
          <w:rFonts w:hint="default" w:ascii="Times New Roman" w:hAnsi="Times New Roman" w:cs="Times New Roman"/>
        </w:rPr>
        <w:t>月</w:t>
      </w:r>
    </w:p>
    <w:p>
      <w:pPr>
        <w:spacing w:before="0" w:beforeLines="0" w:after="0" w:afterLines="0"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br w:type="page"/>
      </w:r>
    </w:p>
    <w:sdt>
      <w:sdtPr>
        <w:rPr>
          <w:rFonts w:ascii="宋体" w:hAnsi="宋体" w:eastAsia="宋体" w:cstheme="minorBidi"/>
          <w:kern w:val="2"/>
          <w:sz w:val="21"/>
          <w:szCs w:val="24"/>
          <w:lang w:val="en-US" w:eastAsia="zh-CN" w:bidi="ar-SA"/>
        </w:rPr>
        <w:id w:val="147465261"/>
        <w15:color w:val="DBDBDB"/>
        <w:docPartObj>
          <w:docPartGallery w:val="Table of Contents"/>
          <w:docPartUnique/>
        </w:docPartObj>
      </w:sdtPr>
      <w:sdtEndPr>
        <w:rPr>
          <w:rFonts w:ascii="宋体" w:hAnsi="宋体" w:eastAsia="宋体" w:cstheme="minorBidi"/>
          <w:kern w:val="2"/>
          <w:sz w:val="20"/>
          <w:szCs w:val="20"/>
          <w:lang w:val="en-US" w:eastAsia="zh-CN" w:bidi="ar-SA"/>
        </w:rPr>
      </w:sdtEndPr>
      <w:sdtContent>
        <w:p>
          <w:pPr>
            <w:spacing w:before="0" w:beforeLines="0" w:after="0" w:afterLines="0" w:line="240" w:lineRule="auto"/>
            <w:ind w:left="0" w:leftChars="0" w:right="0" w:rightChars="0" w:firstLine="0" w:firstLineChars="0"/>
            <w:jc w:val="center"/>
          </w:pPr>
          <w:bookmarkStart w:id="0" w:name="_Toc18421_WPSOffice_Type3"/>
          <w:r>
            <w:rPr>
              <w:rFonts w:ascii="宋体" w:hAnsi="宋体" w:eastAsia="宋体"/>
              <w:sz w:val="21"/>
            </w:rPr>
            <w:t>目录</w:t>
          </w:r>
        </w:p>
        <w:p>
          <w:pPr>
            <w:pStyle w:val="24"/>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_Toc18744_WPSOffice_Level1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b4535fcc-4be4-4849-82d4-f540534643ef}"/>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1 概述</w:t>
              </w:r>
            </w:sdtContent>
          </w:sdt>
          <w:r>
            <w:tab/>
          </w:r>
          <w:bookmarkStart w:id="1" w:name="_Toc18744_WPSOffice_Level1Page"/>
          <w:r>
            <w:t>4</w:t>
          </w:r>
          <w:bookmarkEnd w:id="1"/>
          <w:r>
            <w:fldChar w:fldCharType="end"/>
          </w:r>
        </w:p>
        <w:p>
          <w:pPr>
            <w:pStyle w:val="24"/>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_Toc18421_WPSOffice_Level1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a7c0ca92-206c-49e3-9cc3-83f633b71ac9}"/>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2 首次环境影响评价信息公开情况</w:t>
              </w:r>
            </w:sdtContent>
          </w:sdt>
          <w:r>
            <w:tab/>
          </w:r>
          <w:bookmarkStart w:id="2" w:name="_Toc18421_WPSOffice_Level1Page"/>
          <w:r>
            <w:t>4</w:t>
          </w:r>
          <w:bookmarkEnd w:id="2"/>
          <w:r>
            <w:fldChar w:fldCharType="end"/>
          </w:r>
        </w:p>
        <w:p>
          <w:pPr>
            <w:pStyle w:val="25"/>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_Toc18421_WPSOffice_Level2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f6468c9e-e876-4313-a524-fbac188c6bff}"/>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2.1 公开内容及日期</w:t>
              </w:r>
            </w:sdtContent>
          </w:sdt>
          <w:r>
            <w:tab/>
          </w:r>
          <w:bookmarkStart w:id="3" w:name="_Toc18421_WPSOffice_Level2Page"/>
          <w:r>
            <w:t>4</w:t>
          </w:r>
          <w:bookmarkEnd w:id="3"/>
          <w:r>
            <w:fldChar w:fldCharType="end"/>
          </w:r>
        </w:p>
        <w:p>
          <w:pPr>
            <w:pStyle w:val="25"/>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_Toc1590_WPSOffice_Level2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6b9f8313-e272-4b61-99ec-e66e39bd6fdc}"/>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2.2 公开方式</w:t>
              </w:r>
            </w:sdtContent>
          </w:sdt>
          <w:r>
            <w:tab/>
          </w:r>
          <w:bookmarkStart w:id="4" w:name="_Toc1590_WPSOffice_Level2Page"/>
          <w:r>
            <w:t>5</w:t>
          </w:r>
          <w:bookmarkEnd w:id="4"/>
          <w:r>
            <w:fldChar w:fldCharType="end"/>
          </w:r>
        </w:p>
        <w:p>
          <w:pPr>
            <w:pStyle w:val="26"/>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_Toc18421_WPSOffice_Level3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d3467715-1c8f-46fd-a6f6-13c13849ffbe}"/>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2.2.1 网络</w:t>
              </w:r>
            </w:sdtContent>
          </w:sdt>
          <w:r>
            <w:tab/>
          </w:r>
          <w:bookmarkStart w:id="5" w:name="_Toc18421_WPSOffice_Level3Page"/>
          <w:r>
            <w:t>5</w:t>
          </w:r>
          <w:bookmarkEnd w:id="5"/>
          <w:r>
            <w:fldChar w:fldCharType="end"/>
          </w:r>
        </w:p>
        <w:p>
          <w:pPr>
            <w:pStyle w:val="26"/>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_Toc1590_WPSOffice_Level3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228f5c15-6e39-42cf-b003-21aaed8d2520}"/>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2.2.2 其他</w:t>
              </w:r>
            </w:sdtContent>
          </w:sdt>
          <w:r>
            <w:tab/>
          </w:r>
          <w:bookmarkStart w:id="6" w:name="_Toc1590_WPSOffice_Level3Page"/>
          <w:r>
            <w:t>6</w:t>
          </w:r>
          <w:bookmarkEnd w:id="6"/>
          <w:r>
            <w:fldChar w:fldCharType="end"/>
          </w:r>
        </w:p>
        <w:p>
          <w:pPr>
            <w:pStyle w:val="25"/>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_Toc17511_WPSOffice_Level2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12bc74f1-76ef-4592-9e5d-a3776b9f88ee}"/>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2.3 公众意见情况</w:t>
              </w:r>
            </w:sdtContent>
          </w:sdt>
          <w:r>
            <w:tab/>
          </w:r>
          <w:bookmarkStart w:id="7" w:name="_Toc17511_WPSOffice_Level2Page"/>
          <w:r>
            <w:t>6</w:t>
          </w:r>
          <w:bookmarkEnd w:id="7"/>
          <w:r>
            <w:fldChar w:fldCharType="end"/>
          </w:r>
        </w:p>
        <w:p>
          <w:pPr>
            <w:pStyle w:val="24"/>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_Toc1590_WPSOffice_Level1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dd293a09-5392-4786-9a48-0f6335829749}"/>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3 征求意见稿公示情况</w:t>
              </w:r>
            </w:sdtContent>
          </w:sdt>
          <w:r>
            <w:tab/>
          </w:r>
          <w:bookmarkStart w:id="8" w:name="_Toc1590_WPSOffice_Level1Page"/>
          <w:r>
            <w:t>6</w:t>
          </w:r>
          <w:bookmarkEnd w:id="8"/>
          <w:r>
            <w:fldChar w:fldCharType="end"/>
          </w:r>
        </w:p>
        <w:p>
          <w:pPr>
            <w:pStyle w:val="25"/>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_Toc16417_WPSOffice_Level2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62849007-7246-48eb-8776-57e838dab29e}"/>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3.1 公示内容及时限</w:t>
              </w:r>
            </w:sdtContent>
          </w:sdt>
          <w:r>
            <w:tab/>
          </w:r>
          <w:bookmarkStart w:id="9" w:name="_Toc16417_WPSOffice_Level2Page"/>
          <w:r>
            <w:t>6</w:t>
          </w:r>
          <w:bookmarkEnd w:id="9"/>
          <w:r>
            <w:fldChar w:fldCharType="end"/>
          </w:r>
        </w:p>
        <w:p>
          <w:pPr>
            <w:pStyle w:val="25"/>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_Toc1664_WPSOffice_Level2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361bfe22-f983-4683-a79b-11e5702f79f4}"/>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3.2 公示方式</w:t>
              </w:r>
            </w:sdtContent>
          </w:sdt>
          <w:r>
            <w:tab/>
          </w:r>
          <w:bookmarkStart w:id="10" w:name="_Toc1664_WPSOffice_Level2Page"/>
          <w:r>
            <w:t>7</w:t>
          </w:r>
          <w:bookmarkEnd w:id="10"/>
          <w:r>
            <w:fldChar w:fldCharType="end"/>
          </w:r>
        </w:p>
        <w:p>
          <w:pPr>
            <w:pStyle w:val="26"/>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_Toc17511_WPSOffice_Level3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9f4b2185-cfb8-4660-94a8-a422b5b4550d}"/>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3.2.1 网络</w:t>
              </w:r>
            </w:sdtContent>
          </w:sdt>
          <w:r>
            <w:tab/>
          </w:r>
          <w:bookmarkStart w:id="11" w:name="_Toc17511_WPSOffice_Level3Page"/>
          <w:r>
            <w:t>7</w:t>
          </w:r>
          <w:bookmarkEnd w:id="11"/>
          <w:r>
            <w:fldChar w:fldCharType="end"/>
          </w:r>
        </w:p>
        <w:p>
          <w:pPr>
            <w:pStyle w:val="26"/>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_Toc16417_WPSOffice_Level3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e2923b53-984e-4987-a9b0-ec2194c0747f}"/>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3.2.2 报纸</w:t>
              </w:r>
            </w:sdtContent>
          </w:sdt>
          <w:r>
            <w:tab/>
          </w:r>
          <w:bookmarkStart w:id="12" w:name="_Toc16417_WPSOffice_Level3Page"/>
          <w:r>
            <w:t>7</w:t>
          </w:r>
          <w:bookmarkEnd w:id="12"/>
          <w:r>
            <w:fldChar w:fldCharType="end"/>
          </w:r>
        </w:p>
        <w:p>
          <w:pPr>
            <w:pStyle w:val="26"/>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_Toc1664_WPSOffice_Level3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573ec7b4-1d20-4f6f-8caa-4227d52daf81}"/>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3.2.3 张贴</w:t>
              </w:r>
            </w:sdtContent>
          </w:sdt>
          <w:r>
            <w:tab/>
          </w:r>
          <w:bookmarkStart w:id="13" w:name="_Toc1664_WPSOffice_Level3Page"/>
          <w:r>
            <w:t>8</w:t>
          </w:r>
          <w:bookmarkEnd w:id="13"/>
          <w:r>
            <w:fldChar w:fldCharType="end"/>
          </w:r>
        </w:p>
        <w:p>
          <w:pPr>
            <w:pStyle w:val="26"/>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_Toc12657_WPSOffice_Level3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be5c1543-77f2-436f-aa53-0093be17bd77}"/>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3.2.4 其他</w:t>
              </w:r>
            </w:sdtContent>
          </w:sdt>
          <w:r>
            <w:tab/>
          </w:r>
          <w:bookmarkStart w:id="14" w:name="_Toc12657_WPSOffice_Level3Page"/>
          <w:r>
            <w:t>10</w:t>
          </w:r>
          <w:bookmarkEnd w:id="14"/>
          <w:r>
            <w:fldChar w:fldCharType="end"/>
          </w:r>
        </w:p>
        <w:p>
          <w:pPr>
            <w:pStyle w:val="25"/>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_Toc12657_WPSOffice_Level2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b6601110-05b2-4cc1-bc34-7098a4a9e67a}"/>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3.3 查阅情况</w:t>
              </w:r>
            </w:sdtContent>
          </w:sdt>
          <w:r>
            <w:tab/>
          </w:r>
          <w:bookmarkStart w:id="15" w:name="_Toc12657_WPSOffice_Level2Page"/>
          <w:r>
            <w:t>10</w:t>
          </w:r>
          <w:bookmarkEnd w:id="15"/>
          <w:r>
            <w:fldChar w:fldCharType="end"/>
          </w:r>
        </w:p>
        <w:p>
          <w:pPr>
            <w:pStyle w:val="25"/>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_Toc30304_WPSOffice_Level2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d405b2a0-d711-4a46-9de0-4ea36fec3bbd}"/>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3.4 公众提出意见情况</w:t>
              </w:r>
            </w:sdtContent>
          </w:sdt>
          <w:r>
            <w:tab/>
          </w:r>
          <w:bookmarkStart w:id="16" w:name="_Toc30304_WPSOffice_Level2Page"/>
          <w:r>
            <w:t>10</w:t>
          </w:r>
          <w:bookmarkEnd w:id="16"/>
          <w:r>
            <w:fldChar w:fldCharType="end"/>
          </w:r>
        </w:p>
        <w:p>
          <w:pPr>
            <w:pStyle w:val="24"/>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_Toc17511_WPSOffice_Level1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4d82a386-3dc8-417b-b784-6ef06dbe72a5}"/>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4 其他公众参与情况</w:t>
              </w:r>
            </w:sdtContent>
          </w:sdt>
          <w:r>
            <w:tab/>
          </w:r>
          <w:bookmarkStart w:id="17" w:name="_Toc17511_WPSOffice_Level1Page"/>
          <w:r>
            <w:t>10</w:t>
          </w:r>
          <w:bookmarkEnd w:id="17"/>
          <w:r>
            <w:fldChar w:fldCharType="end"/>
          </w:r>
        </w:p>
        <w:p>
          <w:pPr>
            <w:pStyle w:val="24"/>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_Toc16417_WPSOffice_Level1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c70938a5-1d40-4598-aff9-02ac13db8032}"/>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5 公众意见处理情况</w:t>
              </w:r>
            </w:sdtContent>
          </w:sdt>
          <w:r>
            <w:tab/>
          </w:r>
          <w:bookmarkStart w:id="18" w:name="_Toc16417_WPSOffice_Level1Page"/>
          <w:r>
            <w:t>10</w:t>
          </w:r>
          <w:bookmarkEnd w:id="18"/>
          <w:r>
            <w:fldChar w:fldCharType="end"/>
          </w:r>
        </w:p>
        <w:p>
          <w:pPr>
            <w:pStyle w:val="25"/>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_Toc22140_WPSOffice_Level2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5522864d-9fb1-40f4-97e2-4529e4d33b5c}"/>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5.1 公众意见概述和分析</w:t>
              </w:r>
            </w:sdtContent>
          </w:sdt>
          <w:r>
            <w:tab/>
          </w:r>
          <w:bookmarkStart w:id="19" w:name="_Toc22140_WPSOffice_Level2Page"/>
          <w:r>
            <w:t>11</w:t>
          </w:r>
          <w:bookmarkEnd w:id="19"/>
          <w:r>
            <w:fldChar w:fldCharType="end"/>
          </w:r>
        </w:p>
        <w:p>
          <w:pPr>
            <w:pStyle w:val="25"/>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_Toc26845_WPSOffice_Level2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557309be-5387-4357-8ddf-0c819963db06}"/>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5.2 公众意见采纳情况</w:t>
              </w:r>
            </w:sdtContent>
          </w:sdt>
          <w:r>
            <w:tab/>
          </w:r>
          <w:bookmarkStart w:id="20" w:name="_Toc26845_WPSOffice_Level2Page"/>
          <w:r>
            <w:t>11</w:t>
          </w:r>
          <w:bookmarkEnd w:id="20"/>
          <w:r>
            <w:fldChar w:fldCharType="end"/>
          </w:r>
        </w:p>
        <w:p>
          <w:pPr>
            <w:pStyle w:val="25"/>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_Toc6988_WPSOffice_Level2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07606ac8-236d-45a6-8ca4-e8ddb6673a8d}"/>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5.3 公众意见未采纳情况</w:t>
              </w:r>
            </w:sdtContent>
          </w:sdt>
          <w:r>
            <w:tab/>
          </w:r>
          <w:bookmarkStart w:id="21" w:name="_Toc6988_WPSOffice_Level2Page"/>
          <w:r>
            <w:t>11</w:t>
          </w:r>
          <w:bookmarkEnd w:id="21"/>
          <w:r>
            <w:fldChar w:fldCharType="end"/>
          </w:r>
        </w:p>
        <w:p>
          <w:pPr>
            <w:pStyle w:val="24"/>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_Toc1664_WPSOffice_Level1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d1d27d17-363b-4cf8-b935-85a3f62ffa99}"/>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6 报批前公开情况</w:t>
              </w:r>
            </w:sdtContent>
          </w:sdt>
          <w:r>
            <w:tab/>
          </w:r>
          <w:bookmarkStart w:id="22" w:name="_Toc1664_WPSOffice_Level1Page"/>
          <w:r>
            <w:t>11</w:t>
          </w:r>
          <w:bookmarkEnd w:id="22"/>
          <w:r>
            <w:fldChar w:fldCharType="end"/>
          </w:r>
        </w:p>
        <w:p>
          <w:pPr>
            <w:pStyle w:val="25"/>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_Toc568_WPSOffice_Level2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88af5d9f-cfdf-4393-9707-65d270e19869}"/>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6.1 公开内容及日期</w:t>
              </w:r>
            </w:sdtContent>
          </w:sdt>
          <w:r>
            <w:tab/>
          </w:r>
          <w:bookmarkStart w:id="23" w:name="_Toc568_WPSOffice_Level2Page"/>
          <w:r>
            <w:t>11</w:t>
          </w:r>
          <w:bookmarkEnd w:id="23"/>
          <w:r>
            <w:fldChar w:fldCharType="end"/>
          </w:r>
        </w:p>
        <w:p>
          <w:pPr>
            <w:pStyle w:val="25"/>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_Toc25078_WPSOffice_Level2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c302bae7-807a-4410-a1e3-0386e300222d}"/>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6.2 公开方式</w:t>
              </w:r>
            </w:sdtContent>
          </w:sdt>
          <w:r>
            <w:tab/>
          </w:r>
          <w:bookmarkStart w:id="24" w:name="_Toc25078_WPSOffice_Level2Page"/>
          <w:r>
            <w:t>11</w:t>
          </w:r>
          <w:bookmarkEnd w:id="24"/>
          <w:r>
            <w:fldChar w:fldCharType="end"/>
          </w:r>
        </w:p>
        <w:p>
          <w:pPr>
            <w:pStyle w:val="26"/>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_Toc30304_WPSOffice_Level3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dd206fc8-d8d7-4ce1-9469-a52f2cf866f9}"/>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6.2.1 网络</w:t>
              </w:r>
            </w:sdtContent>
          </w:sdt>
          <w:r>
            <w:tab/>
          </w:r>
          <w:bookmarkStart w:id="25" w:name="_Toc30304_WPSOffice_Level3Page"/>
          <w:r>
            <w:t>11</w:t>
          </w:r>
          <w:bookmarkEnd w:id="25"/>
          <w:r>
            <w:fldChar w:fldCharType="end"/>
          </w:r>
        </w:p>
        <w:p>
          <w:pPr>
            <w:pStyle w:val="26"/>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_Toc22140_WPSOffice_Level3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aa38d49d-bad3-4243-bede-9964076e7103}"/>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6.2.2 其他</w:t>
              </w:r>
            </w:sdtContent>
          </w:sdt>
          <w:r>
            <w:tab/>
          </w:r>
          <w:bookmarkStart w:id="26" w:name="_Toc22140_WPSOffice_Level3Page"/>
          <w:r>
            <w:t>12</w:t>
          </w:r>
          <w:bookmarkEnd w:id="26"/>
          <w:r>
            <w:fldChar w:fldCharType="end"/>
          </w:r>
        </w:p>
        <w:p>
          <w:pPr>
            <w:pStyle w:val="24"/>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_Toc12657_WPSOffice_Level1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4c96cd56-1152-4666-9bfb-3a0581d08286}"/>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7 其他</w:t>
              </w:r>
            </w:sdtContent>
          </w:sdt>
          <w:r>
            <w:tab/>
          </w:r>
          <w:bookmarkStart w:id="27" w:name="_Toc12657_WPSOffice_Level1Page"/>
          <w:r>
            <w:t>12</w:t>
          </w:r>
          <w:bookmarkEnd w:id="27"/>
          <w:r>
            <w:fldChar w:fldCharType="end"/>
          </w:r>
        </w:p>
        <w:p>
          <w:pPr>
            <w:pStyle w:val="24"/>
            <w:keepNext w:val="0"/>
            <w:keepLines w:val="0"/>
            <w:pageBreakBefore w:val="0"/>
            <w:tabs>
              <w:tab w:val="right" w:leader="dot" w:pos="8306"/>
            </w:tabs>
            <w:kinsoku/>
            <w:wordWrap/>
            <w:overflowPunct/>
            <w:topLinePunct w:val="0"/>
            <w:autoSpaceDE/>
            <w:autoSpaceDN/>
            <w:bidi w:val="0"/>
            <w:adjustRightInd/>
            <w:snapToGrid/>
            <w:spacing w:line="400" w:lineRule="exact"/>
            <w:ind w:leftChars="0"/>
            <w:textAlignment w:val="auto"/>
          </w:pPr>
          <w:r>
            <w:fldChar w:fldCharType="begin"/>
          </w:r>
          <w:r>
            <w:instrText xml:space="preserve"> HYPERLINK \l _Toc30304_WPSOffice_Level1 </w:instrText>
          </w:r>
          <w:r>
            <w:fldChar w:fldCharType="separate"/>
          </w:r>
          <w:sdt>
            <w:sdtPr>
              <w:rPr>
                <w:rFonts w:ascii="Times New Roman" w:hAnsi="Times New Roman" w:eastAsia="黑体" w:cs="Times New Roman"/>
                <w:bCs/>
                <w:kern w:val="44"/>
                <w:sz w:val="32"/>
                <w:szCs w:val="44"/>
                <w:lang w:val="zh-CN" w:eastAsia="zh-CN" w:bidi="ar-SA"/>
              </w:rPr>
              <w:id w:val="147465261"/>
              <w:placeholder>
                <w:docPart w:val="{2e9ff477-8573-44ec-aa0e-413c34f0fb18}"/>
              </w:placeholder>
              <w15:color w:val="509DF3"/>
            </w:sdtPr>
            <w:sdtEndPr>
              <w:rPr>
                <w:rFonts w:ascii="Times New Roman" w:hAnsi="Times New Roman" w:eastAsia="黑体" w:cs="Times New Roman"/>
                <w:bCs/>
                <w:kern w:val="44"/>
                <w:sz w:val="32"/>
                <w:szCs w:val="44"/>
                <w:lang w:val="zh-CN" w:eastAsia="zh-CN" w:bidi="ar-SA"/>
              </w:rPr>
            </w:sdtEndPr>
            <w:sdtContent>
              <w:r>
                <w:rPr>
                  <w:rFonts w:hint="default" w:ascii="Times New Roman" w:hAnsi="Times New Roman" w:eastAsia="黑体" w:cs="Times New Roman"/>
                </w:rPr>
                <w:t>8 诚信承诺</w:t>
              </w:r>
            </w:sdtContent>
          </w:sdt>
          <w:r>
            <w:tab/>
          </w:r>
          <w:bookmarkStart w:id="28" w:name="_Toc30304_WPSOffice_Level1Page"/>
          <w:r>
            <w:t>12</w:t>
          </w:r>
          <w:bookmarkEnd w:id="28"/>
          <w:r>
            <w:fldChar w:fldCharType="end"/>
          </w:r>
        </w:p>
        <w:bookmarkEnd w:id="0"/>
        <w:p>
          <w:pPr>
            <w:keepNext w:val="0"/>
            <w:keepLines w:val="0"/>
            <w:pageBreakBefore w:val="0"/>
            <w:kinsoku/>
            <w:wordWrap/>
            <w:overflowPunct/>
            <w:topLinePunct w:val="0"/>
            <w:autoSpaceDE/>
            <w:autoSpaceDN/>
            <w:bidi w:val="0"/>
            <w:adjustRightInd/>
            <w:snapToGrid/>
            <w:spacing w:line="400" w:lineRule="exact"/>
            <w:ind w:leftChars="0"/>
            <w:textAlignment w:val="auto"/>
            <w:rPr>
              <w:rFonts w:ascii="宋体" w:hAnsi="宋体" w:eastAsia="宋体" w:cstheme="minorBidi"/>
              <w:kern w:val="2"/>
              <w:sz w:val="20"/>
              <w:szCs w:val="20"/>
              <w:lang w:val="en-US" w:eastAsia="zh-CN" w:bidi="ar-SA"/>
            </w:rPr>
          </w:pPr>
        </w:p>
      </w:sdtContent>
    </w:sdt>
    <w:p>
      <w:pPr>
        <w:rPr>
          <w:rFonts w:hint="default" w:ascii="Times New Roman" w:hAnsi="Times New Roman" w:cs="Times New Roman"/>
        </w:rPr>
      </w:pPr>
      <w:r>
        <w:rPr>
          <w:rFonts w:hint="default" w:ascii="Times New Roman" w:hAnsi="Times New Roman" w:cs="Times New Roman"/>
        </w:rPr>
        <w:br w:type="page"/>
      </w:r>
    </w:p>
    <w:p>
      <w:pPr>
        <w:pStyle w:val="24"/>
        <w:tabs>
          <w:tab w:val="right" w:leader="dot" w:pos="8306"/>
        </w:tabs>
      </w:pPr>
    </w:p>
    <w:p>
      <w:pPr>
        <w:pStyle w:val="3"/>
        <w:bidi w:val="0"/>
        <w:rPr>
          <w:rFonts w:hint="default" w:ascii="Times New Roman" w:hAnsi="Times New Roman" w:cs="Times New Roman"/>
        </w:rPr>
      </w:pPr>
      <w:bookmarkStart w:id="29" w:name="_Toc18744_WPSOffice_Level1"/>
      <w:r>
        <w:rPr>
          <w:rFonts w:hint="default" w:ascii="Times New Roman" w:hAnsi="Times New Roman" w:cs="Times New Roman"/>
        </w:rPr>
        <w:t>概述</w:t>
      </w:r>
      <w:bookmarkEnd w:id="29"/>
    </w:p>
    <w:p>
      <w:pPr>
        <w:pStyle w:val="4"/>
        <w:rPr>
          <w:rFonts w:hint="default" w:ascii="Times New Roman" w:hAnsi="Times New Roman" w:cs="Times New Roman"/>
        </w:rPr>
      </w:pPr>
      <w:r>
        <w:rPr>
          <w:rFonts w:hint="default" w:ascii="Times New Roman" w:hAnsi="Times New Roman" w:cs="Times New Roman"/>
        </w:rPr>
        <w:t>华容县住房和城乡建设局于 2018 年 11月30 日委托环评单位编制华容县虎尾山垃圾场生态治理工程环境影响评价报告书，参照国家生态环保部 2019 年 1 月 1 日《环境影响评价公众参与办法》（简称“新公参办法”）正式实施后，按照新公参办法的要求，进行环境影响评价公众参与。于 2018 年1 2月4日，在华容县人民政府网站进行了第一次公示，并于 2019 年3月22日在华容县人民政府网站进行了第二次公示，2019 年3月26 日在岳阳日报进行了报纸公示，3月 26 日在华容县县政府、中国人民武装部岳阳支队执勤二大队华容中队、职业中专、华容县章华镇十里铺社区居民居民委员会、岳阳一中公告栏进行了第二次公示。其中在岳阳日报上分别于 2019 年 3月26日和 2019 年</w:t>
      </w:r>
      <w:r>
        <w:rPr>
          <w:rFonts w:hint="eastAsia" w:cs="Times New Roman"/>
          <w:lang w:eastAsia="zh-CN"/>
        </w:rPr>
        <w:t>4月3日</w:t>
      </w:r>
      <w:r>
        <w:rPr>
          <w:rFonts w:hint="default" w:ascii="Times New Roman" w:hAnsi="Times New Roman" w:cs="Times New Roman"/>
        </w:rPr>
        <w:t>进行两次公示，网络公示和现场公示时间均大于 10个工作日；公众参与期间收集了相关的公众意见并进行了整理，采纳了公众提出的合理意见，完善了环境影响评价报告书。</w:t>
      </w:r>
    </w:p>
    <w:p>
      <w:pPr>
        <w:pStyle w:val="3"/>
        <w:bidi w:val="0"/>
        <w:rPr>
          <w:rFonts w:hint="default" w:ascii="Times New Roman" w:hAnsi="Times New Roman" w:cs="Times New Roman"/>
        </w:rPr>
      </w:pPr>
      <w:bookmarkStart w:id="30" w:name="_Toc18421_WPSOffice_Level1"/>
      <w:r>
        <w:rPr>
          <w:rFonts w:hint="default" w:ascii="Times New Roman" w:hAnsi="Times New Roman" w:cs="Times New Roman"/>
        </w:rPr>
        <w:t>首次环境影响评价信息公开情况</w:t>
      </w:r>
      <w:bookmarkEnd w:id="30"/>
    </w:p>
    <w:p>
      <w:pPr>
        <w:pStyle w:val="5"/>
        <w:bidi w:val="0"/>
        <w:rPr>
          <w:rFonts w:hint="default" w:ascii="Times New Roman" w:hAnsi="Times New Roman" w:cs="Times New Roman"/>
        </w:rPr>
      </w:pPr>
      <w:bookmarkStart w:id="31" w:name="_Toc18421_WPSOffice_Level2"/>
      <w:r>
        <w:rPr>
          <w:rFonts w:hint="default" w:ascii="Times New Roman" w:hAnsi="Times New Roman" w:cs="Times New Roman"/>
        </w:rPr>
        <w:t>公开内容及日期</w:t>
      </w:r>
      <w:bookmarkEnd w:id="31"/>
    </w:p>
    <w:p>
      <w:pPr>
        <w:pStyle w:val="4"/>
        <w:rPr>
          <w:rFonts w:hint="default" w:ascii="Times New Roman" w:hAnsi="Times New Roman" w:cs="Times New Roman"/>
        </w:rPr>
      </w:pPr>
      <w:r>
        <w:rPr>
          <w:rFonts w:hint="default" w:ascii="Times New Roman" w:hAnsi="Times New Roman" w:cs="Times New Roman"/>
        </w:rPr>
        <w:t>华容县住房和城乡建设局于 2018年12 月 4日在华容县人民政府网站进行了第一次公示，公示了建设项目名称、建设地址、建设内容以及其环境保护情况、建设单位名称和联系方式、环境影响报告书编制单位的名称、公众意见表的网络链接以及提交公众意见表的方式和途径等内容。公示时间及内容符合《环境影响评价公众参与办法》的要求。</w:t>
      </w:r>
    </w:p>
    <w:p>
      <w:pPr>
        <w:pStyle w:val="5"/>
        <w:bidi w:val="0"/>
        <w:rPr>
          <w:rFonts w:hint="default" w:ascii="Times New Roman" w:hAnsi="Times New Roman" w:cs="Times New Roman"/>
        </w:rPr>
      </w:pPr>
      <w:bookmarkStart w:id="32" w:name="_Toc1590_WPSOffice_Level2"/>
      <w:r>
        <w:rPr>
          <w:rFonts w:hint="default" w:ascii="Times New Roman" w:hAnsi="Times New Roman" w:cs="Times New Roman"/>
        </w:rPr>
        <w:t>公开方式</w:t>
      </w:r>
      <w:bookmarkEnd w:id="32"/>
    </w:p>
    <w:p>
      <w:pPr>
        <w:pStyle w:val="6"/>
        <w:bidi w:val="0"/>
        <w:rPr>
          <w:rFonts w:hint="default" w:ascii="Times New Roman" w:hAnsi="Times New Roman" w:cs="Times New Roman"/>
        </w:rPr>
      </w:pPr>
      <w:bookmarkStart w:id="33" w:name="_Toc18421_WPSOffice_Level3"/>
      <w:r>
        <w:rPr>
          <w:rFonts w:hint="default" w:ascii="Times New Roman" w:hAnsi="Times New Roman" w:cs="Times New Roman"/>
        </w:rPr>
        <w:t>网络</w:t>
      </w:r>
      <w:bookmarkEnd w:id="33"/>
    </w:p>
    <w:p>
      <w:pPr>
        <w:bidi w:val="0"/>
        <w:rPr>
          <w:rFonts w:hint="default" w:ascii="Times New Roman" w:hAnsi="Times New Roman" w:cs="Times New Roman"/>
        </w:rPr>
      </w:pPr>
      <w:r>
        <w:rPr>
          <w:rFonts w:hint="default" w:ascii="Times New Roman" w:hAnsi="Times New Roman" w:cs="Times New Roman"/>
        </w:rPr>
        <w:t>于 2018年 12 月4日在华容县人民政府网站进行了第一次公示，公示网址：http://www.huarong.gov.cn/33159/37006/37008/37030/37207/content_1451465.html截图如下：</w:t>
      </w:r>
    </w:p>
    <w:p>
      <w:pPr>
        <w:pStyle w:val="2"/>
        <w:spacing w:line="360" w:lineRule="auto"/>
        <w:rPr>
          <w:rStyle w:val="23"/>
          <w:rFonts w:hint="default" w:ascii="Times New Roman" w:hAnsi="Times New Roman" w:cs="Times New Roman"/>
        </w:rPr>
      </w:pPr>
      <w:r>
        <w:rPr>
          <w:rStyle w:val="23"/>
          <w:rFonts w:hint="default" w:ascii="Times New Roman" w:hAnsi="Times New Roman" w:cs="Times New Roman"/>
        </w:rPr>
        <w:drawing>
          <wp:inline distT="0" distB="0" distL="0" distR="0">
            <wp:extent cx="5274310" cy="3773805"/>
            <wp:effectExtent l="0" t="0" r="2540" b="17145"/>
            <wp:docPr id="11" name="图片 11" descr="H:\2019年项目\1-华容垃圾填埋场\公示\第一次公示截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2019年项目\1-华容垃圾填埋场\公示\第一次公示截图\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3773805"/>
                    </a:xfrm>
                    <a:prstGeom prst="rect">
                      <a:avLst/>
                    </a:prstGeom>
                    <a:noFill/>
                    <a:ln>
                      <a:noFill/>
                    </a:ln>
                  </pic:spPr>
                </pic:pic>
              </a:graphicData>
            </a:graphic>
          </wp:inline>
        </w:drawing>
      </w:r>
    </w:p>
    <w:p>
      <w:pPr>
        <w:pStyle w:val="2"/>
        <w:spacing w:line="360" w:lineRule="auto"/>
        <w:rPr>
          <w:rStyle w:val="23"/>
          <w:rFonts w:hint="default" w:ascii="Times New Roman" w:hAnsi="Times New Roman" w:cs="Times New Roman"/>
        </w:rPr>
      </w:pPr>
      <w:r>
        <w:rPr>
          <w:rStyle w:val="23"/>
          <w:rFonts w:hint="default" w:ascii="Times New Roman" w:hAnsi="Times New Roman" w:cs="Times New Roman"/>
        </w:rPr>
        <w:drawing>
          <wp:inline distT="0" distB="0" distL="0" distR="0">
            <wp:extent cx="5274310" cy="3138805"/>
            <wp:effectExtent l="0" t="0" r="2540" b="4445"/>
            <wp:docPr id="12" name="图片 12" descr="H:\2019年项目\1-华容垃圾填埋场\公示\第一次公示截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2019年项目\1-华容垃圾填埋场\公示\第一次公示截图\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138805"/>
                    </a:xfrm>
                    <a:prstGeom prst="rect">
                      <a:avLst/>
                    </a:prstGeom>
                    <a:noFill/>
                    <a:ln>
                      <a:noFill/>
                    </a:ln>
                  </pic:spPr>
                </pic:pic>
              </a:graphicData>
            </a:graphic>
          </wp:inline>
        </w:drawing>
      </w:r>
    </w:p>
    <w:p>
      <w:pPr>
        <w:pStyle w:val="6"/>
        <w:bidi w:val="0"/>
        <w:rPr>
          <w:rFonts w:hint="default" w:ascii="Times New Roman" w:hAnsi="Times New Roman" w:cs="Times New Roman"/>
        </w:rPr>
      </w:pPr>
      <w:bookmarkStart w:id="34" w:name="_Toc1590_WPSOffice_Level3"/>
      <w:r>
        <w:rPr>
          <w:rFonts w:hint="default" w:ascii="Times New Roman" w:hAnsi="Times New Roman" w:cs="Times New Roman"/>
        </w:rPr>
        <w:t>其他</w:t>
      </w:r>
      <w:bookmarkEnd w:id="34"/>
    </w:p>
    <w:p>
      <w:pPr>
        <w:bidi w:val="0"/>
        <w:rPr>
          <w:rFonts w:hint="default" w:ascii="Times New Roman" w:hAnsi="Times New Roman" w:cs="Times New Roman"/>
        </w:rPr>
      </w:pPr>
      <w:r>
        <w:rPr>
          <w:rFonts w:hint="default" w:ascii="Times New Roman" w:hAnsi="Times New Roman" w:cs="Times New Roman"/>
        </w:rPr>
        <w:t>未采取其他公示方式。</w:t>
      </w:r>
    </w:p>
    <w:p>
      <w:pPr>
        <w:pStyle w:val="5"/>
        <w:bidi w:val="0"/>
        <w:rPr>
          <w:rFonts w:hint="default" w:ascii="Times New Roman" w:hAnsi="Times New Roman" w:cs="Times New Roman"/>
        </w:rPr>
      </w:pPr>
      <w:bookmarkStart w:id="35" w:name="_Toc17511_WPSOffice_Level2"/>
      <w:r>
        <w:rPr>
          <w:rFonts w:hint="default" w:ascii="Times New Roman" w:hAnsi="Times New Roman" w:cs="Times New Roman"/>
        </w:rPr>
        <w:t>公众意见情况</w:t>
      </w:r>
      <w:bookmarkEnd w:id="35"/>
    </w:p>
    <w:p>
      <w:pPr>
        <w:pStyle w:val="2"/>
        <w:rPr>
          <w:rFonts w:hint="default" w:ascii="Times New Roman" w:hAnsi="Times New Roman" w:cs="Times New Roman"/>
        </w:rPr>
      </w:pPr>
    </w:p>
    <w:p>
      <w:pPr>
        <w:bidi w:val="0"/>
        <w:rPr>
          <w:rFonts w:hint="default" w:ascii="Times New Roman" w:hAnsi="Times New Roman" w:cs="Times New Roman"/>
        </w:rPr>
      </w:pPr>
      <w:r>
        <w:rPr>
          <w:rFonts w:hint="default" w:ascii="Times New Roman" w:hAnsi="Times New Roman" w:cs="Times New Roman"/>
        </w:rPr>
        <w:t>第一次公示期间，即 12月 4 日至 1 2月 17日期间，未收到公众意见 。</w:t>
      </w:r>
    </w:p>
    <w:p>
      <w:pPr>
        <w:pStyle w:val="3"/>
        <w:bidi w:val="0"/>
        <w:rPr>
          <w:rFonts w:hint="default" w:ascii="Times New Roman" w:hAnsi="Times New Roman" w:cs="Times New Roman"/>
        </w:rPr>
      </w:pPr>
      <w:r>
        <w:rPr>
          <w:rFonts w:hint="default" w:ascii="Times New Roman" w:hAnsi="Times New Roman" w:cs="Times New Roman"/>
        </w:rPr>
        <w:t xml:space="preserve"> </w:t>
      </w:r>
      <w:bookmarkStart w:id="36" w:name="_Toc1590_WPSOffice_Level1"/>
      <w:r>
        <w:rPr>
          <w:rFonts w:hint="default" w:ascii="Times New Roman" w:hAnsi="Times New Roman" w:cs="Times New Roman"/>
        </w:rPr>
        <w:t>征求意见稿公示情况</w:t>
      </w:r>
      <w:bookmarkEnd w:id="36"/>
    </w:p>
    <w:p>
      <w:pPr>
        <w:pStyle w:val="5"/>
        <w:bidi w:val="0"/>
        <w:rPr>
          <w:rFonts w:hint="default" w:ascii="Times New Roman" w:hAnsi="Times New Roman" w:cs="Times New Roman"/>
        </w:rPr>
      </w:pPr>
      <w:bookmarkStart w:id="37" w:name="_Toc16417_WPSOffice_Level2"/>
      <w:r>
        <w:rPr>
          <w:rFonts w:hint="default" w:ascii="Times New Roman" w:hAnsi="Times New Roman" w:cs="Times New Roman"/>
        </w:rPr>
        <w:t>公示内容及时限</w:t>
      </w:r>
      <w:bookmarkEnd w:id="37"/>
    </w:p>
    <w:p>
      <w:pPr>
        <w:bidi w:val="0"/>
        <w:rPr>
          <w:rFonts w:hint="default" w:ascii="Times New Roman" w:hAnsi="Times New Roman" w:cs="Times New Roman"/>
        </w:rPr>
      </w:pPr>
      <w:r>
        <w:rPr>
          <w:rFonts w:hint="default" w:ascii="Times New Roman" w:hAnsi="Times New Roman" w:cs="Times New Roman"/>
        </w:rPr>
        <w:t>2019 年3 月 22 日在华容县人民政府网站进行了第二次公示，并于2019年3月26日在项目建地华容县县政府、中国人民武装部岳阳支队执勤二大队华容中队、职业中专、华容县章华镇十里铺社区居民居民委员会、岳阳一中张贴公示，公示时间均不少于 10 个工作日，分别于 2019 年 3月 26日和 2019 年 4月 2日在《岳阳日报》上进行两次公示。公示的内容包括：环境影响报告书征求意见稿全文的网络链接及查阅纸质报告书的方式和途径、征求意见的公众范围、公众意见表的网络链接、公众提出意见的方式和途径、公众提出意见的起止时间。</w:t>
      </w:r>
    </w:p>
    <w:p>
      <w:pPr>
        <w:bidi w:val="0"/>
        <w:rPr>
          <w:rFonts w:hint="default" w:ascii="Times New Roman" w:hAnsi="Times New Roman" w:cs="Times New Roman"/>
        </w:rPr>
      </w:pPr>
      <w:r>
        <w:rPr>
          <w:rFonts w:hint="default" w:ascii="Times New Roman" w:hAnsi="Times New Roman" w:cs="Times New Roman"/>
        </w:rPr>
        <w:t>网络公示和现场公示时间均不少于 10 个工作日，并征求意见的 10 个工作日内进行了 2 次报纸公示，现场公示位于项目建设地附近的十里铺社区、职业中专、华容一中、华容县政府、岳阳支队执勤二大队华容中队，报纸公示采用当地知名度较高的《岳阳日报》，公示的时间、方式以及内容均符合《环境影响评价公众参与办法》的要求。</w:t>
      </w:r>
    </w:p>
    <w:p>
      <w:pPr>
        <w:pStyle w:val="5"/>
        <w:bidi w:val="0"/>
        <w:rPr>
          <w:rFonts w:hint="default" w:ascii="Times New Roman" w:hAnsi="Times New Roman" w:cs="Times New Roman"/>
        </w:rPr>
      </w:pPr>
      <w:bookmarkStart w:id="38" w:name="_Toc1664_WPSOffice_Level2"/>
      <w:r>
        <w:rPr>
          <w:rFonts w:hint="default" w:ascii="Times New Roman" w:hAnsi="Times New Roman" w:cs="Times New Roman"/>
        </w:rPr>
        <w:t>公示方式</w:t>
      </w:r>
      <w:bookmarkEnd w:id="38"/>
    </w:p>
    <w:p>
      <w:pPr>
        <w:pStyle w:val="6"/>
        <w:bidi w:val="0"/>
        <w:rPr>
          <w:rFonts w:hint="default" w:ascii="Times New Roman" w:hAnsi="Times New Roman" w:cs="Times New Roman"/>
        </w:rPr>
      </w:pPr>
      <w:r>
        <w:rPr>
          <w:rFonts w:hint="default" w:ascii="Times New Roman" w:hAnsi="Times New Roman" w:cs="Times New Roman"/>
        </w:rPr>
        <w:t xml:space="preserve"> </w:t>
      </w:r>
      <w:bookmarkStart w:id="39" w:name="_Toc17511_WPSOffice_Level3"/>
      <w:r>
        <w:rPr>
          <w:rFonts w:hint="default" w:ascii="Times New Roman" w:hAnsi="Times New Roman" w:cs="Times New Roman"/>
        </w:rPr>
        <w:t>网络</w:t>
      </w:r>
      <w:bookmarkEnd w:id="39"/>
    </w:p>
    <w:p>
      <w:pPr>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项目于 2019 年3月 22 日在华容县人民政府网站进行了第二次网络公示，公示网址：http://www.huarong.gov.cn/33159/37006/37008/37030/37207/content_1492947.html，网站是当地人民群众熟知的网站，符合要求，公示时间 10 个工作日，公示截图如下：</w:t>
      </w:r>
    </w:p>
    <w:p>
      <w:pPr>
        <w:pStyle w:val="2"/>
        <w:rPr>
          <w:rFonts w:hint="default" w:ascii="Times New Roman" w:hAnsi="Times New Roman" w:cs="Times New Roman"/>
        </w:rPr>
      </w:pPr>
      <w:r>
        <w:rPr>
          <w:rFonts w:hint="default" w:ascii="Times New Roman" w:hAnsi="Times New Roman" w:cs="Times New Roman"/>
        </w:rPr>
        <w:drawing>
          <wp:inline distT="0" distB="0" distL="0" distR="0">
            <wp:extent cx="5274310" cy="4922520"/>
            <wp:effectExtent l="0" t="0" r="2540" b="11430"/>
            <wp:docPr id="10" name="图片 10" descr="H:\2019年项目\1-华容垃圾填埋场\公示\华容县第二次网上公示截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2019年项目\1-华容垃圾填埋场\公示\华容县第二次网上公示截图.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4922520"/>
                    </a:xfrm>
                    <a:prstGeom prst="rect">
                      <a:avLst/>
                    </a:prstGeom>
                    <a:noFill/>
                    <a:ln>
                      <a:noFill/>
                    </a:ln>
                  </pic:spPr>
                </pic:pic>
              </a:graphicData>
            </a:graphic>
          </wp:inline>
        </w:drawing>
      </w:r>
    </w:p>
    <w:p>
      <w:pPr>
        <w:pStyle w:val="6"/>
        <w:bidi w:val="0"/>
        <w:rPr>
          <w:rFonts w:hint="default" w:ascii="Times New Roman" w:hAnsi="Times New Roman" w:cs="Times New Roman"/>
        </w:rPr>
      </w:pPr>
      <w:r>
        <w:rPr>
          <w:rFonts w:hint="default" w:ascii="Times New Roman" w:hAnsi="Times New Roman" w:cs="Times New Roman"/>
        </w:rPr>
        <w:t xml:space="preserve"> </w:t>
      </w:r>
      <w:bookmarkStart w:id="40" w:name="_Toc16417_WPSOffice_Level3"/>
      <w:r>
        <w:rPr>
          <w:rFonts w:hint="default" w:ascii="Times New Roman" w:hAnsi="Times New Roman" w:cs="Times New Roman"/>
        </w:rPr>
        <w:t>报纸</w:t>
      </w:r>
      <w:bookmarkEnd w:id="40"/>
    </w:p>
    <w:p>
      <w:pPr>
        <w:bidi w:val="0"/>
        <w:rPr>
          <w:rFonts w:hint="default" w:ascii="Times New Roman" w:hAnsi="Times New Roman" w:cs="Times New Roman"/>
        </w:rPr>
      </w:pPr>
      <w:r>
        <w:rPr>
          <w:rFonts w:hint="default" w:ascii="Times New Roman" w:hAnsi="Times New Roman" w:cs="Times New Roman"/>
        </w:rPr>
        <w:t>项目在《岳阳日报》上分别于 2019 年3 月 27 日和 2019 年4月 2 日进</w:t>
      </w:r>
    </w:p>
    <w:p>
      <w:pPr>
        <w:bidi w:val="0"/>
        <w:rPr>
          <w:rFonts w:hint="default" w:ascii="Times New Roman" w:hAnsi="Times New Roman" w:cs="Times New Roman"/>
        </w:rPr>
      </w:pPr>
      <w:r>
        <w:rPr>
          <w:rFonts w:hint="default" w:ascii="Times New Roman" w:hAnsi="Times New Roman" w:cs="Times New Roman"/>
        </w:rPr>
        <w:t>行两次公示，岳阳日报是当地知名的报纸，符合要求，公示截图如下：</w:t>
      </w:r>
    </w:p>
    <w:tbl>
      <w:tblPr>
        <w:tblStyle w:val="17"/>
        <w:tblW w:w="82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148"/>
        <w:gridCol w:w="41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148" w:type="dxa"/>
          </w:tcPr>
          <w:p>
            <w:pPr>
              <w:pStyle w:val="2"/>
              <w:spacing w:line="360" w:lineRule="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kern w:val="0"/>
                <w:sz w:val="20"/>
                <w:szCs w:val="20"/>
              </w:rPr>
              <w:drawing>
                <wp:inline distT="0" distB="0" distL="0" distR="0">
                  <wp:extent cx="2483485" cy="3445510"/>
                  <wp:effectExtent l="0" t="0" r="12065"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
                          <a:stretch>
                            <a:fillRect/>
                          </a:stretch>
                        </pic:blipFill>
                        <pic:spPr>
                          <a:xfrm>
                            <a:off x="0" y="0"/>
                            <a:ext cx="2488039" cy="3451684"/>
                          </a:xfrm>
                          <a:prstGeom prst="rect">
                            <a:avLst/>
                          </a:prstGeom>
                        </pic:spPr>
                      </pic:pic>
                    </a:graphicData>
                  </a:graphic>
                </wp:inline>
              </w:drawing>
            </w:r>
          </w:p>
        </w:tc>
        <w:tc>
          <w:tcPr>
            <w:tcW w:w="4148" w:type="dxa"/>
          </w:tcPr>
          <w:p>
            <w:pPr>
              <w:pStyle w:val="2"/>
              <w:spacing w:line="360" w:lineRule="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kern w:val="0"/>
                <w:sz w:val="20"/>
                <w:szCs w:val="20"/>
              </w:rPr>
              <w:drawing>
                <wp:inline distT="0" distB="0" distL="0" distR="0">
                  <wp:extent cx="2483485" cy="3449320"/>
                  <wp:effectExtent l="0" t="0" r="12065" b="177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a:stretch>
                            <a:fillRect/>
                          </a:stretch>
                        </pic:blipFill>
                        <pic:spPr>
                          <a:xfrm>
                            <a:off x="0" y="0"/>
                            <a:ext cx="2505057" cy="3479212"/>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296" w:type="dxa"/>
            <w:gridSpan w:val="2"/>
          </w:tcPr>
          <w:p>
            <w:pPr>
              <w:pStyle w:val="2"/>
              <w:spacing w:line="360" w:lineRule="auto"/>
              <w:jc w:val="center"/>
              <w:rPr>
                <w:rFonts w:hint="default" w:ascii="Times New Roman" w:hAnsi="Times New Roman" w:eastAsia="宋体" w:cs="Times New Roman"/>
                <w:color w:val="000000"/>
                <w:kern w:val="0"/>
                <w:sz w:val="24"/>
                <w:szCs w:val="24"/>
              </w:rPr>
            </w:pPr>
            <w:bookmarkStart w:id="41" w:name="_Hlk5202420"/>
            <w:r>
              <w:rPr>
                <w:rFonts w:hint="default" w:ascii="Times New Roman" w:hAnsi="Times New Roman" w:eastAsia="宋体" w:cs="Times New Roman"/>
                <w:color w:val="000000"/>
                <w:kern w:val="0"/>
                <w:sz w:val="24"/>
                <w:szCs w:val="24"/>
              </w:rPr>
              <w:t>3月27日报纸公示</w:t>
            </w:r>
            <w:bookmarkEnd w:id="41"/>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148" w:type="dxa"/>
          </w:tcPr>
          <w:p>
            <w:pPr>
              <w:pStyle w:val="2"/>
              <w:spacing w:line="360" w:lineRule="auto"/>
              <w:ind w:left="0" w:leftChars="0" w:firstLine="0" w:firstLineChars="0"/>
              <w:rPr>
                <w:rFonts w:hint="eastAsia" w:ascii="Times New Roman" w:hAnsi="Times New Roman" w:eastAsia="宋体" w:cs="Times New Roman"/>
                <w:color w:val="000000"/>
                <w:kern w:val="0"/>
                <w:sz w:val="24"/>
                <w:szCs w:val="24"/>
                <w:lang w:eastAsia="zh-CN"/>
              </w:rPr>
            </w:pPr>
            <w:r>
              <w:rPr>
                <w:rFonts w:hint="eastAsia" w:ascii="Times New Roman" w:hAnsi="Times New Roman" w:eastAsia="宋体" w:cs="Times New Roman"/>
                <w:color w:val="000000"/>
                <w:kern w:val="0"/>
                <w:sz w:val="24"/>
                <w:szCs w:val="24"/>
                <w:lang w:eastAsia="zh-CN"/>
              </w:rPr>
              <w:drawing>
                <wp:inline distT="0" distB="0" distL="114300" distR="114300">
                  <wp:extent cx="2494915" cy="3431540"/>
                  <wp:effectExtent l="0" t="0" r="635" b="16510"/>
                  <wp:docPr id="2" name="图片 2" descr="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1(9)"/>
                          <pic:cNvPicPr>
                            <a:picLocks noChangeAspect="1"/>
                          </pic:cNvPicPr>
                        </pic:nvPicPr>
                        <pic:blipFill>
                          <a:blip r:embed="rId9"/>
                          <a:stretch>
                            <a:fillRect/>
                          </a:stretch>
                        </pic:blipFill>
                        <pic:spPr>
                          <a:xfrm>
                            <a:off x="0" y="0"/>
                            <a:ext cx="2494915" cy="3431540"/>
                          </a:xfrm>
                          <a:prstGeom prst="rect">
                            <a:avLst/>
                          </a:prstGeom>
                        </pic:spPr>
                      </pic:pic>
                    </a:graphicData>
                  </a:graphic>
                </wp:inline>
              </w:drawing>
            </w:r>
          </w:p>
        </w:tc>
        <w:tc>
          <w:tcPr>
            <w:tcW w:w="4148" w:type="dxa"/>
          </w:tcPr>
          <w:p>
            <w:pPr>
              <w:pStyle w:val="2"/>
              <w:spacing w:line="360" w:lineRule="auto"/>
              <w:ind w:left="0" w:leftChars="0" w:firstLine="0" w:firstLineChars="0"/>
              <w:rPr>
                <w:rFonts w:hint="eastAsia" w:ascii="Times New Roman" w:hAnsi="Times New Roman" w:eastAsia="宋体" w:cs="Times New Roman"/>
                <w:color w:val="000000"/>
                <w:kern w:val="0"/>
                <w:sz w:val="24"/>
                <w:szCs w:val="24"/>
                <w:lang w:eastAsia="zh-CN"/>
              </w:rPr>
            </w:pPr>
            <w:r>
              <w:rPr>
                <w:rFonts w:hint="eastAsia" w:ascii="Times New Roman" w:hAnsi="Times New Roman" w:eastAsia="宋体" w:cs="Times New Roman"/>
                <w:color w:val="000000"/>
                <w:kern w:val="0"/>
                <w:sz w:val="24"/>
                <w:szCs w:val="24"/>
                <w:lang w:eastAsia="zh-CN"/>
              </w:rPr>
              <w:drawing>
                <wp:inline distT="0" distB="0" distL="114300" distR="114300">
                  <wp:extent cx="2494915" cy="3431540"/>
                  <wp:effectExtent l="0" t="0" r="635" b="16510"/>
                  <wp:docPr id="3" name="图片 3" descr="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2(4)"/>
                          <pic:cNvPicPr>
                            <a:picLocks noChangeAspect="1"/>
                          </pic:cNvPicPr>
                        </pic:nvPicPr>
                        <pic:blipFill>
                          <a:blip r:embed="rId10"/>
                          <a:stretch>
                            <a:fillRect/>
                          </a:stretch>
                        </pic:blipFill>
                        <pic:spPr>
                          <a:xfrm>
                            <a:off x="0" y="0"/>
                            <a:ext cx="2494915" cy="343154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296" w:type="dxa"/>
            <w:gridSpan w:val="2"/>
          </w:tcPr>
          <w:p>
            <w:pPr>
              <w:pStyle w:val="2"/>
              <w:spacing w:line="360" w:lineRule="auto"/>
              <w:jc w:val="center"/>
              <w:rPr>
                <w:rFonts w:hint="default"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eastAsia="zh-CN"/>
              </w:rPr>
              <w:t>4月3日</w:t>
            </w:r>
            <w:r>
              <w:rPr>
                <w:rFonts w:hint="default" w:ascii="Times New Roman" w:hAnsi="Times New Roman" w:eastAsia="宋体" w:cs="Times New Roman"/>
                <w:color w:val="000000"/>
                <w:kern w:val="0"/>
                <w:sz w:val="24"/>
                <w:szCs w:val="24"/>
              </w:rPr>
              <w:t>报纸公示</w:t>
            </w:r>
          </w:p>
        </w:tc>
      </w:tr>
    </w:tbl>
    <w:p>
      <w:pPr>
        <w:pStyle w:val="6"/>
        <w:bidi w:val="0"/>
        <w:rPr>
          <w:rFonts w:hint="default" w:ascii="Times New Roman" w:hAnsi="Times New Roman" w:cs="Times New Roman"/>
        </w:rPr>
      </w:pPr>
      <w:bookmarkStart w:id="42" w:name="_Toc1664_WPSOffice_Level3"/>
      <w:r>
        <w:rPr>
          <w:rFonts w:hint="default" w:ascii="Times New Roman" w:hAnsi="Times New Roman" w:cs="Times New Roman"/>
        </w:rPr>
        <w:t>张贴</w:t>
      </w:r>
      <w:bookmarkEnd w:id="42"/>
    </w:p>
    <w:p>
      <w:pPr>
        <w:bidi w:val="0"/>
        <w:rPr>
          <w:rFonts w:hint="default" w:ascii="Times New Roman" w:hAnsi="Times New Roman" w:cs="Times New Roman"/>
        </w:rPr>
      </w:pPr>
      <w:r>
        <w:rPr>
          <w:rFonts w:hint="default" w:ascii="Times New Roman" w:hAnsi="Times New Roman" w:cs="Times New Roman"/>
        </w:rPr>
        <w:t>项目于 2019 年3月 26日在项目建设地华容县县政府、中国人民武装部岳阳支队执勤二大队华容中队、职业中专、华容县章华镇十里铺社区居民居民委员会、岳阳一中公告栏公告栏进行了张贴公示，公示时间不少于 10 个工作日，县政府、学校、村委会公示栏是项目所在地公众易于知悉的场所，符合要求。张贴照片如下：</w:t>
      </w:r>
    </w:p>
    <w:tbl>
      <w:tblPr>
        <w:tblStyle w:val="17"/>
        <w:tblW w:w="82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30"/>
        <w:gridCol w:w="39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30" w:type="dxa"/>
          </w:tcPr>
          <w:p>
            <w:pPr>
              <w:pStyle w:val="2"/>
              <w:spacing w:line="360" w:lineRule="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drawing>
                <wp:inline distT="0" distB="0" distL="0" distR="0">
                  <wp:extent cx="2364105" cy="3152140"/>
                  <wp:effectExtent l="0" t="0" r="17145" b="10160"/>
                  <wp:docPr id="13" name="图片 13" descr="C:\Users\ADMINI~1\AppData\Local\Temp\WeChat Files\34763443398351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WeChat Files\3476344339835151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91394" cy="3188622"/>
                          </a:xfrm>
                          <a:prstGeom prst="rect">
                            <a:avLst/>
                          </a:prstGeom>
                          <a:noFill/>
                          <a:ln>
                            <a:noFill/>
                          </a:ln>
                        </pic:spPr>
                      </pic:pic>
                    </a:graphicData>
                  </a:graphic>
                </wp:inline>
              </w:drawing>
            </w:r>
          </w:p>
        </w:tc>
        <w:tc>
          <w:tcPr>
            <w:tcW w:w="3966" w:type="dxa"/>
          </w:tcPr>
          <w:p>
            <w:pPr>
              <w:pStyle w:val="2"/>
              <w:spacing w:line="360" w:lineRule="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drawing>
                <wp:inline distT="0" distB="0" distL="0" distR="0">
                  <wp:extent cx="2374900" cy="3166745"/>
                  <wp:effectExtent l="0" t="0" r="6350" b="14605"/>
                  <wp:docPr id="14" name="图片 14" descr="C:\Users\ADMINI~1\AppData\Local\Temp\WeChat Files\921127702364265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1\AppData\Local\Temp\WeChat Files\9211277023642655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21711" cy="3229046"/>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30" w:type="dxa"/>
          </w:tcPr>
          <w:p>
            <w:pPr>
              <w:pStyle w:val="2"/>
              <w:spacing w:line="360" w:lineRule="auto"/>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岳阳支队执勤二大队华容中队</w:t>
            </w:r>
          </w:p>
        </w:tc>
        <w:tc>
          <w:tcPr>
            <w:tcW w:w="3966" w:type="dxa"/>
          </w:tcPr>
          <w:p>
            <w:pPr>
              <w:pStyle w:val="2"/>
              <w:spacing w:line="360" w:lineRule="auto"/>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职业中专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30" w:type="dxa"/>
          </w:tcPr>
          <w:p>
            <w:pPr>
              <w:pStyle w:val="2"/>
              <w:spacing w:line="360" w:lineRule="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drawing>
                <wp:inline distT="0" distB="0" distL="0" distR="0">
                  <wp:extent cx="2207260" cy="2943225"/>
                  <wp:effectExtent l="0" t="0" r="2540" b="9525"/>
                  <wp:docPr id="15" name="图片 15" descr="C:\Users\ADMINI~1\AppData\Local\Temp\WeChat Files\763511444892876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1\AppData\Local\Temp\WeChat Files\7635114448928769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12339" cy="2949874"/>
                          </a:xfrm>
                          <a:prstGeom prst="rect">
                            <a:avLst/>
                          </a:prstGeom>
                          <a:noFill/>
                          <a:ln>
                            <a:noFill/>
                          </a:ln>
                        </pic:spPr>
                      </pic:pic>
                    </a:graphicData>
                  </a:graphic>
                </wp:inline>
              </w:drawing>
            </w:r>
          </w:p>
        </w:tc>
        <w:tc>
          <w:tcPr>
            <w:tcW w:w="3966" w:type="dxa"/>
          </w:tcPr>
          <w:p>
            <w:pPr>
              <w:pStyle w:val="2"/>
              <w:spacing w:line="360" w:lineRule="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drawing>
                <wp:inline distT="0" distB="0" distL="0" distR="0">
                  <wp:extent cx="2219325" cy="2959100"/>
                  <wp:effectExtent l="0" t="0" r="9525" b="12700"/>
                  <wp:docPr id="16" name="图片 16" descr="C:\Users\ADMINI~1\AppData\Local\Temp\WeChat Files\559900938916899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WeChat Files\5599009389168992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47402" cy="2996628"/>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30" w:type="dxa"/>
          </w:tcPr>
          <w:p>
            <w:pPr>
              <w:pStyle w:val="2"/>
              <w:spacing w:line="360" w:lineRule="auto"/>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章华镇十里铺社区</w:t>
            </w:r>
          </w:p>
        </w:tc>
        <w:tc>
          <w:tcPr>
            <w:tcW w:w="3966" w:type="dxa"/>
          </w:tcPr>
          <w:p>
            <w:pPr>
              <w:pStyle w:val="2"/>
              <w:spacing w:line="360" w:lineRule="auto"/>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华容一中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296" w:type="dxa"/>
            <w:gridSpan w:val="2"/>
          </w:tcPr>
          <w:p>
            <w:pPr>
              <w:pStyle w:val="2"/>
              <w:spacing w:line="360" w:lineRule="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drawing>
                <wp:inline distT="0" distB="0" distL="0" distR="0">
                  <wp:extent cx="4359910" cy="3269615"/>
                  <wp:effectExtent l="0" t="0" r="2540" b="6985"/>
                  <wp:docPr id="17" name="图片 17" descr="C:\Users\ADMINI~1\AppData\Local\Temp\WeChat Files\1344994043672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AppData\Local\Temp\WeChat Files\134499404367231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64025" cy="3273282"/>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296" w:type="dxa"/>
            <w:gridSpan w:val="2"/>
          </w:tcPr>
          <w:p>
            <w:pPr>
              <w:pStyle w:val="2"/>
              <w:spacing w:line="360" w:lineRule="auto"/>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华容县政府</w:t>
            </w:r>
          </w:p>
        </w:tc>
      </w:tr>
    </w:tbl>
    <w:p>
      <w:pPr>
        <w:pStyle w:val="6"/>
        <w:bidi w:val="0"/>
        <w:rPr>
          <w:rFonts w:hint="default" w:ascii="Times New Roman" w:hAnsi="Times New Roman" w:cs="Times New Roman"/>
        </w:rPr>
      </w:pPr>
      <w:bookmarkStart w:id="43" w:name="_Toc12657_WPSOffice_Level3"/>
      <w:r>
        <w:rPr>
          <w:rFonts w:hint="default" w:ascii="Times New Roman" w:hAnsi="Times New Roman" w:cs="Times New Roman"/>
        </w:rPr>
        <w:t>其他</w:t>
      </w:r>
      <w:bookmarkEnd w:id="43"/>
    </w:p>
    <w:p>
      <w:pPr>
        <w:pStyle w:val="2"/>
        <w:rPr>
          <w:rFonts w:hint="default" w:ascii="Times New Roman" w:hAnsi="Times New Roman" w:cs="Times New Roman"/>
        </w:rPr>
      </w:pPr>
      <w:r>
        <w:rPr>
          <w:rFonts w:hint="default" w:ascii="Times New Roman" w:hAnsi="Times New Roman" w:cs="Times New Roman"/>
        </w:rPr>
        <w:t>未采取其他公示形式。</w:t>
      </w:r>
    </w:p>
    <w:p>
      <w:pPr>
        <w:pStyle w:val="5"/>
        <w:bidi w:val="0"/>
        <w:rPr>
          <w:rFonts w:hint="default" w:ascii="Times New Roman" w:hAnsi="Times New Roman" w:cs="Times New Roman"/>
        </w:rPr>
      </w:pPr>
      <w:bookmarkStart w:id="44" w:name="_Toc12657_WPSOffice_Level2"/>
      <w:r>
        <w:rPr>
          <w:rFonts w:hint="default" w:ascii="Times New Roman" w:hAnsi="Times New Roman" w:cs="Times New Roman"/>
        </w:rPr>
        <w:t>查阅情况</w:t>
      </w:r>
      <w:bookmarkEnd w:id="44"/>
    </w:p>
    <w:p>
      <w:pPr>
        <w:pStyle w:val="2"/>
        <w:rPr>
          <w:rFonts w:hint="default" w:ascii="Times New Roman" w:hAnsi="Times New Roman" w:cs="Times New Roman"/>
        </w:rPr>
      </w:pPr>
      <w:r>
        <w:rPr>
          <w:rFonts w:hint="default" w:ascii="Times New Roman" w:hAnsi="Times New Roman" w:cs="Times New Roman"/>
        </w:rPr>
        <w:t>本项目查阅纸质报告书的场所设置在项目环境影响评价单位，地址为：华容县章华镇迎宾南路29号，项目公示期内无公众前往查阅。</w:t>
      </w:r>
    </w:p>
    <w:p>
      <w:pPr>
        <w:pStyle w:val="5"/>
        <w:bidi w:val="0"/>
        <w:rPr>
          <w:rFonts w:hint="default" w:ascii="Times New Roman" w:hAnsi="Times New Roman" w:cs="Times New Roman"/>
        </w:rPr>
      </w:pPr>
      <w:r>
        <w:rPr>
          <w:rFonts w:hint="default" w:ascii="Times New Roman" w:hAnsi="Times New Roman" w:cs="Times New Roman"/>
        </w:rPr>
        <w:t xml:space="preserve"> </w:t>
      </w:r>
      <w:bookmarkStart w:id="45" w:name="_Toc30304_WPSOffice_Level2"/>
      <w:r>
        <w:rPr>
          <w:rFonts w:hint="default" w:ascii="Times New Roman" w:hAnsi="Times New Roman" w:cs="Times New Roman"/>
        </w:rPr>
        <w:t>公众提出意见情况</w:t>
      </w:r>
      <w:bookmarkEnd w:id="45"/>
    </w:p>
    <w:p>
      <w:pPr>
        <w:pStyle w:val="2"/>
        <w:rPr>
          <w:rFonts w:hint="default" w:ascii="Times New Roman" w:hAnsi="Times New Roman" w:cs="Times New Roman"/>
        </w:rPr>
      </w:pPr>
      <w:r>
        <w:rPr>
          <w:rFonts w:hint="default" w:ascii="Times New Roman" w:hAnsi="Times New Roman" w:cs="Times New Roman"/>
        </w:rPr>
        <w:t xml:space="preserve">在征求意见稿公示期间，即 </w:t>
      </w:r>
      <w:r>
        <w:rPr>
          <w:rFonts w:hint="default" w:ascii="Times New Roman" w:hAnsi="Times New Roman" w:eastAsia="宋体" w:cs="Times New Roman"/>
          <w:lang w:val="en-US" w:eastAsia="zh-CN"/>
        </w:rPr>
        <w:t>2019年</w:t>
      </w:r>
      <w:r>
        <w:rPr>
          <w:rFonts w:hint="default" w:ascii="Times New Roman" w:hAnsi="Times New Roman" w:cs="Times New Roman"/>
        </w:rPr>
        <w:t>3 月 22 日至 4 月 4日期间，</w:t>
      </w:r>
      <w:r>
        <w:rPr>
          <w:rFonts w:hint="default" w:ascii="Times New Roman" w:hAnsi="Times New Roman" w:eastAsia="宋体" w:cs="Times New Roman"/>
          <w:lang w:eastAsia="zh-CN"/>
        </w:rPr>
        <w:t>未收到公众对本项目建设的意见</w:t>
      </w:r>
      <w:r>
        <w:rPr>
          <w:rFonts w:hint="default" w:ascii="Times New Roman" w:hAnsi="Times New Roman" w:cs="Times New Roman"/>
        </w:rPr>
        <w:t>。</w:t>
      </w:r>
    </w:p>
    <w:p>
      <w:pPr>
        <w:pStyle w:val="3"/>
        <w:bidi w:val="0"/>
        <w:rPr>
          <w:rFonts w:hint="default" w:ascii="Times New Roman" w:hAnsi="Times New Roman" w:cs="Times New Roman"/>
        </w:rPr>
      </w:pPr>
      <w:r>
        <w:rPr>
          <w:rFonts w:hint="default" w:ascii="Times New Roman" w:hAnsi="Times New Roman" w:cs="Times New Roman"/>
        </w:rPr>
        <w:t xml:space="preserve"> </w:t>
      </w:r>
      <w:bookmarkStart w:id="46" w:name="_Toc17511_WPSOffice_Level1"/>
      <w:r>
        <w:rPr>
          <w:rFonts w:hint="default" w:ascii="Times New Roman" w:hAnsi="Times New Roman" w:cs="Times New Roman"/>
        </w:rPr>
        <w:t>其他公众参与情况</w:t>
      </w:r>
      <w:bookmarkEnd w:id="46"/>
    </w:p>
    <w:p>
      <w:pPr>
        <w:pStyle w:val="2"/>
        <w:rPr>
          <w:rFonts w:hint="default" w:ascii="Times New Roman" w:hAnsi="Times New Roman" w:cs="Times New Roman"/>
        </w:rPr>
      </w:pPr>
      <w:r>
        <w:rPr>
          <w:rFonts w:hint="default" w:ascii="Times New Roman" w:hAnsi="Times New Roman" w:cs="Times New Roman"/>
        </w:rPr>
        <w:t>项目未采取深度公众参与。</w:t>
      </w:r>
    </w:p>
    <w:p>
      <w:pPr>
        <w:pStyle w:val="3"/>
        <w:bidi w:val="0"/>
        <w:rPr>
          <w:rFonts w:hint="default" w:ascii="Times New Roman" w:hAnsi="Times New Roman" w:cs="Times New Roman"/>
        </w:rPr>
      </w:pPr>
      <w:bookmarkStart w:id="47" w:name="_Toc16417_WPSOffice_Level1"/>
      <w:r>
        <w:rPr>
          <w:rFonts w:hint="default" w:ascii="Times New Roman" w:hAnsi="Times New Roman" w:cs="Times New Roman"/>
        </w:rPr>
        <w:t>公众意见处理情况</w:t>
      </w:r>
      <w:bookmarkEnd w:id="47"/>
    </w:p>
    <w:p>
      <w:pPr>
        <w:pStyle w:val="2"/>
        <w:rPr>
          <w:rFonts w:hint="default" w:ascii="Times New Roman" w:hAnsi="Times New Roman" w:cs="Times New Roman"/>
        </w:rPr>
      </w:pPr>
    </w:p>
    <w:p>
      <w:pPr>
        <w:pStyle w:val="5"/>
        <w:bidi w:val="0"/>
        <w:rPr>
          <w:rFonts w:hint="default" w:ascii="Times New Roman" w:hAnsi="Times New Roman" w:cs="Times New Roman"/>
        </w:rPr>
      </w:pPr>
      <w:r>
        <w:rPr>
          <w:rFonts w:hint="default" w:ascii="Times New Roman" w:hAnsi="Times New Roman" w:cs="Times New Roman"/>
        </w:rPr>
        <w:t xml:space="preserve"> </w:t>
      </w:r>
      <w:bookmarkStart w:id="48" w:name="_Toc22140_WPSOffice_Level2"/>
      <w:r>
        <w:rPr>
          <w:rFonts w:hint="default" w:ascii="Times New Roman" w:hAnsi="Times New Roman" w:cs="Times New Roman"/>
        </w:rPr>
        <w:t>公众意见概述和分析</w:t>
      </w:r>
      <w:bookmarkEnd w:id="48"/>
    </w:p>
    <w:p>
      <w:pPr>
        <w:pStyle w:val="2"/>
        <w:rPr>
          <w:rFonts w:hint="default" w:ascii="Times New Roman" w:hAnsi="Times New Roman" w:cs="Times New Roman"/>
        </w:rPr>
      </w:pPr>
      <w:r>
        <w:rPr>
          <w:rFonts w:hint="default" w:ascii="Times New Roman" w:hAnsi="Times New Roman" w:cs="Times New Roman"/>
        </w:rPr>
        <w:t>在征求意见期间未收到公众意见。</w:t>
      </w:r>
    </w:p>
    <w:p>
      <w:pPr>
        <w:pStyle w:val="5"/>
        <w:bidi w:val="0"/>
        <w:rPr>
          <w:rFonts w:hint="default" w:ascii="Times New Roman" w:hAnsi="Times New Roman" w:cs="Times New Roman"/>
        </w:rPr>
      </w:pPr>
      <w:r>
        <w:rPr>
          <w:rFonts w:hint="default" w:ascii="Times New Roman" w:hAnsi="Times New Roman" w:cs="Times New Roman"/>
        </w:rPr>
        <w:t xml:space="preserve"> </w:t>
      </w:r>
      <w:bookmarkStart w:id="49" w:name="_Toc26845_WPSOffice_Level2"/>
      <w:r>
        <w:rPr>
          <w:rFonts w:hint="default" w:ascii="Times New Roman" w:hAnsi="Times New Roman" w:cs="Times New Roman"/>
        </w:rPr>
        <w:t>公众意见采纳情况</w:t>
      </w:r>
      <w:bookmarkEnd w:id="49"/>
    </w:p>
    <w:p>
      <w:pPr>
        <w:pStyle w:val="2"/>
        <w:rPr>
          <w:rFonts w:hint="default" w:ascii="Times New Roman" w:hAnsi="Times New Roman" w:cs="Times New Roman"/>
        </w:rPr>
      </w:pPr>
      <w:r>
        <w:rPr>
          <w:rFonts w:hint="default" w:ascii="Times New Roman" w:hAnsi="Times New Roman" w:cs="Times New Roman"/>
        </w:rPr>
        <w:t>在征求意见期间未收到公众意见 ，因此无公众意见采纳情况。</w:t>
      </w:r>
    </w:p>
    <w:p>
      <w:pPr>
        <w:pStyle w:val="5"/>
        <w:bidi w:val="0"/>
        <w:rPr>
          <w:rFonts w:hint="default" w:ascii="Times New Roman" w:hAnsi="Times New Roman" w:cs="Times New Roman"/>
        </w:rPr>
      </w:pPr>
      <w:bookmarkStart w:id="50" w:name="_Toc6988_WPSOffice_Level2"/>
      <w:r>
        <w:rPr>
          <w:rFonts w:hint="default" w:ascii="Times New Roman" w:hAnsi="Times New Roman" w:cs="Times New Roman"/>
        </w:rPr>
        <w:t>公众意见未采纳情况</w:t>
      </w:r>
      <w:bookmarkEnd w:id="50"/>
    </w:p>
    <w:p>
      <w:pPr>
        <w:pStyle w:val="2"/>
        <w:rPr>
          <w:rFonts w:hint="default" w:ascii="Times New Roman" w:hAnsi="Times New Roman" w:cs="Times New Roman"/>
        </w:rPr>
      </w:pPr>
      <w:r>
        <w:rPr>
          <w:rFonts w:hint="default" w:ascii="Times New Roman" w:hAnsi="Times New Roman" w:cs="Times New Roman"/>
        </w:rPr>
        <w:t>在征求意见期间未收到公众意见 ，因此无公众意见未采纳情况。</w:t>
      </w:r>
    </w:p>
    <w:p>
      <w:pPr>
        <w:pStyle w:val="3"/>
        <w:bidi w:val="0"/>
        <w:rPr>
          <w:rFonts w:hint="default" w:ascii="Times New Roman" w:hAnsi="Times New Roman" w:cs="Times New Roman"/>
        </w:rPr>
      </w:pPr>
      <w:bookmarkStart w:id="51" w:name="_Toc1664_WPSOffice_Level1"/>
      <w:r>
        <w:rPr>
          <w:rFonts w:hint="default" w:ascii="Times New Roman" w:hAnsi="Times New Roman" w:cs="Times New Roman"/>
        </w:rPr>
        <w:t>报批前公开情况</w:t>
      </w:r>
      <w:bookmarkEnd w:id="51"/>
    </w:p>
    <w:p>
      <w:pPr>
        <w:pStyle w:val="5"/>
        <w:bidi w:val="0"/>
        <w:rPr>
          <w:rFonts w:hint="default" w:ascii="Times New Roman" w:hAnsi="Times New Roman" w:cs="Times New Roman"/>
        </w:rPr>
      </w:pPr>
      <w:bookmarkStart w:id="52" w:name="_Toc568_WPSOffice_Level2"/>
      <w:r>
        <w:rPr>
          <w:rFonts w:hint="default" w:ascii="Times New Roman" w:hAnsi="Times New Roman" w:cs="Times New Roman"/>
        </w:rPr>
        <w:t>公开内容及日期</w:t>
      </w:r>
      <w:bookmarkEnd w:id="52"/>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cs="Times New Roman"/>
        </w:rPr>
      </w:pPr>
      <w:r>
        <w:rPr>
          <w:rFonts w:hint="default" w:ascii="Times New Roman" w:hAnsi="Times New Roman" w:cs="Times New Roman"/>
        </w:rPr>
        <w:t>项目在向岳阳市生态环境局报批前，于 2019 年</w:t>
      </w:r>
      <w:r>
        <w:rPr>
          <w:rFonts w:hint="eastAsia" w:ascii="Times New Roman" w:hAnsi="Times New Roman" w:eastAsia="宋体" w:cs="Times New Roman"/>
          <w:lang w:val="en-US" w:eastAsia="zh-CN"/>
        </w:rPr>
        <w:t>5</w:t>
      </w:r>
      <w:r>
        <w:rPr>
          <w:rFonts w:hint="default" w:ascii="Times New Roman" w:hAnsi="Times New Roman" w:cs="Times New Roman"/>
        </w:rPr>
        <w:t>月 2</w:t>
      </w:r>
      <w:r>
        <w:rPr>
          <w:rFonts w:hint="eastAsia" w:ascii="Times New Roman" w:hAnsi="Times New Roman" w:eastAsia="宋体" w:cs="Times New Roman"/>
          <w:lang w:val="en-US" w:eastAsia="zh-CN"/>
        </w:rPr>
        <w:t>0</w:t>
      </w:r>
      <w:r>
        <w:rPr>
          <w:rFonts w:hint="default" w:ascii="Times New Roman" w:hAnsi="Times New Roman" w:cs="Times New Roman"/>
        </w:rPr>
        <w:t>日对项目的基本情</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Times New Roman" w:hAnsi="Times New Roman" w:cs="Times New Roman"/>
        </w:rPr>
      </w:pPr>
      <w:r>
        <w:rPr>
          <w:rFonts w:hint="default" w:ascii="Times New Roman" w:hAnsi="Times New Roman" w:cs="Times New Roman"/>
        </w:rPr>
        <w:t>况、环境影响评价报告书全文以及公众参与说明在华容县人民政府网站上进行了</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Times New Roman" w:hAnsi="Times New Roman" w:cs="Times New Roman"/>
        </w:rPr>
      </w:pPr>
      <w:r>
        <w:rPr>
          <w:rFonts w:hint="default" w:ascii="Times New Roman" w:hAnsi="Times New Roman" w:cs="Times New Roman"/>
        </w:rPr>
        <w:t>全本公示，公示内容及时间符合《环境影响评价公众参与办法》第二十条的要求。</w:t>
      </w:r>
    </w:p>
    <w:p>
      <w:pPr>
        <w:pStyle w:val="5"/>
        <w:bidi w:val="0"/>
        <w:rPr>
          <w:rFonts w:hint="default" w:ascii="Times New Roman" w:hAnsi="Times New Roman" w:cs="Times New Roman"/>
        </w:rPr>
      </w:pPr>
      <w:r>
        <w:rPr>
          <w:rFonts w:hint="default" w:ascii="Times New Roman" w:hAnsi="Times New Roman" w:cs="Times New Roman"/>
        </w:rPr>
        <w:t xml:space="preserve"> </w:t>
      </w:r>
      <w:bookmarkStart w:id="53" w:name="_Toc25078_WPSOffice_Level2"/>
      <w:r>
        <w:rPr>
          <w:rFonts w:hint="default" w:ascii="Times New Roman" w:hAnsi="Times New Roman" w:cs="Times New Roman"/>
        </w:rPr>
        <w:t>公开方式</w:t>
      </w:r>
      <w:bookmarkEnd w:id="53"/>
    </w:p>
    <w:p>
      <w:pPr>
        <w:pStyle w:val="6"/>
        <w:bidi w:val="0"/>
        <w:rPr>
          <w:rFonts w:hint="default" w:ascii="Times New Roman" w:hAnsi="Times New Roman" w:cs="Times New Roman"/>
        </w:rPr>
      </w:pPr>
      <w:bookmarkStart w:id="54" w:name="_Toc30304_WPSOffice_Level3"/>
      <w:r>
        <w:rPr>
          <w:rFonts w:hint="default" w:ascii="Times New Roman" w:hAnsi="Times New Roman" w:cs="Times New Roman"/>
        </w:rPr>
        <w:t>网络</w:t>
      </w:r>
      <w:bookmarkEnd w:id="54"/>
    </w:p>
    <w:p>
      <w:pPr>
        <w:pStyle w:val="2"/>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项目于 2019 年 3月 22 日在华容县人民政府网站对《华容县虎尾山垃圾场生态治理工程环境影响评价报告书》以及《公众参与说明》进行了网络公示，公示网址：http://www.huarong.gov.cn/33159/37006/37008/37030/37207/content_1492947.html，网站是当地人民群众熟知的网站，公示截图如下：</w:t>
      </w:r>
    </w:p>
    <w:p>
      <w:pPr>
        <w:pStyle w:val="2"/>
        <w:rPr>
          <w:rFonts w:hint="default" w:ascii="Times New Roman" w:hAnsi="Times New Roman" w:cs="Times New Roman"/>
        </w:rPr>
      </w:pPr>
      <w:r>
        <w:rPr>
          <w:rFonts w:hint="default" w:ascii="Times New Roman" w:hAnsi="Times New Roman" w:cs="Times New Roman"/>
        </w:rPr>
        <w:drawing>
          <wp:inline distT="0" distB="0" distL="0" distR="0">
            <wp:extent cx="5274310" cy="4922520"/>
            <wp:effectExtent l="0" t="0" r="2540" b="11430"/>
            <wp:docPr id="1" name="图片 1" descr="H:\2019年项目\1-华容垃圾填埋场\公示\华容县第二次网上公示截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2019年项目\1-华容垃圾填埋场\公示\华容县第二次网上公示截图.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4922520"/>
                    </a:xfrm>
                    <a:prstGeom prst="rect">
                      <a:avLst/>
                    </a:prstGeom>
                    <a:noFill/>
                    <a:ln>
                      <a:noFill/>
                    </a:ln>
                  </pic:spPr>
                </pic:pic>
              </a:graphicData>
            </a:graphic>
          </wp:inline>
        </w:drawing>
      </w:r>
    </w:p>
    <w:p>
      <w:pPr>
        <w:pStyle w:val="6"/>
        <w:bidi w:val="0"/>
        <w:rPr>
          <w:rFonts w:hint="default" w:ascii="Times New Roman" w:hAnsi="Times New Roman" w:cs="Times New Roman"/>
        </w:rPr>
      </w:pPr>
      <w:bookmarkStart w:id="55" w:name="_Toc22140_WPSOffice_Level3"/>
      <w:r>
        <w:rPr>
          <w:rFonts w:hint="default" w:ascii="Times New Roman" w:hAnsi="Times New Roman" w:cs="Times New Roman"/>
        </w:rPr>
        <w:t>其他</w:t>
      </w:r>
      <w:bookmarkEnd w:id="55"/>
    </w:p>
    <w:p>
      <w:pPr>
        <w:pStyle w:val="2"/>
        <w:rPr>
          <w:rFonts w:hint="default" w:ascii="Times New Roman" w:hAnsi="Times New Roman" w:cs="Times New Roman"/>
        </w:rPr>
      </w:pPr>
      <w:r>
        <w:rPr>
          <w:rFonts w:hint="default" w:ascii="Times New Roman" w:hAnsi="Times New Roman" w:cs="Times New Roman"/>
        </w:rPr>
        <w:t>未采取其他方式公示。</w:t>
      </w:r>
    </w:p>
    <w:p>
      <w:pPr>
        <w:pStyle w:val="3"/>
        <w:bidi w:val="0"/>
        <w:rPr>
          <w:rFonts w:hint="default" w:ascii="Times New Roman" w:hAnsi="Times New Roman" w:cs="Times New Roman"/>
        </w:rPr>
      </w:pPr>
      <w:bookmarkStart w:id="56" w:name="_Toc12657_WPSOffice_Level1"/>
      <w:r>
        <w:rPr>
          <w:rFonts w:hint="default" w:ascii="Times New Roman" w:hAnsi="Times New Roman" w:cs="Times New Roman"/>
        </w:rPr>
        <w:t>其他</w:t>
      </w:r>
      <w:bookmarkEnd w:id="56"/>
    </w:p>
    <w:p>
      <w:pPr>
        <w:pStyle w:val="2"/>
        <w:rPr>
          <w:rFonts w:hint="default" w:ascii="Times New Roman" w:hAnsi="Times New Roman" w:cs="Times New Roman"/>
        </w:rPr>
      </w:pPr>
      <w:r>
        <w:rPr>
          <w:rFonts w:hint="default" w:ascii="Times New Roman" w:hAnsi="Times New Roman" w:cs="Times New Roman"/>
        </w:rPr>
        <w:t>本项目公示期间收到的公众意见表以及《公众参与说明》分别在建设单位（华容县住房和城乡建设局）和环评单位（湖南省建筑设计院有限公司）存档备查，</w:t>
      </w:r>
    </w:p>
    <w:p>
      <w:pPr>
        <w:pStyle w:val="2"/>
        <w:rPr>
          <w:rFonts w:hint="default" w:ascii="Times New Roman" w:hAnsi="Times New Roman" w:cs="Times New Roman"/>
        </w:rPr>
      </w:pPr>
      <w:r>
        <w:rPr>
          <w:rFonts w:hint="default" w:ascii="Times New Roman" w:hAnsi="Times New Roman" w:cs="Times New Roman"/>
        </w:rPr>
        <w:t>同时在环评文件报批时提交一份给岳阳市生态环境局。</w:t>
      </w:r>
    </w:p>
    <w:p>
      <w:pPr>
        <w:pStyle w:val="3"/>
        <w:bidi w:val="0"/>
        <w:rPr>
          <w:rFonts w:hint="default" w:ascii="Times New Roman" w:hAnsi="Times New Roman" w:cs="Times New Roman"/>
        </w:rPr>
      </w:pPr>
      <w:bookmarkStart w:id="57" w:name="_Toc30304_WPSOffice_Level1"/>
      <w:r>
        <w:rPr>
          <w:rFonts w:hint="default" w:ascii="Times New Roman" w:hAnsi="Times New Roman" w:cs="Times New Roman"/>
        </w:rPr>
        <w:t>诚信承诺</w:t>
      </w:r>
      <w:bookmarkEnd w:id="57"/>
    </w:p>
    <w:p>
      <w:pPr>
        <w:pStyle w:val="2"/>
        <w:bidi w:val="0"/>
        <w:jc w:val="center"/>
        <w:rPr>
          <w:rFonts w:hint="default" w:ascii="Times New Roman" w:hAnsi="Times New Roman" w:cs="Times New Roman"/>
          <w:b/>
          <w:bCs/>
          <w:sz w:val="32"/>
          <w:szCs w:val="32"/>
        </w:rPr>
      </w:pPr>
    </w:p>
    <w:p>
      <w:pPr>
        <w:pStyle w:val="2"/>
        <w:bidi w:val="0"/>
        <w:jc w:val="center"/>
        <w:rPr>
          <w:rFonts w:hint="default" w:ascii="Times New Roman" w:hAnsi="Times New Roman" w:cs="Times New Roman"/>
          <w:b/>
          <w:bCs/>
          <w:sz w:val="32"/>
          <w:szCs w:val="32"/>
        </w:rPr>
      </w:pPr>
    </w:p>
    <w:p>
      <w:pPr>
        <w:pStyle w:val="2"/>
        <w:bidi w:val="0"/>
        <w:jc w:val="center"/>
        <w:rPr>
          <w:rFonts w:hint="default" w:ascii="Times New Roman" w:hAnsi="Times New Roman" w:cs="Times New Roman"/>
          <w:b/>
          <w:bCs/>
          <w:sz w:val="32"/>
          <w:szCs w:val="32"/>
        </w:rPr>
      </w:pPr>
    </w:p>
    <w:p>
      <w:pPr>
        <w:pStyle w:val="2"/>
        <w:bidi w:val="0"/>
        <w:jc w:val="center"/>
        <w:rPr>
          <w:rFonts w:hint="default" w:ascii="Times New Roman" w:hAnsi="Times New Roman" w:cs="Times New Roman"/>
          <w:b/>
          <w:bCs/>
          <w:sz w:val="32"/>
          <w:szCs w:val="32"/>
        </w:rPr>
      </w:pPr>
      <w:bookmarkStart w:id="58" w:name="_Toc22140_WPSOffice_Level1"/>
      <w:r>
        <w:rPr>
          <w:rFonts w:hint="default" w:ascii="Times New Roman" w:hAnsi="Times New Roman" w:cs="Times New Roman"/>
          <w:b/>
          <w:bCs/>
          <w:sz w:val="32"/>
          <w:szCs w:val="32"/>
        </w:rPr>
        <w:t>诚信承诺</w:t>
      </w:r>
      <w:bookmarkEnd w:id="58"/>
    </w:p>
    <w:p>
      <w:pPr>
        <w:pStyle w:val="4"/>
        <w:ind w:left="0" w:leftChars="0" w:firstLine="0" w:firstLineChars="0"/>
        <w:rPr>
          <w:rFonts w:hint="default" w:ascii="Times New Roman" w:hAnsi="Times New Roman" w:cs="Times New Roman"/>
          <w:sz w:val="28"/>
          <w:szCs w:val="28"/>
        </w:rPr>
      </w:pPr>
    </w:p>
    <w:p>
      <w:pPr>
        <w:pStyle w:val="4"/>
        <w:rPr>
          <w:rFonts w:hint="default" w:ascii="Times New Roman" w:hAnsi="Times New Roman" w:cs="Times New Roman"/>
          <w:sz w:val="28"/>
          <w:szCs w:val="28"/>
        </w:rPr>
      </w:pPr>
      <w:r>
        <w:rPr>
          <w:rFonts w:hint="default" w:ascii="Times New Roman" w:hAnsi="Times New Roman" w:cs="Times New Roman"/>
          <w:sz w:val="28"/>
          <w:szCs w:val="28"/>
        </w:rPr>
        <w:t>我单位已按照《办法》要求，在华容县虎尾山垃圾场生态治理工程环境影响报告书编制阶段开展公众参与工作，在环境影响报告书中充分采纳了公众提出的与环境影响相关的合理意见，对未采纳的意见按要求进行了说明，并按照要求编制了公众参与说明。</w:t>
      </w:r>
    </w:p>
    <w:p>
      <w:pPr>
        <w:pStyle w:val="4"/>
        <w:rPr>
          <w:rFonts w:hint="default" w:ascii="Times New Roman" w:hAnsi="Times New Roman" w:cs="Times New Roman"/>
          <w:sz w:val="28"/>
          <w:szCs w:val="28"/>
        </w:rPr>
      </w:pPr>
      <w:r>
        <w:rPr>
          <w:rFonts w:hint="default" w:ascii="Times New Roman" w:hAnsi="Times New Roman" w:cs="Times New Roman"/>
          <w:sz w:val="28"/>
          <w:szCs w:val="28"/>
        </w:rPr>
        <w:t>我单位承诺，本次提交的《华容县虎尾山垃圾场生态治理工程环境影响评价公众参与说明》内容客观、真实，未包含依法不得公开的国家秘密、商业秘密、个人隐私。如存在弄虚作假、隐瞒欺骗等情况及由此导致的一切后果由华容县住房和城乡建设局承担全部责任。</w:t>
      </w:r>
    </w:p>
    <w:p>
      <w:pPr>
        <w:pStyle w:val="4"/>
        <w:ind w:left="0" w:leftChars="0" w:firstLine="0" w:firstLineChars="0"/>
        <w:rPr>
          <w:rFonts w:hint="default" w:ascii="Times New Roman" w:hAnsi="Times New Roman" w:cs="Times New Roman"/>
          <w:sz w:val="28"/>
          <w:szCs w:val="28"/>
        </w:rPr>
      </w:pPr>
    </w:p>
    <w:p>
      <w:pPr>
        <w:pStyle w:val="4"/>
        <w:jc w:val="right"/>
        <w:rPr>
          <w:rFonts w:hint="default" w:ascii="Times New Roman" w:hAnsi="Times New Roman" w:cs="Times New Roman"/>
          <w:sz w:val="28"/>
          <w:szCs w:val="28"/>
        </w:rPr>
      </w:pPr>
      <w:r>
        <w:rPr>
          <w:rFonts w:hint="default" w:ascii="Times New Roman" w:hAnsi="Times New Roman" w:cs="Times New Roman"/>
          <w:sz w:val="28"/>
          <w:szCs w:val="28"/>
        </w:rPr>
        <w:t>华容县住房和城乡建设局</w:t>
      </w:r>
    </w:p>
    <w:p>
      <w:pPr>
        <w:pStyle w:val="4"/>
        <w:jc w:val="right"/>
        <w:rPr>
          <w:rFonts w:hint="default" w:ascii="Times New Roman" w:hAnsi="Times New Roman" w:cs="Times New Roman"/>
          <w:sz w:val="28"/>
          <w:szCs w:val="28"/>
        </w:rPr>
      </w:pPr>
      <w:r>
        <w:rPr>
          <w:rFonts w:hint="default" w:ascii="Times New Roman" w:hAnsi="Times New Roman" w:cs="Times New Roman"/>
          <w:sz w:val="28"/>
          <w:szCs w:val="28"/>
        </w:rPr>
        <w:t>2019年4月6日</w:t>
      </w:r>
    </w:p>
    <w:p>
      <w:pPr>
        <w:pStyle w:val="4"/>
        <w:rPr>
          <w:rFonts w:hint="default"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decorative"/>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正文">
    <w:altName w:val="AMGDT"/>
    <w:panose1 w:val="00000000000000000000"/>
    <w:charset w:val="00"/>
    <w:family w:val="auto"/>
    <w:pitch w:val="default"/>
    <w:sig w:usb0="00000000" w:usb1="00000000" w:usb2="00000000" w:usb3="00000000" w:csb0="00000000" w:csb1="00000000"/>
  </w:font>
  <w:font w:name="MicrosoftYaHei">
    <w:altName w:val="Cambria"/>
    <w:panose1 w:val="00000000000000000000"/>
    <w:charset w:val="00"/>
    <w:family w:val="roman"/>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auto"/>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2DC33F"/>
    <w:multiLevelType w:val="multilevel"/>
    <w:tmpl w:val="FD2DC33F"/>
    <w:lvl w:ilvl="0" w:tentative="0">
      <w:start w:val="1"/>
      <w:numFmt w:val="decimal"/>
      <w:pStyle w:val="3"/>
      <w:lvlText w:val="%1"/>
      <w:lvlJc w:val="left"/>
      <w:pPr>
        <w:ind w:left="2559" w:hanging="432"/>
      </w:pPr>
    </w:lvl>
    <w:lvl w:ilvl="1" w:tentative="0">
      <w:start w:val="1"/>
      <w:numFmt w:val="decimal"/>
      <w:pStyle w:val="5"/>
      <w:lvlText w:val="%1.%2"/>
      <w:lvlJc w:val="left"/>
      <w:pPr>
        <w:ind w:left="859" w:hanging="576"/>
      </w:pPr>
      <w:rPr>
        <w:rFonts w:hint="default"/>
      </w:rPr>
    </w:lvl>
    <w:lvl w:ilvl="2" w:tentative="0">
      <w:start w:val="1"/>
      <w:numFmt w:val="decimal"/>
      <w:pStyle w:val="6"/>
      <w:lvlText w:val="%1.%2.%3"/>
      <w:lvlJc w:val="left"/>
      <w:pPr>
        <w:ind w:left="862" w:hanging="720"/>
      </w:pPr>
    </w:lvl>
    <w:lvl w:ilvl="3" w:tentative="0">
      <w:start w:val="1"/>
      <w:numFmt w:val="decimal"/>
      <w:pStyle w:val="7"/>
      <w:lvlText w:val="%1.%2.%3.%4"/>
      <w:lvlJc w:val="left"/>
      <w:pPr>
        <w:ind w:left="2141" w:hanging="864"/>
      </w:pPr>
    </w:lvl>
    <w:lvl w:ilvl="4" w:tentative="0">
      <w:start w:val="1"/>
      <w:numFmt w:val="decimal"/>
      <w:pStyle w:val="8"/>
      <w:lvlText w:val="%1.%2.%3.%4.%5"/>
      <w:lvlJc w:val="left"/>
      <w:pPr>
        <w:ind w:left="1008" w:hanging="1008"/>
      </w:pPr>
    </w:lvl>
    <w:lvl w:ilvl="5" w:tentative="0">
      <w:start w:val="1"/>
      <w:numFmt w:val="decimal"/>
      <w:pStyle w:val="9"/>
      <w:lvlText w:val="%1.%2.%3.%4.%5.%6"/>
      <w:lvlJc w:val="left"/>
      <w:pPr>
        <w:ind w:left="1152" w:hanging="1152"/>
      </w:pPr>
    </w:lvl>
    <w:lvl w:ilvl="6" w:tentative="0">
      <w:start w:val="1"/>
      <w:numFmt w:val="decimal"/>
      <w:pStyle w:val="10"/>
      <w:lvlText w:val="%1.%2.%3.%4.%5.%6.%7"/>
      <w:lvlJc w:val="left"/>
      <w:pPr>
        <w:ind w:left="1296" w:hanging="1296"/>
      </w:pPr>
    </w:lvl>
    <w:lvl w:ilvl="7" w:tentative="0">
      <w:start w:val="1"/>
      <w:numFmt w:val="decimal"/>
      <w:pStyle w:val="11"/>
      <w:lvlText w:val="%1.%2.%3.%4.%5.%6.%7.%8"/>
      <w:lvlJc w:val="left"/>
      <w:pPr>
        <w:ind w:left="1440" w:hanging="1440"/>
      </w:pPr>
    </w:lvl>
    <w:lvl w:ilvl="8" w:tentative="0">
      <w:start w:val="1"/>
      <w:numFmt w:val="decimal"/>
      <w:pStyle w:val="12"/>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1B24AB"/>
    <w:rsid w:val="00387223"/>
    <w:rsid w:val="01775B81"/>
    <w:rsid w:val="04C66B5F"/>
    <w:rsid w:val="07044E92"/>
    <w:rsid w:val="0F187191"/>
    <w:rsid w:val="111B3066"/>
    <w:rsid w:val="11D57D62"/>
    <w:rsid w:val="17506C5B"/>
    <w:rsid w:val="19855CF6"/>
    <w:rsid w:val="1AE525DC"/>
    <w:rsid w:val="1E06426E"/>
    <w:rsid w:val="1FF31784"/>
    <w:rsid w:val="207E76E3"/>
    <w:rsid w:val="22F6598F"/>
    <w:rsid w:val="2598694C"/>
    <w:rsid w:val="270A000D"/>
    <w:rsid w:val="2D3C43BB"/>
    <w:rsid w:val="2E9A24AB"/>
    <w:rsid w:val="2EE363F4"/>
    <w:rsid w:val="2FE74365"/>
    <w:rsid w:val="34103608"/>
    <w:rsid w:val="345F2164"/>
    <w:rsid w:val="36FA1F7C"/>
    <w:rsid w:val="39CD3C47"/>
    <w:rsid w:val="3B013329"/>
    <w:rsid w:val="3E3A1504"/>
    <w:rsid w:val="40E05A80"/>
    <w:rsid w:val="495E298E"/>
    <w:rsid w:val="4A985CC9"/>
    <w:rsid w:val="4FDF6549"/>
    <w:rsid w:val="528D3B4E"/>
    <w:rsid w:val="534D725F"/>
    <w:rsid w:val="5526746A"/>
    <w:rsid w:val="56CC65A7"/>
    <w:rsid w:val="5A9A08F6"/>
    <w:rsid w:val="5BAD7F1D"/>
    <w:rsid w:val="650322A3"/>
    <w:rsid w:val="6748017C"/>
    <w:rsid w:val="6D1D77E9"/>
    <w:rsid w:val="71FD5D3D"/>
    <w:rsid w:val="731B24AB"/>
    <w:rsid w:val="7FE825E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jc w:val="both"/>
    </w:pPr>
    <w:rPr>
      <w:rFonts w:eastAsia="正文" w:asciiTheme="minorAscii" w:hAnsiTheme="minorAscii" w:cstheme="minorBidi"/>
      <w:kern w:val="2"/>
      <w:sz w:val="24"/>
      <w:szCs w:val="24"/>
      <w:lang w:val="en-US" w:eastAsia="zh-CN" w:bidi="ar-SA"/>
    </w:rPr>
  </w:style>
  <w:style w:type="paragraph" w:styleId="3">
    <w:name w:val="heading 1"/>
    <w:basedOn w:val="1"/>
    <w:next w:val="4"/>
    <w:link w:val="22"/>
    <w:qFormat/>
    <w:uiPriority w:val="0"/>
    <w:pPr>
      <w:keepNext/>
      <w:keepLines/>
      <w:numPr>
        <w:ilvl w:val="0"/>
        <w:numId w:val="1"/>
      </w:numPr>
      <w:tabs>
        <w:tab w:val="left" w:pos="0"/>
      </w:tabs>
      <w:adjustRightInd w:val="0"/>
      <w:snapToGrid w:val="0"/>
      <w:spacing w:line="360" w:lineRule="auto"/>
      <w:ind w:left="0" w:firstLine="0" w:firstLineChars="0"/>
      <w:outlineLvl w:val="0"/>
    </w:pPr>
    <w:rPr>
      <w:rFonts w:ascii="Times New Roman" w:hAnsi="Times New Roman" w:eastAsia="黑体" w:cs="Times New Roman"/>
      <w:bCs/>
      <w:kern w:val="44"/>
      <w:sz w:val="32"/>
      <w:szCs w:val="44"/>
      <w:lang w:val="zh-CN"/>
    </w:rPr>
  </w:style>
  <w:style w:type="paragraph" w:styleId="5">
    <w:name w:val="heading 2"/>
    <w:basedOn w:val="1"/>
    <w:next w:val="1"/>
    <w:link w:val="20"/>
    <w:unhideWhenUsed/>
    <w:qFormat/>
    <w:uiPriority w:val="0"/>
    <w:pPr>
      <w:keepNext/>
      <w:keepLines/>
      <w:numPr>
        <w:ilvl w:val="1"/>
        <w:numId w:val="1"/>
      </w:numPr>
      <w:spacing w:line="360" w:lineRule="auto"/>
      <w:ind w:left="0" w:firstLine="0" w:firstLineChars="0"/>
      <w:outlineLvl w:val="1"/>
    </w:pPr>
    <w:rPr>
      <w:rFonts w:ascii="Arial" w:hAnsi="Arial" w:eastAsia="黑体"/>
      <w:b/>
      <w:bCs/>
      <w:sz w:val="30"/>
      <w:szCs w:val="32"/>
    </w:rPr>
  </w:style>
  <w:style w:type="paragraph" w:styleId="6">
    <w:name w:val="heading 3"/>
    <w:basedOn w:val="1"/>
    <w:next w:val="4"/>
    <w:link w:val="21"/>
    <w:unhideWhenUsed/>
    <w:qFormat/>
    <w:uiPriority w:val="0"/>
    <w:pPr>
      <w:keepNext/>
      <w:keepLines/>
      <w:numPr>
        <w:ilvl w:val="2"/>
        <w:numId w:val="1"/>
      </w:numPr>
      <w:adjustRightInd w:val="0"/>
      <w:snapToGrid w:val="0"/>
      <w:spacing w:line="360" w:lineRule="auto"/>
      <w:ind w:left="0" w:firstLine="0" w:firstLineChars="0"/>
      <w:outlineLvl w:val="2"/>
    </w:pPr>
    <w:rPr>
      <w:rFonts w:ascii="Times New Roman" w:hAnsi="Times New Roman" w:eastAsia="黑体" w:cs="Times New Roman"/>
      <w:b/>
      <w:bCs/>
      <w:sz w:val="28"/>
      <w:szCs w:val="32"/>
      <w:lang w:val="zh-CN"/>
    </w:rPr>
  </w:style>
  <w:style w:type="paragraph" w:styleId="7">
    <w:name w:val="heading 4"/>
    <w:basedOn w:val="1"/>
    <w:next w:val="1"/>
    <w:link w:val="19"/>
    <w:unhideWhenUsed/>
    <w:qFormat/>
    <w:uiPriority w:val="0"/>
    <w:pPr>
      <w:keepNext/>
      <w:keepLines/>
      <w:numPr>
        <w:ilvl w:val="3"/>
        <w:numId w:val="1"/>
      </w:numPr>
      <w:spacing w:before="60" w:beforeLines="0" w:after="60" w:afterLines="0" w:line="360" w:lineRule="auto"/>
      <w:ind w:left="2141" w:hanging="864" w:firstLineChars="0"/>
      <w:outlineLvl w:val="3"/>
    </w:pPr>
    <w:rPr>
      <w:rFonts w:ascii="Arial" w:hAnsi="Arial" w:eastAsia="宋体"/>
      <w:b/>
      <w:bCs/>
      <w:sz w:val="24"/>
      <w:szCs w:val="28"/>
    </w:rPr>
  </w:style>
  <w:style w:type="paragraph" w:styleId="8">
    <w:name w:val="heading 5"/>
    <w:basedOn w:val="1"/>
    <w:next w:val="1"/>
    <w:unhideWhenUsed/>
    <w:qFormat/>
    <w:uiPriority w:val="0"/>
    <w:pPr>
      <w:keepNext/>
      <w:keepLines/>
      <w:numPr>
        <w:ilvl w:val="4"/>
        <w:numId w:val="1"/>
      </w:numPr>
      <w:spacing w:beforeLines="0" w:beforeAutospacing="0" w:afterLines="0" w:afterAutospacing="0" w:line="360" w:lineRule="auto"/>
      <w:ind w:left="1008" w:hanging="1008" w:firstLineChars="0"/>
      <w:outlineLvl w:val="4"/>
    </w:pPr>
    <w:rPr>
      <w:rFonts w:ascii="Times New Roman" w:hAnsi="Times New Roman"/>
      <w:b/>
      <w:sz w:val="21"/>
    </w:rPr>
  </w:style>
  <w:style w:type="paragraph" w:styleId="9">
    <w:name w:val="heading 6"/>
    <w:basedOn w:val="1"/>
    <w:next w:val="1"/>
    <w:unhideWhenUsed/>
    <w:qFormat/>
    <w:uiPriority w:val="0"/>
    <w:pPr>
      <w:keepNext/>
      <w:keepLines/>
      <w:numPr>
        <w:ilvl w:val="5"/>
        <w:numId w:val="1"/>
      </w:numPr>
      <w:spacing w:before="240" w:beforeLines="0" w:beforeAutospacing="0" w:after="64" w:afterLines="0" w:afterAutospacing="0" w:line="317" w:lineRule="auto"/>
      <w:ind w:left="1152" w:hanging="1152" w:firstLineChars="0"/>
      <w:outlineLvl w:val="5"/>
    </w:pPr>
    <w:rPr>
      <w:rFonts w:ascii="Arial" w:hAnsi="Arial" w:eastAsia="黑体"/>
      <w:b/>
      <w:sz w:val="24"/>
    </w:rPr>
  </w:style>
  <w:style w:type="paragraph" w:styleId="10">
    <w:name w:val="heading 7"/>
    <w:basedOn w:val="1"/>
    <w:next w:val="1"/>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11">
    <w:name w:val="heading 8"/>
    <w:basedOn w:val="1"/>
    <w:next w:val="1"/>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2">
    <w:name w:val="heading 9"/>
    <w:basedOn w:val="1"/>
    <w:next w:val="1"/>
    <w:unhideWhenUsed/>
    <w:qFormat/>
    <w:uiPriority w:val="0"/>
    <w:pPr>
      <w:keepNext/>
      <w:keepLines/>
      <w:numPr>
        <w:ilvl w:val="8"/>
        <w:numId w:val="1"/>
      </w:numPr>
      <w:spacing w:before="240" w:beforeLines="0" w:beforeAutospacing="0" w:after="64" w:afterLines="0" w:afterAutospacing="0" w:line="317" w:lineRule="auto"/>
      <w:ind w:left="1584" w:hanging="1584" w:firstLineChars="0"/>
      <w:outlineLvl w:val="8"/>
    </w:pPr>
    <w:rPr>
      <w:rFonts w:ascii="Arial" w:hAnsi="Arial" w:eastAsia="黑体"/>
      <w:sz w:val="21"/>
    </w:rPr>
  </w:style>
  <w:style w:type="character" w:default="1" w:styleId="18">
    <w:name w:val="Default Paragraph Font"/>
    <w:unhideWhenUsed/>
    <w:qFormat/>
    <w:uiPriority w:val="1"/>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4">
    <w:name w:val="Body Text First Indent"/>
    <w:basedOn w:val="2"/>
    <w:qFormat/>
    <w:uiPriority w:val="0"/>
    <w:pPr>
      <w:adjustRightInd w:val="0"/>
      <w:snapToGrid w:val="0"/>
      <w:spacing w:line="360" w:lineRule="auto"/>
      <w:ind w:firstLine="200" w:firstLineChars="200"/>
      <w:jc w:val="left"/>
    </w:pPr>
    <w:rPr>
      <w:rFonts w:ascii="Times New Roman" w:hAnsi="Times New Roman" w:eastAsia="宋体"/>
    </w:rPr>
  </w:style>
  <w:style w:type="paragraph" w:styleId="13">
    <w:name w:val="toc 3"/>
    <w:basedOn w:val="1"/>
    <w:next w:val="1"/>
    <w:uiPriority w:val="0"/>
    <w:pPr>
      <w:ind w:left="840" w:leftChars="400"/>
    </w:pPr>
  </w:style>
  <w:style w:type="paragraph" w:styleId="14">
    <w:name w:val="toc 1"/>
    <w:basedOn w:val="1"/>
    <w:next w:val="1"/>
    <w:qFormat/>
    <w:uiPriority w:val="0"/>
  </w:style>
  <w:style w:type="paragraph" w:styleId="15">
    <w:name w:val="toc 2"/>
    <w:basedOn w:val="1"/>
    <w:next w:val="1"/>
    <w:uiPriority w:val="0"/>
    <w:pPr>
      <w:ind w:left="420" w:leftChars="200"/>
    </w:pPr>
  </w:style>
  <w:style w:type="table" w:styleId="17">
    <w:name w:val="Table Grid"/>
    <w:basedOn w:val="16"/>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19">
    <w:name w:val="标题 4 Char"/>
    <w:link w:val="7"/>
    <w:qFormat/>
    <w:uiPriority w:val="0"/>
    <w:rPr>
      <w:rFonts w:ascii="Arial" w:hAnsi="Arial" w:eastAsia="宋体"/>
      <w:b/>
      <w:kern w:val="20"/>
      <w:sz w:val="21"/>
    </w:rPr>
  </w:style>
  <w:style w:type="character" w:customStyle="1" w:styleId="20">
    <w:name w:val="标题 2 Char"/>
    <w:link w:val="5"/>
    <w:qFormat/>
    <w:uiPriority w:val="0"/>
    <w:rPr>
      <w:rFonts w:ascii="Arial" w:hAnsi="Arial" w:eastAsia="黑体"/>
      <w:b/>
      <w:bCs/>
      <w:kern w:val="2"/>
      <w:sz w:val="30"/>
    </w:rPr>
  </w:style>
  <w:style w:type="character" w:customStyle="1" w:styleId="21">
    <w:name w:val="标题 3 Char"/>
    <w:link w:val="6"/>
    <w:qFormat/>
    <w:uiPriority w:val="0"/>
    <w:rPr>
      <w:rFonts w:ascii="Times New Roman" w:hAnsi="Times New Roman" w:eastAsia="黑体" w:cs="Times New Roman"/>
      <w:b/>
      <w:bCs/>
      <w:kern w:val="2"/>
      <w:sz w:val="28"/>
      <w:szCs w:val="32"/>
      <w:lang w:val="en-US" w:eastAsia="zh-CN" w:bidi="ar-SA"/>
    </w:rPr>
  </w:style>
  <w:style w:type="character" w:customStyle="1" w:styleId="22">
    <w:name w:val="标题 1 字符"/>
    <w:basedOn w:val="18"/>
    <w:link w:val="3"/>
    <w:qFormat/>
    <w:uiPriority w:val="9"/>
    <w:rPr>
      <w:rFonts w:ascii="Times New Roman" w:hAnsi="Times New Roman" w:eastAsia="黑体" w:cs="Times New Roman"/>
      <w:bCs/>
      <w:kern w:val="44"/>
      <w:sz w:val="32"/>
      <w:szCs w:val="44"/>
      <w:lang w:val="zh-CN"/>
    </w:rPr>
  </w:style>
  <w:style w:type="character" w:customStyle="1" w:styleId="23">
    <w:name w:val="fontstyle01"/>
    <w:basedOn w:val="18"/>
    <w:qFormat/>
    <w:uiPriority w:val="0"/>
    <w:rPr>
      <w:rFonts w:hint="default" w:ascii="MicrosoftYaHei" w:hAnsi="MicrosoftYaHei"/>
      <w:color w:val="000000"/>
      <w:sz w:val="24"/>
      <w:szCs w:val="24"/>
    </w:rPr>
  </w:style>
  <w:style w:type="paragraph" w:customStyle="1" w:styleId="24">
    <w:name w:val="WPSOffice手动目录 1"/>
    <w:qFormat/>
    <w:uiPriority w:val="0"/>
    <w:pPr>
      <w:ind w:leftChars="0"/>
    </w:pPr>
    <w:rPr>
      <w:rFonts w:asciiTheme="minorHAnsi" w:hAnsiTheme="minorHAnsi" w:eastAsiaTheme="minorEastAsia" w:cstheme="minorBidi"/>
      <w:sz w:val="20"/>
      <w:szCs w:val="20"/>
    </w:rPr>
  </w:style>
  <w:style w:type="paragraph" w:customStyle="1" w:styleId="25">
    <w:name w:val="WPSOffice手动目录 2"/>
    <w:qFormat/>
    <w:uiPriority w:val="0"/>
    <w:pPr>
      <w:ind w:leftChars="200"/>
    </w:pPr>
    <w:rPr>
      <w:rFonts w:asciiTheme="minorHAnsi" w:hAnsiTheme="minorHAnsi" w:eastAsiaTheme="minorEastAsia" w:cstheme="minorBidi"/>
      <w:sz w:val="20"/>
      <w:szCs w:val="20"/>
    </w:rPr>
  </w:style>
  <w:style w:type="paragraph" w:customStyle="1" w:styleId="26">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glossaryDocument" Target="glossary/document.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b4535fcc-4be4-4849-82d4-f540534643ef}"/>
        <w:style w:val=""/>
        <w:category>
          <w:name w:val="常规"/>
          <w:gallery w:val="placeholder"/>
        </w:category>
        <w:types>
          <w:type w:val="bbPlcHdr"/>
        </w:types>
        <w:behaviors>
          <w:behavior w:val="content"/>
        </w:behaviors>
        <w:description w:val=""/>
        <w:guid w:val="{b4535fcc-4be4-4849-82d4-f540534643ef}"/>
      </w:docPartPr>
      <w:docPartBody>
        <w:p>
          <w:r>
            <w:rPr>
              <w:color w:val="808080"/>
            </w:rPr>
            <w:t>单击此处输入文字。</w:t>
          </w:r>
        </w:p>
      </w:docPartBody>
    </w:docPart>
    <w:docPart>
      <w:docPartPr>
        <w:name w:val="{a7c0ca92-206c-49e3-9cc3-83f633b71ac9}"/>
        <w:style w:val=""/>
        <w:category>
          <w:name w:val="常规"/>
          <w:gallery w:val="placeholder"/>
        </w:category>
        <w:types>
          <w:type w:val="bbPlcHdr"/>
        </w:types>
        <w:behaviors>
          <w:behavior w:val="content"/>
        </w:behaviors>
        <w:description w:val=""/>
        <w:guid w:val="{a7c0ca92-206c-49e3-9cc3-83f633b71ac9}"/>
      </w:docPartPr>
      <w:docPartBody>
        <w:p>
          <w:r>
            <w:rPr>
              <w:color w:val="808080"/>
            </w:rPr>
            <w:t>单击此处输入文字。</w:t>
          </w:r>
        </w:p>
      </w:docPartBody>
    </w:docPart>
    <w:docPart>
      <w:docPartPr>
        <w:name w:val="{f6468c9e-e876-4313-a524-fbac188c6bff}"/>
        <w:style w:val=""/>
        <w:category>
          <w:name w:val="常规"/>
          <w:gallery w:val="placeholder"/>
        </w:category>
        <w:types>
          <w:type w:val="bbPlcHdr"/>
        </w:types>
        <w:behaviors>
          <w:behavior w:val="content"/>
        </w:behaviors>
        <w:description w:val=""/>
        <w:guid w:val="{f6468c9e-e876-4313-a524-fbac188c6bff}"/>
      </w:docPartPr>
      <w:docPartBody>
        <w:p>
          <w:r>
            <w:rPr>
              <w:color w:val="808080"/>
            </w:rPr>
            <w:t>单击此处输入文字。</w:t>
          </w:r>
        </w:p>
      </w:docPartBody>
    </w:docPart>
    <w:docPart>
      <w:docPartPr>
        <w:name w:val="{6b9f8313-e272-4b61-99ec-e66e39bd6fdc}"/>
        <w:style w:val=""/>
        <w:category>
          <w:name w:val="常规"/>
          <w:gallery w:val="placeholder"/>
        </w:category>
        <w:types>
          <w:type w:val="bbPlcHdr"/>
        </w:types>
        <w:behaviors>
          <w:behavior w:val="content"/>
        </w:behaviors>
        <w:description w:val=""/>
        <w:guid w:val="{6b9f8313-e272-4b61-99ec-e66e39bd6fdc}"/>
      </w:docPartPr>
      <w:docPartBody>
        <w:p>
          <w:r>
            <w:rPr>
              <w:color w:val="808080"/>
            </w:rPr>
            <w:t>单击此处输入文字。</w:t>
          </w:r>
        </w:p>
      </w:docPartBody>
    </w:docPart>
    <w:docPart>
      <w:docPartPr>
        <w:name w:val="{d3467715-1c8f-46fd-a6f6-13c13849ffbe}"/>
        <w:style w:val=""/>
        <w:category>
          <w:name w:val="常规"/>
          <w:gallery w:val="placeholder"/>
        </w:category>
        <w:types>
          <w:type w:val="bbPlcHdr"/>
        </w:types>
        <w:behaviors>
          <w:behavior w:val="content"/>
        </w:behaviors>
        <w:description w:val=""/>
        <w:guid w:val="{d3467715-1c8f-46fd-a6f6-13c13849ffbe}"/>
      </w:docPartPr>
      <w:docPartBody>
        <w:p>
          <w:r>
            <w:rPr>
              <w:color w:val="808080"/>
            </w:rPr>
            <w:t>单击此处输入文字。</w:t>
          </w:r>
        </w:p>
      </w:docPartBody>
    </w:docPart>
    <w:docPart>
      <w:docPartPr>
        <w:name w:val="{228f5c15-6e39-42cf-b003-21aaed8d2520}"/>
        <w:style w:val=""/>
        <w:category>
          <w:name w:val="常规"/>
          <w:gallery w:val="placeholder"/>
        </w:category>
        <w:types>
          <w:type w:val="bbPlcHdr"/>
        </w:types>
        <w:behaviors>
          <w:behavior w:val="content"/>
        </w:behaviors>
        <w:description w:val=""/>
        <w:guid w:val="{228f5c15-6e39-42cf-b003-21aaed8d2520}"/>
      </w:docPartPr>
      <w:docPartBody>
        <w:p>
          <w:r>
            <w:rPr>
              <w:color w:val="808080"/>
            </w:rPr>
            <w:t>单击此处输入文字。</w:t>
          </w:r>
        </w:p>
      </w:docPartBody>
    </w:docPart>
    <w:docPart>
      <w:docPartPr>
        <w:name w:val="{12bc74f1-76ef-4592-9e5d-a3776b9f88ee}"/>
        <w:style w:val=""/>
        <w:category>
          <w:name w:val="常规"/>
          <w:gallery w:val="placeholder"/>
        </w:category>
        <w:types>
          <w:type w:val="bbPlcHdr"/>
        </w:types>
        <w:behaviors>
          <w:behavior w:val="content"/>
        </w:behaviors>
        <w:description w:val=""/>
        <w:guid w:val="{12bc74f1-76ef-4592-9e5d-a3776b9f88ee}"/>
      </w:docPartPr>
      <w:docPartBody>
        <w:p>
          <w:r>
            <w:rPr>
              <w:color w:val="808080"/>
            </w:rPr>
            <w:t>单击此处输入文字。</w:t>
          </w:r>
        </w:p>
      </w:docPartBody>
    </w:docPart>
    <w:docPart>
      <w:docPartPr>
        <w:name w:val="{dd293a09-5392-4786-9a48-0f6335829749}"/>
        <w:style w:val=""/>
        <w:category>
          <w:name w:val="常规"/>
          <w:gallery w:val="placeholder"/>
        </w:category>
        <w:types>
          <w:type w:val="bbPlcHdr"/>
        </w:types>
        <w:behaviors>
          <w:behavior w:val="content"/>
        </w:behaviors>
        <w:description w:val=""/>
        <w:guid w:val="{dd293a09-5392-4786-9a48-0f6335829749}"/>
      </w:docPartPr>
      <w:docPartBody>
        <w:p>
          <w:r>
            <w:rPr>
              <w:color w:val="808080"/>
            </w:rPr>
            <w:t>单击此处输入文字。</w:t>
          </w:r>
        </w:p>
      </w:docPartBody>
    </w:docPart>
    <w:docPart>
      <w:docPartPr>
        <w:name w:val="{62849007-7246-48eb-8776-57e838dab29e}"/>
        <w:style w:val=""/>
        <w:category>
          <w:name w:val="常规"/>
          <w:gallery w:val="placeholder"/>
        </w:category>
        <w:types>
          <w:type w:val="bbPlcHdr"/>
        </w:types>
        <w:behaviors>
          <w:behavior w:val="content"/>
        </w:behaviors>
        <w:description w:val=""/>
        <w:guid w:val="{62849007-7246-48eb-8776-57e838dab29e}"/>
      </w:docPartPr>
      <w:docPartBody>
        <w:p>
          <w:r>
            <w:rPr>
              <w:color w:val="808080"/>
            </w:rPr>
            <w:t>单击此处输入文字。</w:t>
          </w:r>
        </w:p>
      </w:docPartBody>
    </w:docPart>
    <w:docPart>
      <w:docPartPr>
        <w:name w:val="{361bfe22-f983-4683-a79b-11e5702f79f4}"/>
        <w:style w:val=""/>
        <w:category>
          <w:name w:val="常规"/>
          <w:gallery w:val="placeholder"/>
        </w:category>
        <w:types>
          <w:type w:val="bbPlcHdr"/>
        </w:types>
        <w:behaviors>
          <w:behavior w:val="content"/>
        </w:behaviors>
        <w:description w:val=""/>
        <w:guid w:val="{361bfe22-f983-4683-a79b-11e5702f79f4}"/>
      </w:docPartPr>
      <w:docPartBody>
        <w:p>
          <w:r>
            <w:rPr>
              <w:color w:val="808080"/>
            </w:rPr>
            <w:t>单击此处输入文字。</w:t>
          </w:r>
        </w:p>
      </w:docPartBody>
    </w:docPart>
    <w:docPart>
      <w:docPartPr>
        <w:name w:val="{9f4b2185-cfb8-4660-94a8-a422b5b4550d}"/>
        <w:style w:val=""/>
        <w:category>
          <w:name w:val="常规"/>
          <w:gallery w:val="placeholder"/>
        </w:category>
        <w:types>
          <w:type w:val="bbPlcHdr"/>
        </w:types>
        <w:behaviors>
          <w:behavior w:val="content"/>
        </w:behaviors>
        <w:description w:val=""/>
        <w:guid w:val="{9f4b2185-cfb8-4660-94a8-a422b5b4550d}"/>
      </w:docPartPr>
      <w:docPartBody>
        <w:p>
          <w:r>
            <w:rPr>
              <w:color w:val="808080"/>
            </w:rPr>
            <w:t>单击此处输入文字。</w:t>
          </w:r>
        </w:p>
      </w:docPartBody>
    </w:docPart>
    <w:docPart>
      <w:docPartPr>
        <w:name w:val="{e2923b53-984e-4987-a9b0-ec2194c0747f}"/>
        <w:style w:val=""/>
        <w:category>
          <w:name w:val="常规"/>
          <w:gallery w:val="placeholder"/>
        </w:category>
        <w:types>
          <w:type w:val="bbPlcHdr"/>
        </w:types>
        <w:behaviors>
          <w:behavior w:val="content"/>
        </w:behaviors>
        <w:description w:val=""/>
        <w:guid w:val="{e2923b53-984e-4987-a9b0-ec2194c0747f}"/>
      </w:docPartPr>
      <w:docPartBody>
        <w:p>
          <w:r>
            <w:rPr>
              <w:color w:val="808080"/>
            </w:rPr>
            <w:t>单击此处输入文字。</w:t>
          </w:r>
        </w:p>
      </w:docPartBody>
    </w:docPart>
    <w:docPart>
      <w:docPartPr>
        <w:name w:val="{573ec7b4-1d20-4f6f-8caa-4227d52daf81}"/>
        <w:style w:val=""/>
        <w:category>
          <w:name w:val="常规"/>
          <w:gallery w:val="placeholder"/>
        </w:category>
        <w:types>
          <w:type w:val="bbPlcHdr"/>
        </w:types>
        <w:behaviors>
          <w:behavior w:val="content"/>
        </w:behaviors>
        <w:description w:val=""/>
        <w:guid w:val="{573ec7b4-1d20-4f6f-8caa-4227d52daf81}"/>
      </w:docPartPr>
      <w:docPartBody>
        <w:p>
          <w:r>
            <w:rPr>
              <w:color w:val="808080"/>
            </w:rPr>
            <w:t>单击此处输入文字。</w:t>
          </w:r>
        </w:p>
      </w:docPartBody>
    </w:docPart>
    <w:docPart>
      <w:docPartPr>
        <w:name w:val="{be5c1543-77f2-436f-aa53-0093be17bd77}"/>
        <w:style w:val=""/>
        <w:category>
          <w:name w:val="常规"/>
          <w:gallery w:val="placeholder"/>
        </w:category>
        <w:types>
          <w:type w:val="bbPlcHdr"/>
        </w:types>
        <w:behaviors>
          <w:behavior w:val="content"/>
        </w:behaviors>
        <w:description w:val=""/>
        <w:guid w:val="{be5c1543-77f2-436f-aa53-0093be17bd77}"/>
      </w:docPartPr>
      <w:docPartBody>
        <w:p>
          <w:r>
            <w:rPr>
              <w:color w:val="808080"/>
            </w:rPr>
            <w:t>单击此处输入文字。</w:t>
          </w:r>
        </w:p>
      </w:docPartBody>
    </w:docPart>
    <w:docPart>
      <w:docPartPr>
        <w:name w:val="{b6601110-05b2-4cc1-bc34-7098a4a9e67a}"/>
        <w:style w:val=""/>
        <w:category>
          <w:name w:val="常规"/>
          <w:gallery w:val="placeholder"/>
        </w:category>
        <w:types>
          <w:type w:val="bbPlcHdr"/>
        </w:types>
        <w:behaviors>
          <w:behavior w:val="content"/>
        </w:behaviors>
        <w:description w:val=""/>
        <w:guid w:val="{b6601110-05b2-4cc1-bc34-7098a4a9e67a}"/>
      </w:docPartPr>
      <w:docPartBody>
        <w:p>
          <w:r>
            <w:rPr>
              <w:color w:val="808080"/>
            </w:rPr>
            <w:t>单击此处输入文字。</w:t>
          </w:r>
        </w:p>
      </w:docPartBody>
    </w:docPart>
    <w:docPart>
      <w:docPartPr>
        <w:name w:val="{d405b2a0-d711-4a46-9de0-4ea36fec3bbd}"/>
        <w:style w:val=""/>
        <w:category>
          <w:name w:val="常规"/>
          <w:gallery w:val="placeholder"/>
        </w:category>
        <w:types>
          <w:type w:val="bbPlcHdr"/>
        </w:types>
        <w:behaviors>
          <w:behavior w:val="content"/>
        </w:behaviors>
        <w:description w:val=""/>
        <w:guid w:val="{d405b2a0-d711-4a46-9de0-4ea36fec3bbd}"/>
      </w:docPartPr>
      <w:docPartBody>
        <w:p>
          <w:r>
            <w:rPr>
              <w:color w:val="808080"/>
            </w:rPr>
            <w:t>单击此处输入文字。</w:t>
          </w:r>
        </w:p>
      </w:docPartBody>
    </w:docPart>
    <w:docPart>
      <w:docPartPr>
        <w:name w:val="{4d82a386-3dc8-417b-b784-6ef06dbe72a5}"/>
        <w:style w:val=""/>
        <w:category>
          <w:name w:val="常规"/>
          <w:gallery w:val="placeholder"/>
        </w:category>
        <w:types>
          <w:type w:val="bbPlcHdr"/>
        </w:types>
        <w:behaviors>
          <w:behavior w:val="content"/>
        </w:behaviors>
        <w:description w:val=""/>
        <w:guid w:val="{4d82a386-3dc8-417b-b784-6ef06dbe72a5}"/>
      </w:docPartPr>
      <w:docPartBody>
        <w:p>
          <w:r>
            <w:rPr>
              <w:color w:val="808080"/>
            </w:rPr>
            <w:t>单击此处输入文字。</w:t>
          </w:r>
        </w:p>
      </w:docPartBody>
    </w:docPart>
    <w:docPart>
      <w:docPartPr>
        <w:name w:val="{c70938a5-1d40-4598-aff9-02ac13db8032}"/>
        <w:style w:val=""/>
        <w:category>
          <w:name w:val="常规"/>
          <w:gallery w:val="placeholder"/>
        </w:category>
        <w:types>
          <w:type w:val="bbPlcHdr"/>
        </w:types>
        <w:behaviors>
          <w:behavior w:val="content"/>
        </w:behaviors>
        <w:description w:val=""/>
        <w:guid w:val="{c70938a5-1d40-4598-aff9-02ac13db8032}"/>
      </w:docPartPr>
      <w:docPartBody>
        <w:p>
          <w:r>
            <w:rPr>
              <w:color w:val="808080"/>
            </w:rPr>
            <w:t>单击此处输入文字。</w:t>
          </w:r>
        </w:p>
      </w:docPartBody>
    </w:docPart>
    <w:docPart>
      <w:docPartPr>
        <w:name w:val="{5522864d-9fb1-40f4-97e2-4529e4d33b5c}"/>
        <w:style w:val=""/>
        <w:category>
          <w:name w:val="常规"/>
          <w:gallery w:val="placeholder"/>
        </w:category>
        <w:types>
          <w:type w:val="bbPlcHdr"/>
        </w:types>
        <w:behaviors>
          <w:behavior w:val="content"/>
        </w:behaviors>
        <w:description w:val=""/>
        <w:guid w:val="{5522864d-9fb1-40f4-97e2-4529e4d33b5c}"/>
      </w:docPartPr>
      <w:docPartBody>
        <w:p>
          <w:r>
            <w:rPr>
              <w:color w:val="808080"/>
            </w:rPr>
            <w:t>单击此处输入文字。</w:t>
          </w:r>
        </w:p>
      </w:docPartBody>
    </w:docPart>
    <w:docPart>
      <w:docPartPr>
        <w:name w:val="{557309be-5387-4357-8ddf-0c819963db06}"/>
        <w:style w:val=""/>
        <w:category>
          <w:name w:val="常规"/>
          <w:gallery w:val="placeholder"/>
        </w:category>
        <w:types>
          <w:type w:val="bbPlcHdr"/>
        </w:types>
        <w:behaviors>
          <w:behavior w:val="content"/>
        </w:behaviors>
        <w:description w:val=""/>
        <w:guid w:val="{557309be-5387-4357-8ddf-0c819963db06}"/>
      </w:docPartPr>
      <w:docPartBody>
        <w:p>
          <w:r>
            <w:rPr>
              <w:color w:val="808080"/>
            </w:rPr>
            <w:t>单击此处输入文字。</w:t>
          </w:r>
        </w:p>
      </w:docPartBody>
    </w:docPart>
    <w:docPart>
      <w:docPartPr>
        <w:name w:val="{07606ac8-236d-45a6-8ca4-e8ddb6673a8d}"/>
        <w:style w:val=""/>
        <w:category>
          <w:name w:val="常规"/>
          <w:gallery w:val="placeholder"/>
        </w:category>
        <w:types>
          <w:type w:val="bbPlcHdr"/>
        </w:types>
        <w:behaviors>
          <w:behavior w:val="content"/>
        </w:behaviors>
        <w:description w:val=""/>
        <w:guid w:val="{07606ac8-236d-45a6-8ca4-e8ddb6673a8d}"/>
      </w:docPartPr>
      <w:docPartBody>
        <w:p>
          <w:r>
            <w:rPr>
              <w:color w:val="808080"/>
            </w:rPr>
            <w:t>单击此处输入文字。</w:t>
          </w:r>
        </w:p>
      </w:docPartBody>
    </w:docPart>
    <w:docPart>
      <w:docPartPr>
        <w:name w:val="{d1d27d17-363b-4cf8-b935-85a3f62ffa99}"/>
        <w:style w:val=""/>
        <w:category>
          <w:name w:val="常规"/>
          <w:gallery w:val="placeholder"/>
        </w:category>
        <w:types>
          <w:type w:val="bbPlcHdr"/>
        </w:types>
        <w:behaviors>
          <w:behavior w:val="content"/>
        </w:behaviors>
        <w:description w:val=""/>
        <w:guid w:val="{d1d27d17-363b-4cf8-b935-85a3f62ffa99}"/>
      </w:docPartPr>
      <w:docPartBody>
        <w:p>
          <w:r>
            <w:rPr>
              <w:color w:val="808080"/>
            </w:rPr>
            <w:t>单击此处输入文字。</w:t>
          </w:r>
        </w:p>
      </w:docPartBody>
    </w:docPart>
    <w:docPart>
      <w:docPartPr>
        <w:name w:val="{88af5d9f-cfdf-4393-9707-65d270e19869}"/>
        <w:style w:val=""/>
        <w:category>
          <w:name w:val="常规"/>
          <w:gallery w:val="placeholder"/>
        </w:category>
        <w:types>
          <w:type w:val="bbPlcHdr"/>
        </w:types>
        <w:behaviors>
          <w:behavior w:val="content"/>
        </w:behaviors>
        <w:description w:val=""/>
        <w:guid w:val="{88af5d9f-cfdf-4393-9707-65d270e19869}"/>
      </w:docPartPr>
      <w:docPartBody>
        <w:p>
          <w:r>
            <w:rPr>
              <w:color w:val="808080"/>
            </w:rPr>
            <w:t>单击此处输入文字。</w:t>
          </w:r>
        </w:p>
      </w:docPartBody>
    </w:docPart>
    <w:docPart>
      <w:docPartPr>
        <w:name w:val="{c302bae7-807a-4410-a1e3-0386e300222d}"/>
        <w:style w:val=""/>
        <w:category>
          <w:name w:val="常规"/>
          <w:gallery w:val="placeholder"/>
        </w:category>
        <w:types>
          <w:type w:val="bbPlcHdr"/>
        </w:types>
        <w:behaviors>
          <w:behavior w:val="content"/>
        </w:behaviors>
        <w:description w:val=""/>
        <w:guid w:val="{c302bae7-807a-4410-a1e3-0386e300222d}"/>
      </w:docPartPr>
      <w:docPartBody>
        <w:p>
          <w:r>
            <w:rPr>
              <w:color w:val="808080"/>
            </w:rPr>
            <w:t>单击此处输入文字。</w:t>
          </w:r>
        </w:p>
      </w:docPartBody>
    </w:docPart>
    <w:docPart>
      <w:docPartPr>
        <w:name w:val="{dd206fc8-d8d7-4ce1-9469-a52f2cf866f9}"/>
        <w:style w:val=""/>
        <w:category>
          <w:name w:val="常规"/>
          <w:gallery w:val="placeholder"/>
        </w:category>
        <w:types>
          <w:type w:val="bbPlcHdr"/>
        </w:types>
        <w:behaviors>
          <w:behavior w:val="content"/>
        </w:behaviors>
        <w:description w:val=""/>
        <w:guid w:val="{dd206fc8-d8d7-4ce1-9469-a52f2cf866f9}"/>
      </w:docPartPr>
      <w:docPartBody>
        <w:p>
          <w:r>
            <w:rPr>
              <w:color w:val="808080"/>
            </w:rPr>
            <w:t>单击此处输入文字。</w:t>
          </w:r>
        </w:p>
      </w:docPartBody>
    </w:docPart>
    <w:docPart>
      <w:docPartPr>
        <w:name w:val="{aa38d49d-bad3-4243-bede-9964076e7103}"/>
        <w:style w:val=""/>
        <w:category>
          <w:name w:val="常规"/>
          <w:gallery w:val="placeholder"/>
        </w:category>
        <w:types>
          <w:type w:val="bbPlcHdr"/>
        </w:types>
        <w:behaviors>
          <w:behavior w:val="content"/>
        </w:behaviors>
        <w:description w:val=""/>
        <w:guid w:val="{aa38d49d-bad3-4243-bede-9964076e7103}"/>
      </w:docPartPr>
      <w:docPartBody>
        <w:p>
          <w:r>
            <w:rPr>
              <w:color w:val="808080"/>
            </w:rPr>
            <w:t>单击此处输入文字。</w:t>
          </w:r>
        </w:p>
      </w:docPartBody>
    </w:docPart>
    <w:docPart>
      <w:docPartPr>
        <w:name w:val="{4c96cd56-1152-4666-9bfb-3a0581d08286}"/>
        <w:style w:val=""/>
        <w:category>
          <w:name w:val="常规"/>
          <w:gallery w:val="placeholder"/>
        </w:category>
        <w:types>
          <w:type w:val="bbPlcHdr"/>
        </w:types>
        <w:behaviors>
          <w:behavior w:val="content"/>
        </w:behaviors>
        <w:description w:val=""/>
        <w:guid w:val="{4c96cd56-1152-4666-9bfb-3a0581d08286}"/>
      </w:docPartPr>
      <w:docPartBody>
        <w:p>
          <w:r>
            <w:rPr>
              <w:color w:val="808080"/>
            </w:rPr>
            <w:t>单击此处输入文字。</w:t>
          </w:r>
        </w:p>
      </w:docPartBody>
    </w:docPart>
    <w:docPart>
      <w:docPartPr>
        <w:name w:val="{2e9ff477-8573-44ec-aa0e-413c34f0fb18}"/>
        <w:style w:val=""/>
        <w:category>
          <w:name w:val="常规"/>
          <w:gallery w:val="placeholder"/>
        </w:category>
        <w:types>
          <w:type w:val="bbPlcHdr"/>
        </w:types>
        <w:behaviors>
          <w:behavior w:val="content"/>
        </w:behaviors>
        <w:description w:val=""/>
        <w:guid w:val="{2e9ff477-8573-44ec-aa0e-413c34f0fb18}"/>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decorative"/>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2019-04-03T10:13:00Z</dcterms:created>
  <dc:creator>Administrator</dc:creator>
  <cp:lastModifiedBy>Administrator</cp:lastModifiedBy>
  <dcterms:modified xsi:type="dcterms:W3CDTF">2019-05-20T06:39:25Z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