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附件2：</w:t>
      </w:r>
    </w:p>
    <w:p>
      <w:pPr>
        <w:snapToGrid w:val="0"/>
        <w:spacing w:line="336" w:lineRule="auto"/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2019年公开招聘教师面试分组安排</w:t>
      </w:r>
    </w:p>
    <w:bookmarkEnd w:id="0"/>
    <w:p>
      <w:pPr>
        <w:snapToGrid w:val="0"/>
        <w:spacing w:line="336" w:lineRule="auto"/>
        <w:ind w:firstLine="321" w:firstLineChars="200"/>
        <w:jc w:val="center"/>
        <w:rPr>
          <w:rFonts w:hint="eastAsia" w:ascii="宋体" w:hAnsi="宋体"/>
          <w:b/>
          <w:sz w:val="16"/>
          <w:szCs w:val="44"/>
        </w:rPr>
      </w:pPr>
    </w:p>
    <w:tbl>
      <w:tblPr>
        <w:tblStyle w:val="5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992"/>
        <w:gridCol w:w="2977"/>
        <w:gridCol w:w="184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面试时间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面试学科及人数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候考室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4月13日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22人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高中语文4人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初中语文6人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小学语文12人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第一候考室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第一面试室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4月13日下午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12人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高中地理5人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高中政治3人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初中历史4人</w:t>
            </w: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4月13日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22人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高中数学3人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初中数学4人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小学数学7人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高中物理4人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高中化学4人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第二候考室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第二面试室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4月13日下午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18人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高中生物3人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初中生物3人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高中计算机4人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职业中专电子技术3人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小学科学5人</w:t>
            </w: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第三组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4月13日上午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22人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高中英语7人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高中音乐9人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职业中专旅游管理3人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职业中专学前教育3人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第三候考室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第三面试室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4月13日下午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18人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初中英语18人</w:t>
            </w: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uto"/>
        <w:rPr>
          <w:rFonts w:hint="eastAsia" w:ascii="仿宋" w:hAnsi="仿宋" w:eastAsia="仿宋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96C23"/>
    <w:rsid w:val="0EA9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2019-04-03T07:50:00Z</dcterms:created>
  <dc:creator>水墨年华C</dc:creator>
  <cp:lastModifiedBy>水墨年华C</cp:lastModifiedBy>
  <dcterms:modified xsi:type="dcterms:W3CDTF">2019-04-03T07:54:49Z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