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2-1</w:t>
      </w:r>
    </w:p>
    <w:p>
      <w:pPr>
        <w:spacing w:line="348" w:lineRule="auto"/>
        <w:jc w:val="center"/>
        <w:rPr>
          <w:sz w:val="42"/>
          <w:szCs w:val="42"/>
        </w:rPr>
      </w:pPr>
      <w:r>
        <w:rPr>
          <w:sz w:val="42"/>
          <w:szCs w:val="42"/>
        </w:rPr>
        <w:t xml:space="preserve"> </w:t>
      </w:r>
    </w:p>
    <w:p>
      <w:pPr>
        <w:spacing w:line="800" w:lineRule="exact"/>
        <w:jc w:val="center"/>
        <w:rPr>
          <w:sz w:val="46"/>
          <w:szCs w:val="46"/>
        </w:rPr>
      </w:pPr>
      <w:r>
        <w:rPr>
          <w:rFonts w:hint="eastAsia" w:ascii="???????" w:hAnsi="???????"/>
          <w:sz w:val="46"/>
          <w:szCs w:val="46"/>
        </w:rPr>
        <w:t>华容县</w:t>
      </w:r>
      <w:r>
        <w:rPr>
          <w:sz w:val="46"/>
          <w:szCs w:val="46"/>
        </w:rPr>
        <w:t>20</w:t>
      </w:r>
      <w:r>
        <w:rPr>
          <w:sz w:val="46"/>
          <w:szCs w:val="46"/>
          <w:u w:val="single"/>
        </w:rPr>
        <w:t xml:space="preserve"> 17</w:t>
      </w:r>
      <w:r>
        <w:rPr>
          <w:rFonts w:hint="eastAsia" w:ascii="???????" w:hAnsi="???????"/>
          <w:sz w:val="46"/>
          <w:szCs w:val="46"/>
        </w:rPr>
        <w:t>年度部门（单位）整体支出</w:t>
      </w:r>
    </w:p>
    <w:p>
      <w:pPr>
        <w:spacing w:line="800" w:lineRule="exact"/>
        <w:jc w:val="center"/>
        <w:rPr>
          <w:sz w:val="46"/>
          <w:szCs w:val="46"/>
        </w:rPr>
      </w:pPr>
      <w:r>
        <w:rPr>
          <w:rFonts w:hint="eastAsia" w:ascii="???????" w:hAnsi="???????"/>
          <w:sz w:val="46"/>
          <w:szCs w:val="46"/>
        </w:rPr>
        <w:t>绩效评价自评报告</w:t>
      </w:r>
    </w:p>
    <w:p>
      <w:pPr>
        <w:rPr>
          <w:b/>
          <w:bCs/>
          <w:sz w:val="32"/>
          <w:szCs w:val="32"/>
        </w:rPr>
      </w:pPr>
      <w:r>
        <w:rPr>
          <w:b/>
          <w:bCs/>
          <w:sz w:val="32"/>
          <w:szCs w:val="32"/>
        </w:rPr>
        <w:t xml:space="preserve"> </w:t>
      </w:r>
    </w:p>
    <w:p>
      <w:pPr>
        <w:rPr>
          <w:b/>
          <w:bCs/>
          <w:sz w:val="32"/>
          <w:szCs w:val="32"/>
        </w:rPr>
      </w:pPr>
      <w:r>
        <w:rPr>
          <w:b/>
          <w:bCs/>
          <w:sz w:val="32"/>
          <w:szCs w:val="32"/>
        </w:rPr>
        <w:t xml:space="preserve"> </w:t>
      </w:r>
    </w:p>
    <w:p>
      <w:pPr>
        <w:rPr>
          <w:b/>
          <w:bCs/>
          <w:sz w:val="32"/>
          <w:szCs w:val="32"/>
        </w:rPr>
      </w:pPr>
      <w:r>
        <w:rPr>
          <w:b/>
          <w:bCs/>
          <w:sz w:val="32"/>
          <w:szCs w:val="32"/>
        </w:rPr>
        <w:t xml:space="preserve"> </w:t>
      </w:r>
    </w:p>
    <w:p>
      <w:pPr>
        <w:spacing w:beforeLines="50" w:line="348" w:lineRule="auto"/>
        <w:ind w:firstLine="480" w:firstLineChars="150"/>
        <w:rPr>
          <w:sz w:val="32"/>
          <w:szCs w:val="32"/>
          <w:u w:val="single"/>
        </w:rPr>
      </w:pPr>
      <w:r>
        <w:rPr>
          <w:rFonts w:hint="eastAsia" w:ascii="??_GB2312" w:hAnsi="??_GB2312"/>
          <w:sz w:val="32"/>
          <w:szCs w:val="32"/>
        </w:rPr>
        <w:t>部门</w:t>
      </w:r>
      <w:r>
        <w:rPr>
          <w:sz w:val="32"/>
          <w:szCs w:val="32"/>
        </w:rPr>
        <w:t>(</w:t>
      </w:r>
      <w:r>
        <w:rPr>
          <w:rFonts w:hint="eastAsia" w:ascii="??_GB2312" w:hAnsi="??_GB2312"/>
          <w:sz w:val="32"/>
          <w:szCs w:val="32"/>
        </w:rPr>
        <w:t>单位</w:t>
      </w:r>
      <w:r>
        <w:rPr>
          <w:sz w:val="32"/>
          <w:szCs w:val="32"/>
        </w:rPr>
        <w:t>)</w:t>
      </w:r>
      <w:r>
        <w:rPr>
          <w:rFonts w:hint="eastAsia" w:ascii="??_GB2312" w:hAnsi="??_GB2312"/>
          <w:sz w:val="32"/>
          <w:szCs w:val="32"/>
        </w:rPr>
        <w:t>名称：</w:t>
      </w:r>
      <w:r>
        <w:rPr>
          <w:rFonts w:hint="eastAsia"/>
          <w:sz w:val="32"/>
          <w:szCs w:val="32"/>
          <w:u w:val="single"/>
        </w:rPr>
        <w:t>华容县老干局</w:t>
      </w:r>
      <w:r>
        <w:rPr>
          <w:sz w:val="32"/>
          <w:szCs w:val="32"/>
          <w:u w:val="single"/>
        </w:rPr>
        <w:t xml:space="preserve">  </w:t>
      </w:r>
    </w:p>
    <w:p>
      <w:pPr>
        <w:spacing w:beforeLines="50" w:line="348" w:lineRule="auto"/>
        <w:ind w:firstLine="480" w:firstLineChars="150"/>
        <w:rPr>
          <w:spacing w:val="20"/>
          <w:sz w:val="32"/>
          <w:szCs w:val="32"/>
        </w:rPr>
      </w:pPr>
      <w:r>
        <w:rPr>
          <w:rFonts w:hint="eastAsia" w:ascii="??_GB2312" w:hAnsi="??_GB2312"/>
          <w:sz w:val="32"/>
          <w:szCs w:val="32"/>
        </w:rPr>
        <w:t>预</w:t>
      </w:r>
      <w:r>
        <w:rPr>
          <w:spacing w:val="30"/>
          <w:sz w:val="32"/>
          <w:szCs w:val="32"/>
        </w:rPr>
        <w:t xml:space="preserve"> </w:t>
      </w:r>
      <w:r>
        <w:rPr>
          <w:rFonts w:hint="eastAsia" w:ascii="??_GB2312" w:hAnsi="??_GB2312"/>
          <w:spacing w:val="30"/>
          <w:sz w:val="32"/>
          <w:szCs w:val="32"/>
        </w:rPr>
        <w:t>算</w:t>
      </w:r>
      <w:r>
        <w:rPr>
          <w:spacing w:val="30"/>
          <w:sz w:val="32"/>
          <w:szCs w:val="32"/>
        </w:rPr>
        <w:t xml:space="preserve"> </w:t>
      </w:r>
      <w:r>
        <w:rPr>
          <w:rFonts w:hint="eastAsia" w:ascii="??_GB2312" w:hAnsi="??_GB2312"/>
          <w:spacing w:val="30"/>
          <w:sz w:val="32"/>
          <w:szCs w:val="32"/>
        </w:rPr>
        <w:t>编</w:t>
      </w:r>
      <w:r>
        <w:rPr>
          <w:spacing w:val="30"/>
          <w:sz w:val="32"/>
          <w:szCs w:val="32"/>
        </w:rPr>
        <w:t xml:space="preserve"> </w:t>
      </w:r>
      <w:r>
        <w:rPr>
          <w:rFonts w:hint="eastAsia" w:ascii="??_GB2312" w:hAnsi="??_GB2312"/>
          <w:spacing w:val="30"/>
          <w:sz w:val="32"/>
          <w:szCs w:val="32"/>
        </w:rPr>
        <w:t>码：</w:t>
      </w:r>
      <w:r>
        <w:rPr>
          <w:spacing w:val="20"/>
          <w:sz w:val="32"/>
          <w:szCs w:val="32"/>
          <w:u w:val="single"/>
        </w:rPr>
        <w:t xml:space="preserve"> 119</w:t>
      </w:r>
    </w:p>
    <w:p>
      <w:pPr>
        <w:spacing w:beforeLines="50" w:line="348" w:lineRule="auto"/>
        <w:ind w:firstLine="480" w:firstLineChars="150"/>
        <w:rPr>
          <w:sz w:val="32"/>
          <w:szCs w:val="32"/>
        </w:rPr>
      </w:pPr>
      <w:r>
        <w:rPr>
          <w:rFonts w:hint="eastAsia" w:ascii="??_GB2312" w:hAnsi="??_GB2312"/>
          <w:sz w:val="32"/>
          <w:szCs w:val="32"/>
        </w:rPr>
        <w:t>评价方式：部门（单位）绩效自评</w:t>
      </w:r>
    </w:p>
    <w:p>
      <w:pPr>
        <w:spacing w:beforeLines="50" w:line="348" w:lineRule="auto"/>
        <w:ind w:firstLine="480" w:firstLineChars="150"/>
        <w:rPr>
          <w:sz w:val="32"/>
          <w:szCs w:val="32"/>
        </w:rPr>
      </w:pPr>
      <w:r>
        <w:rPr>
          <w:rFonts w:hint="eastAsia" w:ascii="??_GB2312" w:hAnsi="??_GB2312"/>
          <w:sz w:val="32"/>
          <w:szCs w:val="32"/>
        </w:rPr>
        <w:t>评价机构：部门（单位）评价组</w:t>
      </w: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jc w:val="center"/>
        <w:rPr>
          <w:sz w:val="32"/>
          <w:szCs w:val="32"/>
        </w:rPr>
      </w:pPr>
      <w:r>
        <w:rPr>
          <w:rFonts w:hint="eastAsia" w:ascii="??_GB2312" w:hAnsi="??_GB2312"/>
          <w:sz w:val="32"/>
          <w:szCs w:val="32"/>
        </w:rPr>
        <w:t>报告日期：</w:t>
      </w:r>
      <w:r>
        <w:rPr>
          <w:sz w:val="32"/>
          <w:szCs w:val="32"/>
        </w:rPr>
        <w:t>2018</w:t>
      </w:r>
      <w:r>
        <w:rPr>
          <w:rFonts w:hint="eastAsia" w:ascii="??_GB2312" w:hAnsi="??_GB2312"/>
          <w:sz w:val="32"/>
          <w:szCs w:val="32"/>
        </w:rPr>
        <w:t>年</w:t>
      </w:r>
      <w:r>
        <w:rPr>
          <w:sz w:val="32"/>
          <w:szCs w:val="32"/>
        </w:rPr>
        <w:t xml:space="preserve"> 6</w:t>
      </w:r>
      <w:r>
        <w:rPr>
          <w:rFonts w:hint="eastAsia" w:ascii="??_GB2312" w:hAnsi="??_GB2312"/>
          <w:sz w:val="32"/>
          <w:szCs w:val="32"/>
        </w:rPr>
        <w:t>月</w:t>
      </w:r>
      <w:r>
        <w:rPr>
          <w:sz w:val="32"/>
          <w:szCs w:val="32"/>
        </w:rPr>
        <w:t>17</w:t>
      </w:r>
      <w:r>
        <w:rPr>
          <w:rFonts w:hint="eastAsia" w:ascii="??_GB2312" w:hAnsi="??_GB2312"/>
          <w:sz w:val="32"/>
          <w:szCs w:val="32"/>
        </w:rPr>
        <w:t>日</w:t>
      </w:r>
    </w:p>
    <w:p>
      <w:pPr>
        <w:jc w:val="center"/>
        <w:textAlignment w:val="center"/>
        <w:rPr>
          <w:rFonts w:ascii="??_GB2312" w:hAnsi="??_GB2312"/>
          <w:sz w:val="32"/>
          <w:szCs w:val="32"/>
        </w:rPr>
      </w:pPr>
      <w:r>
        <w:rPr>
          <w:rFonts w:hint="eastAsia" w:ascii="??_GB2312" w:hAnsi="??_GB2312"/>
          <w:sz w:val="32"/>
          <w:szCs w:val="32"/>
        </w:rPr>
        <w:t>华容县财政局（制）</w:t>
      </w:r>
    </w:p>
    <w:p>
      <w:pPr>
        <w:widowControl/>
        <w:jc w:val="left"/>
        <w:rPr>
          <w:rFonts w:ascii="黑体" w:hAnsi="黑体" w:eastAsia="黑体" w:cs="宋体"/>
          <w:color w:val="000000"/>
          <w:sz w:val="28"/>
          <w:szCs w:val="28"/>
        </w:rPr>
        <w:sectPr>
          <w:pgSz w:w="11906" w:h="16838"/>
          <w:pgMar w:top="1588" w:right="1588" w:bottom="1588" w:left="1588" w:header="720" w:footer="720" w:gutter="0"/>
          <w:pgBorders>
            <w:top w:val="none" w:sz="0" w:space="0"/>
            <w:left w:val="none" w:sz="0" w:space="0"/>
            <w:bottom w:val="none" w:sz="0" w:space="0"/>
            <w:right w:val="none" w:sz="0" w:space="0"/>
          </w:pgBorders>
          <w:cols w:space="720" w:num="1"/>
          <w:docGrid w:type="lines" w:linePitch="602" w:charSpace="0"/>
        </w:sectPr>
      </w:pPr>
    </w:p>
    <w:tbl>
      <w:tblPr>
        <w:tblStyle w:val="4"/>
        <w:tblW w:w="9800" w:type="dxa"/>
        <w:jc w:val="center"/>
        <w:tblInd w:w="0" w:type="dxa"/>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黑体" w:hAnsi="黑体" w:eastAsia="黑体"/>
                <w:color w:val="000000"/>
                <w:sz w:val="28"/>
                <w:szCs w:val="28"/>
              </w:rPr>
              <w:t>一、部门（单位）基本概况</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联系人</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eastAsia="zh-CN"/>
              </w:rPr>
            </w:pPr>
            <w:r>
              <w:rPr>
                <w:rFonts w:hint="eastAsia" w:ascii="??_GB2312" w:hAnsi="??_GB2312"/>
                <w:color w:val="000000"/>
                <w:sz w:val="24"/>
                <w:szCs w:val="24"/>
                <w:lang w:eastAsia="zh-CN"/>
              </w:rPr>
              <w:t>高爱琼</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联络电话</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13974073688</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人员编制</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16</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实有人数</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eastAsia="zh-CN"/>
              </w:rPr>
            </w:pPr>
            <w:r>
              <w:rPr>
                <w:rFonts w:ascii="??_GB2312" w:hAnsi="??_GB2312"/>
                <w:color w:val="000000"/>
                <w:sz w:val="24"/>
                <w:szCs w:val="24"/>
              </w:rPr>
              <w:t>1</w:t>
            </w:r>
            <w:r>
              <w:rPr>
                <w:rFonts w:hint="eastAsia" w:ascii="??_GB2312" w:hAnsi="??_GB2312"/>
                <w:color w:val="000000"/>
                <w:sz w:val="24"/>
                <w:szCs w:val="24"/>
                <w:lang w:val="en-US" w:eastAsia="zh-CN"/>
              </w:rPr>
              <w:t>8</w:t>
            </w:r>
          </w:p>
        </w:tc>
      </w:tr>
      <w:tr>
        <w:tblPrEx>
          <w:tblLayout w:type="fixed"/>
          <w:tblCellMar>
            <w:top w:w="0" w:type="dxa"/>
            <w:left w:w="15" w:type="dxa"/>
            <w:bottom w:w="0" w:type="dxa"/>
            <w:right w:w="15"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职能职责概述</w:t>
            </w:r>
          </w:p>
        </w:tc>
        <w:tc>
          <w:tcPr>
            <w:tcW w:w="8146" w:type="dxa"/>
            <w:gridSpan w:val="15"/>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250" w:after="250" w:line="570" w:lineRule="exact"/>
              <w:ind w:firstLine="641"/>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1、贯彻执行中央和省、市、县委的方针政策，认真做好离休干部和副处级以上退休干部的服务管理工作，督促落实离退休干部的政治和生活待遇。</w:t>
            </w:r>
          </w:p>
          <w:p>
            <w:pPr>
              <w:keepNext w:val="0"/>
              <w:keepLines w:val="0"/>
              <w:pageBreakBefore w:val="0"/>
              <w:widowControl/>
              <w:shd w:val="clear" w:color="auto" w:fill="FFFFFF"/>
              <w:kinsoku/>
              <w:wordWrap/>
              <w:overflowPunct/>
              <w:topLinePunct w:val="0"/>
              <w:autoSpaceDE/>
              <w:autoSpaceDN/>
              <w:bidi w:val="0"/>
              <w:adjustRightInd/>
              <w:snapToGrid/>
              <w:spacing w:before="250" w:after="250" w:line="570" w:lineRule="exact"/>
              <w:ind w:firstLine="641"/>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2、深入调查研究，针对老干部工作中出现的新情况、新问题及时提出建设性的意见，为县委、政府制定有关政策规定提供依据。</w:t>
            </w:r>
          </w:p>
          <w:p>
            <w:pPr>
              <w:keepNext w:val="0"/>
              <w:keepLines w:val="0"/>
              <w:pageBreakBefore w:val="0"/>
              <w:widowControl/>
              <w:shd w:val="clear" w:color="auto" w:fill="FFFFFF"/>
              <w:kinsoku/>
              <w:wordWrap/>
              <w:overflowPunct/>
              <w:topLinePunct w:val="0"/>
              <w:autoSpaceDE/>
              <w:autoSpaceDN/>
              <w:bidi w:val="0"/>
              <w:adjustRightInd/>
              <w:snapToGrid/>
              <w:spacing w:before="250" w:after="250" w:line="570" w:lineRule="exact"/>
              <w:ind w:firstLine="641"/>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3、认真组织，积极引导老干部在政治文明、物质文明和精神文明建设中发挥作用，为社会主义现代化建设、关心教育好下一代再作贡献。</w:t>
            </w:r>
          </w:p>
          <w:p>
            <w:pPr>
              <w:keepNext w:val="0"/>
              <w:keepLines w:val="0"/>
              <w:pageBreakBefore w:val="0"/>
              <w:widowControl/>
              <w:shd w:val="clear" w:color="auto" w:fill="FFFFFF"/>
              <w:kinsoku/>
              <w:wordWrap/>
              <w:overflowPunct/>
              <w:topLinePunct w:val="0"/>
              <w:autoSpaceDE/>
              <w:autoSpaceDN/>
              <w:bidi w:val="0"/>
              <w:adjustRightInd/>
              <w:snapToGrid/>
              <w:spacing w:before="250" w:after="250" w:line="570" w:lineRule="exact"/>
              <w:ind w:firstLine="641"/>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4、积极组织老干部开展各种健康有益的文化活动，使其“老有所乐”。</w:t>
            </w:r>
          </w:p>
          <w:p>
            <w:pPr>
              <w:keepNext w:val="0"/>
              <w:keepLines w:val="0"/>
              <w:pageBreakBefore w:val="0"/>
              <w:widowControl/>
              <w:shd w:val="clear" w:color="auto" w:fill="FFFFFF"/>
              <w:kinsoku/>
              <w:wordWrap/>
              <w:overflowPunct/>
              <w:topLinePunct w:val="0"/>
              <w:autoSpaceDE/>
              <w:autoSpaceDN/>
              <w:bidi w:val="0"/>
              <w:adjustRightInd/>
              <w:snapToGrid/>
              <w:spacing w:before="250" w:after="250" w:line="570" w:lineRule="exact"/>
              <w:ind w:firstLine="641"/>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5、做好老干部的安置接待、走访慰问、医疗保健、住院探视、来信来访等工作，并协同有关部门处理离休老干部逝世的丧事、遗孀照顾等方面的工作。</w:t>
            </w:r>
          </w:p>
          <w:p>
            <w:pPr>
              <w:keepNext w:val="0"/>
              <w:keepLines w:val="0"/>
              <w:pageBreakBefore w:val="0"/>
              <w:widowControl/>
              <w:shd w:val="clear" w:color="auto" w:fill="FFFFFF"/>
              <w:kinsoku/>
              <w:wordWrap/>
              <w:overflowPunct/>
              <w:topLinePunct w:val="0"/>
              <w:autoSpaceDE/>
              <w:autoSpaceDN/>
              <w:bidi w:val="0"/>
              <w:adjustRightInd/>
              <w:snapToGrid/>
              <w:spacing w:before="250" w:after="250" w:line="570" w:lineRule="exact"/>
              <w:ind w:firstLine="641"/>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6、负责对局属单位的国有资产和财产进行监督管理；充分发挥各种场地和设施的作用，发展老干部事业。</w:t>
            </w:r>
          </w:p>
          <w:p>
            <w:pPr>
              <w:keepNext w:val="0"/>
              <w:keepLines w:val="0"/>
              <w:pageBreakBefore w:val="0"/>
              <w:widowControl/>
              <w:shd w:val="clear" w:color="auto" w:fill="FFFFFF"/>
              <w:kinsoku/>
              <w:wordWrap/>
              <w:overflowPunct/>
              <w:topLinePunct w:val="0"/>
              <w:autoSpaceDE/>
              <w:autoSpaceDN/>
              <w:bidi w:val="0"/>
              <w:adjustRightInd/>
              <w:snapToGrid/>
              <w:spacing w:before="250" w:after="250" w:line="570" w:lineRule="exact"/>
              <w:ind w:firstLine="641"/>
              <w:jc w:val="left"/>
              <w:textAlignment w:val="auto"/>
              <w:outlineLvl w:val="9"/>
              <w:rPr>
                <w:rFonts w:hint="eastAsia" w:ascii="宋体" w:hAnsi="宋体" w:eastAsia="宋体" w:cs="宋体"/>
                <w:color w:val="000000"/>
                <w:sz w:val="28"/>
                <w:szCs w:val="28"/>
              </w:rPr>
            </w:pPr>
            <w:r>
              <w:rPr>
                <w:rFonts w:hint="eastAsia" w:ascii="仿宋" w:hAnsi="仿宋" w:eastAsia="仿宋" w:cs="仿宋"/>
                <w:sz w:val="28"/>
                <w:szCs w:val="28"/>
              </w:rPr>
              <w:t>  7、总结交流老干部工作经验、推介老干部发挥作用的典型，积极探索、与时俱进做好新形势下的老干部工作。</w:t>
            </w:r>
          </w:p>
        </w:tc>
      </w:tr>
      <w:tr>
        <w:tblPrEx>
          <w:tblLayout w:type="fixed"/>
          <w:tblCellMar>
            <w:top w:w="0" w:type="dxa"/>
            <w:left w:w="15" w:type="dxa"/>
            <w:bottom w:w="0" w:type="dxa"/>
            <w:right w:w="15" w:type="dxa"/>
          </w:tblCellMar>
        </w:tblPrEx>
        <w:trPr>
          <w:trHeight w:val="942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年度主要</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工作内容</w:t>
            </w:r>
          </w:p>
        </w:tc>
        <w:tc>
          <w:tcPr>
            <w:tcW w:w="8146" w:type="dxa"/>
            <w:gridSpan w:val="15"/>
            <w:tcBorders>
              <w:top w:val="single" w:color="000000" w:sz="4" w:space="0"/>
              <w:left w:val="nil"/>
              <w:bottom w:val="single" w:color="000000" w:sz="4" w:space="0"/>
              <w:right w:val="single" w:color="000000" w:sz="4" w:space="0"/>
            </w:tcBorders>
            <w:vAlign w:val="center"/>
          </w:tcPr>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1.领导重视，老干部工作措施有保障。</w:t>
            </w:r>
            <w:r>
              <w:rPr>
                <w:rFonts w:hint="eastAsia" w:ascii="仿宋" w:hAnsi="仿宋" w:eastAsia="仿宋" w:cs="仿宋"/>
                <w:sz w:val="28"/>
                <w:szCs w:val="28"/>
              </w:rPr>
              <w:t>深入贯彻落实中办发〔2016〕3号、湘办发〔2016〕21号、岳办发〔2017〕1号等中央、省市相关老干部工作文件精神，我们第一时间向县委主要领导作专题汇报，争取领导的重视。9月8日，县委书记刘铁健一行到我局进行专题调研，解决增加各老年群团组织活动经费共40万元、投入150万元改扩建县老干活动中心门球场等在内的13个实际问题。此外，县委常委会每年专题研究老干部工作1-2次，解决具体问题。目前，我县根据中央和省市有关文件精神，出台了《关于进一步加强和改进离退休干部工作的实施办法》（华办发〔2017〕28号），《办法》既融会贯通了上级文件精神，又充分结合我县实际，具有很强的针对性和操作性，为老同志办了一件大实事、大好事。同时，县委、县政府将老干部工作摆在重要位置，与全县及各部门单位重点工作同规划、同部署、同考核。</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2.注重落实，老干部工作成绩有亮点。一是重待遇落实。</w:t>
            </w:r>
            <w:r>
              <w:rPr>
                <w:rFonts w:hint="eastAsia" w:ascii="仿宋" w:hAnsi="仿宋" w:eastAsia="仿宋" w:cs="仿宋"/>
                <w:sz w:val="28"/>
                <w:szCs w:val="28"/>
              </w:rPr>
              <w:t>严格落实政治待遇。老干部政治学习、阅读文件、通报情况、参观考察、参加重要会议和重大活动均实现常态化。在十九大胜利召开后，我局除了组织老干部进行专题学习外，还组织成立了由8位德高望重、理论水平高、政策水平强的离退休干部组成的十九大精神老干部宣讲团，要求老干部们充分发挥自身优势，下村场、进社区入企业、到学校对十九大精神进行广泛深入的宣传宣讲，共宣讲42场，参加人数达5000多人次，在全县范围内营造了浓厚的学习氛围。重阳节，县委、县政府组织离退休干部90余人，以观看著名花鼓戏表演艺术家“湖南的刘海哥”何冬保先生诞辰100周年纪念文艺晚会的形式，共同庆祝老同志们自己的节日；12月将举行的县委全会，也邀请了老干部代表参加。从优保障生活待遇。离休干部“三个机制”运转正常，离休干部津补贴、护理费，无固定收入的配偶、遗孀生活补助费以及离休干部死亡后一次性抚恤费均按标准发放到位。一年中，共发放离退休干部离休费、津补贴及各项政策性补贴200余万元。春节期间看望慰问了离休干部和副科级以上退休干部共1200多人，“七一”前夕又看望慰问了离休干部和副处级以上退休干部123人。</w:t>
            </w:r>
            <w:r>
              <w:rPr>
                <w:rFonts w:hint="eastAsia" w:ascii="仿宋" w:hAnsi="仿宋" w:eastAsia="仿宋" w:cs="仿宋"/>
                <w:b/>
                <w:bCs/>
                <w:sz w:val="28"/>
                <w:szCs w:val="28"/>
              </w:rPr>
              <w:t>二是重示范引领。</w:t>
            </w:r>
            <w:r>
              <w:rPr>
                <w:rFonts w:hint="eastAsia" w:ascii="仿宋" w:hAnsi="仿宋" w:eastAsia="仿宋" w:cs="仿宋"/>
                <w:sz w:val="28"/>
                <w:szCs w:val="28"/>
              </w:rPr>
              <w:t>扎实推进省、市两级“示范性离退休干部党支部”创建。目前，已有县文广新旅局、教体局、交通局、人大办、注滋口镇、住建局等6个单位被授予市级“示范性离退休干部党支部”。其中，文广新旅局老干党支部被授予“全省示范性离退休干部党支部”，教体局正在申报“全省示范性离退休干部党支部”。同时，对自掏腰包50多万元服务公益的国税局老党员乐志华、83岁高龄整修沱江书院的华容一中老党员黄明池，特别是对农业银行已故老党员文振鄂向党组织缴纳15万元特殊党费等先进典型和事迹，加大宣传报道力度，在老干部群体中起到了很好的示范带动作用。</w:t>
            </w:r>
            <w:r>
              <w:rPr>
                <w:rFonts w:hint="eastAsia" w:ascii="仿宋" w:hAnsi="仿宋" w:eastAsia="仿宋" w:cs="仿宋"/>
                <w:b/>
                <w:bCs/>
                <w:sz w:val="28"/>
                <w:szCs w:val="28"/>
              </w:rPr>
              <w:t>三是重活动开展。</w:t>
            </w:r>
            <w:r>
              <w:rPr>
                <w:rFonts w:hint="eastAsia" w:ascii="仿宋" w:hAnsi="仿宋" w:eastAsia="仿宋" w:cs="仿宋"/>
                <w:sz w:val="28"/>
                <w:szCs w:val="28"/>
              </w:rPr>
              <w:t>以老年大学为依托，先后开展了“喜迎十九大，颂歌献给党”合唱比赛等多项活动；先后开设诗词、舞蹈、电脑等10个专业班，招收学员500多人；经常开展门球、垂钓、舞蹈、书画等文娱活动，组队参加全市老年人运动会、全市“四大家”门球赛、“湘鄂边”门球邀请赛、全市第二十四届老干部门球赛等并荣获佳绩。</w:t>
            </w:r>
            <w:r>
              <w:rPr>
                <w:rFonts w:hint="eastAsia" w:ascii="仿宋" w:hAnsi="仿宋" w:eastAsia="仿宋" w:cs="仿宋"/>
                <w:b/>
                <w:bCs/>
                <w:sz w:val="28"/>
                <w:szCs w:val="28"/>
              </w:rPr>
              <w:t>四是重正能量发挥。</w:t>
            </w:r>
            <w:r>
              <w:rPr>
                <w:rFonts w:hint="eastAsia" w:ascii="仿宋" w:hAnsi="仿宋" w:eastAsia="仿宋" w:cs="仿宋"/>
                <w:sz w:val="28"/>
                <w:szCs w:val="28"/>
              </w:rPr>
              <w:t>紧紧围绕“六大工程”“四大会战”战略目标，下发了《致全县离退休老同志为县域经济发展增添正能量的倡议书》，号召老同志充分发挥资源优势，组织老干部开展“引老乡，建家乡”活动，今年有5为老同志为县委、县政府穿针引线，引进了5个投资近亿元的好项目。投入资金15000余元建立了“华容县老干部工作网”，10月1日正式上线。发挥老年群团组织优势，县关工委组织“五老”持续深化网吧义务监督工作，累计劝阻未成年人上网47人次，有力净化了社会文化环境；县老年保健协会组织开展健康养生知识讲座，发放保健资料2000份；县老科协培训农民近20000人次。</w:t>
            </w:r>
            <w:r>
              <w:rPr>
                <w:rFonts w:hint="eastAsia" w:ascii="仿宋" w:hAnsi="仿宋" w:eastAsia="仿宋" w:cs="仿宋"/>
                <w:b/>
                <w:bCs/>
                <w:sz w:val="28"/>
                <w:szCs w:val="28"/>
              </w:rPr>
              <w:t>五是重形象展示。</w:t>
            </w:r>
            <w:r>
              <w:rPr>
                <w:rFonts w:hint="eastAsia" w:ascii="仿宋" w:hAnsi="仿宋" w:eastAsia="仿宋" w:cs="仿宋"/>
                <w:sz w:val="28"/>
                <w:szCs w:val="28"/>
              </w:rPr>
              <w:t>积极迎接省委、市委老干部局专项调研活动，我县老干部“两项建设”和“四就近”等相关工作获得上级领导的充分肯定。特别是11月16日至17日，岳阳市老科协科技扶贫与科技示范基地建设经验交流会在我县召开，与会人员对我县科技示范基地建设工作给予了高度赞扬。成立由30名老干部组成的网宣员队伍，引导网宣员讲好“华容好故事”，唱好“华容好声音”，为县委、县政府“点赞喝彩”，为县域经济社会发展鼓与呼。</w:t>
            </w:r>
          </w:p>
          <w:p>
            <w:pPr>
              <w:spacing w:line="640" w:lineRule="exact"/>
              <w:ind w:firstLine="562" w:firstLineChars="200"/>
              <w:rPr>
                <w:rFonts w:hint="eastAsia" w:ascii="仿宋" w:hAnsi="仿宋" w:eastAsia="仿宋" w:cs="仿宋"/>
                <w:color w:val="000000"/>
                <w:sz w:val="28"/>
                <w:szCs w:val="28"/>
              </w:rPr>
            </w:pPr>
            <w:r>
              <w:rPr>
                <w:rFonts w:hint="eastAsia" w:ascii="仿宋" w:hAnsi="仿宋" w:eastAsia="仿宋" w:cs="仿宋"/>
                <w:b/>
                <w:bCs/>
                <w:sz w:val="28"/>
                <w:szCs w:val="28"/>
              </w:rPr>
              <w:t>3.突出党建，老干部工作队伍建设有提升。一是制度更有力。</w:t>
            </w:r>
            <w:r>
              <w:rPr>
                <w:rFonts w:hint="eastAsia" w:ascii="仿宋" w:hAnsi="仿宋" w:eastAsia="仿宋" w:cs="仿宋"/>
                <w:sz w:val="28"/>
                <w:szCs w:val="28"/>
              </w:rPr>
              <w:t>出台了《关于成立县离退休干部工作委员会的通知》（华办〔2017〕29号）等文件，成立了县委书记为组长的老干部工作领导小组。要求凡有离退休干部党员3人以上的单位，必须建立离退休干部党支部，并选准配强离退休干部党支部书记，达到选准一人、引领一群、带动一片的效果。深入开展“做全面从严治党的坚定支持者和模范践行者”专题学习讨论活动，在老年大学开设时事政治课，定期邀请县委党校讲师授课，不断提高老干部政治素养。</w:t>
            </w:r>
            <w:r>
              <w:rPr>
                <w:rFonts w:hint="eastAsia" w:ascii="仿宋" w:hAnsi="仿宋" w:eastAsia="仿宋" w:cs="仿宋"/>
                <w:b/>
                <w:bCs/>
                <w:sz w:val="28"/>
                <w:szCs w:val="28"/>
              </w:rPr>
              <w:t>二是经费更充足。</w:t>
            </w:r>
            <w:r>
              <w:rPr>
                <w:rFonts w:hint="eastAsia" w:ascii="仿宋" w:hAnsi="仿宋" w:eastAsia="仿宋" w:cs="仿宋"/>
                <w:sz w:val="28"/>
                <w:szCs w:val="28"/>
              </w:rPr>
              <w:t>积极争取县委、县政府支持，明确了每年由县财政预算300万元作为离退休干部党建专项经费，确保离退休干部党员每人每年1000元的标准，同时确保离退休干部工委工作专项经费、离退休干部党支部班子成员工作补贴及时足额发放（支部书记每月300元、副书记200元、支委委员100元），确保80%的党费下拨作为学习活动开支等各项离退休干部党建工作经费。</w:t>
            </w:r>
            <w:r>
              <w:rPr>
                <w:rFonts w:hint="eastAsia" w:ascii="仿宋" w:hAnsi="仿宋" w:eastAsia="仿宋" w:cs="仿宋"/>
                <w:b/>
                <w:bCs/>
                <w:sz w:val="28"/>
                <w:szCs w:val="28"/>
              </w:rPr>
              <w:t>三是作风更优良。</w:t>
            </w:r>
            <w:r>
              <w:rPr>
                <w:rFonts w:hint="eastAsia" w:ascii="仿宋" w:hAnsi="仿宋" w:eastAsia="仿宋" w:cs="仿宋"/>
                <w:sz w:val="28"/>
                <w:szCs w:val="28"/>
              </w:rPr>
              <w:t>全面落实“两个责任”和“一岗双责”，认真开展向张志红、廖俊波等先进典型学习活动，对照先进查找自身的差距与不足，不断推进党风廉政建设深入开展。切实加强“两学一做”学习教育和“治婚丧陋习、刹人情歪风”专项整治工作，认真组织全局干部职工深入学习贯彻党的十九大精神，在全局开展“四心四常”教育活动，扎实转变作风，切实做到自身正、自身净、自身硬，营造风清气正的工作环境和工作氛围。同时，认真组织开展“红星云”注册学习工作，我局干部党员注册率达100%，人均积分近800分，最多的达1100多分；对使用智能手机，会操作、能学习的离退休干部，基本做到了全部注册，并积极开展了学习。</w:t>
            </w:r>
          </w:p>
        </w:tc>
      </w:tr>
      <w:tr>
        <w:tblPrEx>
          <w:tblLayout w:type="fixed"/>
          <w:tblCellMar>
            <w:top w:w="0" w:type="dxa"/>
            <w:left w:w="15" w:type="dxa"/>
            <w:bottom w:w="0" w:type="dxa"/>
            <w:right w:w="15" w:type="dxa"/>
          </w:tblCellMar>
        </w:tblPrEx>
        <w:trPr>
          <w:trHeight w:val="184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both"/>
              <w:textAlignment w:val="center"/>
              <w:rPr>
                <w:rFonts w:ascii="??_GB2312" w:hAnsi="??_GB2312"/>
                <w:color w:val="000000"/>
                <w:spacing w:val="-6"/>
                <w:sz w:val="24"/>
                <w:szCs w:val="24"/>
              </w:rPr>
            </w:pPr>
            <w:r>
              <w:rPr>
                <w:rFonts w:hint="eastAsia" w:ascii="??_GB2312" w:hAnsi="??_GB2312"/>
                <w:color w:val="000000"/>
                <w:spacing w:val="-6"/>
                <w:sz w:val="24"/>
                <w:szCs w:val="24"/>
              </w:rPr>
              <w:t>年度部门（单位）总体运行情况及取得的成绩</w:t>
            </w:r>
          </w:p>
        </w:tc>
        <w:tc>
          <w:tcPr>
            <w:tcW w:w="8146" w:type="dxa"/>
            <w:gridSpan w:val="15"/>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b w:val="0"/>
                <w:bCs w:val="0"/>
                <w:sz w:val="28"/>
                <w:szCs w:val="28"/>
              </w:rPr>
            </w:pPr>
            <w:r>
              <w:rPr>
                <w:rFonts w:hint="eastAsia" w:ascii="仿宋" w:hAnsi="仿宋" w:eastAsia="仿宋" w:cs="仿宋"/>
                <w:b w:val="0"/>
                <w:bCs w:val="0"/>
                <w:sz w:val="32"/>
                <w:szCs w:val="32"/>
              </w:rPr>
              <w:t>一</w:t>
            </w:r>
            <w:r>
              <w:rPr>
                <w:rFonts w:hint="eastAsia" w:ascii="仿宋" w:hAnsi="仿宋" w:eastAsia="仿宋" w:cs="仿宋"/>
                <w:b w:val="0"/>
                <w:bCs w:val="0"/>
                <w:sz w:val="28"/>
                <w:szCs w:val="28"/>
              </w:rPr>
              <w:t>是重待遇落实。</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二是重示范引领。</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三是重活动开展。</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四是重正能量发挥。</w:t>
            </w:r>
          </w:p>
          <w:p>
            <w:pPr>
              <w:keepNext w:val="0"/>
              <w:keepLines w:val="0"/>
              <w:pageBreakBefore w:val="0"/>
              <w:widowControl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color w:val="000000"/>
                <w:sz w:val="32"/>
                <w:szCs w:val="32"/>
              </w:rPr>
            </w:pPr>
            <w:r>
              <w:rPr>
                <w:rFonts w:hint="eastAsia" w:ascii="仿宋" w:hAnsi="仿宋" w:eastAsia="仿宋" w:cs="仿宋"/>
                <w:b w:val="0"/>
                <w:bCs w:val="0"/>
                <w:sz w:val="28"/>
                <w:szCs w:val="28"/>
              </w:rPr>
              <w:t>五是重形象展示。</w:t>
            </w: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黑体" w:hAnsi="黑体" w:eastAsia="黑体"/>
                <w:color w:val="000000"/>
                <w:sz w:val="28"/>
                <w:szCs w:val="28"/>
              </w:rPr>
              <w:t>二、部门（单位）收支情况</w:t>
            </w: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b/>
                <w:bCs/>
                <w:color w:val="000000"/>
                <w:sz w:val="24"/>
                <w:szCs w:val="24"/>
              </w:rPr>
              <w:t>年度收入情况（万元）</w:t>
            </w:r>
          </w:p>
        </w:tc>
      </w:tr>
      <w:tr>
        <w:tblPrEx>
          <w:tblLayout w:type="fixed"/>
          <w:tblCellMar>
            <w:top w:w="0" w:type="dxa"/>
            <w:left w:w="15" w:type="dxa"/>
            <w:bottom w:w="0" w:type="dxa"/>
            <w:right w:w="15" w:type="dxa"/>
          </w:tblCellMar>
        </w:tblPrEx>
        <w:trPr>
          <w:trHeight w:val="567"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收入合计</w:t>
            </w:r>
          </w:p>
        </w:tc>
        <w:tc>
          <w:tcPr>
            <w:tcW w:w="702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r>
      <w:tr>
        <w:tblPrEx>
          <w:tblLayout w:type="fixed"/>
          <w:tblCellMar>
            <w:top w:w="0" w:type="dxa"/>
            <w:left w:w="15" w:type="dxa"/>
            <w:bottom w:w="0" w:type="dxa"/>
            <w:right w:w="15" w:type="dxa"/>
          </w:tblCellMar>
        </w:tblPrEx>
        <w:trPr>
          <w:trHeight w:val="101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上年结转</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公共财</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政拨款</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政府基金拨款</w:t>
            </w: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纳入专户管理的非税收入拨款</w:t>
            </w: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其他</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收入</w:t>
            </w:r>
          </w:p>
        </w:tc>
      </w:tr>
      <w:tr>
        <w:tblPrEx>
          <w:tblLayout w:type="fixed"/>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629</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629</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_GB2312" w:hAnsi="??_GB2312"/>
                <w:sz w:val="24"/>
                <w:szCs w:val="24"/>
              </w:rPr>
            </w:pPr>
            <w:r>
              <w:rPr>
                <w:rFonts w:ascii="??_GB2312" w:hAnsi="??_GB2312"/>
                <w:sz w:val="24"/>
                <w:szCs w:val="24"/>
              </w:rPr>
              <w:t>1</w:t>
            </w:r>
            <w:r>
              <w:rPr>
                <w:rFonts w:hint="eastAsia" w:ascii="??_GB2312" w:hAnsi="??_GB2312"/>
                <w:sz w:val="24"/>
                <w:szCs w:val="24"/>
              </w:rPr>
              <w:t>、局机关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629</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629</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_GB2312" w:hAnsi="??_GB2312"/>
                <w:sz w:val="24"/>
                <w:szCs w:val="24"/>
              </w:rPr>
            </w:pPr>
            <w:r>
              <w:rPr>
                <w:rFonts w:ascii="??_GB2312" w:hAnsi="??_GB2312"/>
                <w:sz w:val="24"/>
                <w:szCs w:val="24"/>
              </w:rPr>
              <w:t>2</w:t>
            </w:r>
            <w:r>
              <w:rPr>
                <w:rFonts w:hint="eastAsia" w:ascii="??_GB2312" w:hAnsi="??_GB2312"/>
                <w:sz w:val="24"/>
                <w:szCs w:val="24"/>
              </w:rPr>
              <w:t>、二级机构</w:t>
            </w:r>
            <w:r>
              <w:rPr>
                <w:rFonts w:ascii="??_GB2312" w:hAnsi="??_GB2312"/>
                <w:sz w:val="24"/>
                <w:szCs w:val="24"/>
              </w:rPr>
              <w:t>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_GB2312" w:hAnsi="??_GB2312"/>
                <w:sz w:val="24"/>
                <w:szCs w:val="24"/>
              </w:rPr>
            </w:pPr>
            <w:r>
              <w:rPr>
                <w:rFonts w:ascii="??_GB2312" w:hAnsi="??_GB2312"/>
                <w:sz w:val="24"/>
                <w:szCs w:val="24"/>
              </w:rPr>
              <w:t>3</w:t>
            </w:r>
            <w:r>
              <w:rPr>
                <w:rFonts w:hint="eastAsia" w:ascii="??_GB2312" w:hAnsi="??_GB2312"/>
                <w:sz w:val="24"/>
                <w:szCs w:val="24"/>
              </w:rPr>
              <w:t>、二级机构</w:t>
            </w:r>
            <w:r>
              <w:rPr>
                <w:rFonts w:ascii="??_GB2312" w:hAnsi="??_GB2312"/>
                <w:sz w:val="24"/>
                <w:szCs w:val="24"/>
              </w:rPr>
              <w:t>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b/>
                <w:bCs/>
                <w:color w:val="000000"/>
                <w:sz w:val="24"/>
                <w:szCs w:val="24"/>
              </w:rPr>
              <w:t>部门（单位）年度支出和结余情况（万元）</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napToGrid w:val="0"/>
              <w:spacing w:line="320" w:lineRule="exact"/>
              <w:jc w:val="center"/>
              <w:rPr>
                <w:rFonts w:ascii="??_GB2312" w:hAnsi="??_GB2312"/>
                <w:sz w:val="24"/>
                <w:szCs w:val="24"/>
              </w:rPr>
            </w:pPr>
            <w:r>
              <w:rPr>
                <w:rFonts w:hint="eastAsia" w:ascii="??_GB2312" w:hAnsi="??_GB2312"/>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支出合计</w:t>
            </w:r>
          </w:p>
        </w:tc>
        <w:tc>
          <w:tcPr>
            <w:tcW w:w="5675" w:type="dxa"/>
            <w:gridSpan w:val="9"/>
            <w:tcBorders>
              <w:top w:val="single" w:color="000000" w:sz="4" w:space="0"/>
              <w:left w:val="nil"/>
              <w:bottom w:val="single" w:color="auto"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c>
          <w:tcPr>
            <w:tcW w:w="1345" w:type="dxa"/>
            <w:gridSpan w:val="4"/>
            <w:tcBorders>
              <w:top w:val="single" w:color="000000" w:sz="4" w:space="0"/>
              <w:left w:val="nil"/>
              <w:bottom w:val="single" w:color="auto"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1355"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基本支出</w:t>
            </w:r>
          </w:p>
        </w:tc>
        <w:tc>
          <w:tcPr>
            <w:tcW w:w="3240" w:type="dxa"/>
            <w:gridSpan w:val="6"/>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c>
          <w:tcPr>
            <w:tcW w:w="1080" w:type="dxa"/>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项目支出</w:t>
            </w:r>
          </w:p>
        </w:tc>
        <w:tc>
          <w:tcPr>
            <w:tcW w:w="720" w:type="dxa"/>
            <w:gridSpan w:val="3"/>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当年结余</w:t>
            </w:r>
          </w:p>
        </w:tc>
        <w:tc>
          <w:tcPr>
            <w:tcW w:w="625" w:type="dxa"/>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累计结余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1355"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人员支出</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公用支出</w:t>
            </w:r>
          </w:p>
        </w:tc>
        <w:tc>
          <w:tcPr>
            <w:tcW w:w="1080" w:type="dxa"/>
            <w:vMerge w:val="continue"/>
            <w:tcBorders>
              <w:top w:val="single" w:color="auto"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720" w:type="dxa"/>
            <w:gridSpan w:val="3"/>
            <w:vMerge w:val="continue"/>
            <w:tcBorders>
              <w:top w:val="single" w:color="auto"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625" w:type="dxa"/>
            <w:vMerge w:val="continue"/>
            <w:tcBorders>
              <w:top w:val="single" w:color="auto"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r>
      <w:tr>
        <w:tblPrEx>
          <w:tblLayout w:type="fixed"/>
          <w:tblCellMar>
            <w:top w:w="0" w:type="dxa"/>
            <w:left w:w="15" w:type="dxa"/>
            <w:bottom w:w="0" w:type="dxa"/>
            <w:right w:w="15" w:type="dxa"/>
          </w:tblCellMar>
        </w:tblPrEx>
        <w:trPr>
          <w:trHeight w:val="71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hint="eastAsia" w:ascii="??_GB2312" w:hAnsi="??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629</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629</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162</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467</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39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color w:val="000000"/>
                <w:sz w:val="24"/>
                <w:szCs w:val="24"/>
              </w:rPr>
            </w:pPr>
            <w:r>
              <w:rPr>
                <w:rFonts w:ascii="??_GB2312" w:hAnsi="??_GB2312"/>
                <w:sz w:val="24"/>
                <w:szCs w:val="24"/>
              </w:rPr>
              <w:t>1</w:t>
            </w:r>
            <w:r>
              <w:rPr>
                <w:rFonts w:hint="eastAsia" w:ascii="??_GB2312" w:hAnsi="??_GB2312"/>
                <w:sz w:val="24"/>
                <w:szCs w:val="24"/>
              </w:rPr>
              <w:t>、局机关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629</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629</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162</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467</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34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color w:val="000000"/>
                <w:sz w:val="24"/>
                <w:szCs w:val="24"/>
              </w:rPr>
            </w:pPr>
            <w:r>
              <w:rPr>
                <w:rFonts w:ascii="??_GB2312" w:hAnsi="??_GB2312"/>
                <w:sz w:val="24"/>
                <w:szCs w:val="24"/>
              </w:rPr>
              <w:t>2</w:t>
            </w:r>
            <w:r>
              <w:rPr>
                <w:rFonts w:hint="eastAsia" w:ascii="??_GB2312" w:hAnsi="??_GB2312"/>
                <w:sz w:val="24"/>
                <w:szCs w:val="24"/>
              </w:rPr>
              <w:t>、二级机构</w:t>
            </w:r>
            <w:r>
              <w:rPr>
                <w:rFonts w:ascii="??_GB2312" w:hAnsi="??_GB2312"/>
                <w:sz w:val="24"/>
                <w:szCs w:val="24"/>
              </w:rPr>
              <w:t>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40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color w:val="000000"/>
                <w:sz w:val="24"/>
                <w:szCs w:val="24"/>
              </w:rPr>
            </w:pPr>
            <w:r>
              <w:rPr>
                <w:rFonts w:ascii="??_GB2312" w:hAnsi="??_GB2312"/>
                <w:sz w:val="24"/>
                <w:szCs w:val="24"/>
              </w:rPr>
              <w:t>3</w:t>
            </w:r>
            <w:r>
              <w:rPr>
                <w:rFonts w:hint="eastAsia" w:ascii="??_GB2312" w:hAnsi="??_GB2312"/>
                <w:sz w:val="24"/>
                <w:szCs w:val="24"/>
              </w:rPr>
              <w:t>、二级机构</w:t>
            </w:r>
            <w:r>
              <w:rPr>
                <w:rFonts w:ascii="??_GB2312" w:hAnsi="??_GB2312"/>
                <w:sz w:val="24"/>
                <w:szCs w:val="24"/>
              </w:rPr>
              <w:t>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40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40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40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40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409"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3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_GB2312" w:hAnsi="??_GB2312"/>
                <w:sz w:val="24"/>
                <w:szCs w:val="24"/>
              </w:rPr>
            </w:pPr>
            <w:r>
              <w:rPr>
                <w:rFonts w:hint="eastAsia" w:ascii="??_GB2312" w:hAnsi="??_GB2312"/>
                <w:sz w:val="24"/>
                <w:szCs w:val="24"/>
              </w:rPr>
              <w:t>机构名称</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三公经费</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合计</w:t>
            </w:r>
          </w:p>
        </w:tc>
        <w:tc>
          <w:tcPr>
            <w:tcW w:w="7020" w:type="dxa"/>
            <w:gridSpan w:val="1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r>
      <w:tr>
        <w:tblPrEx>
          <w:tblLayout w:type="fixed"/>
          <w:tblCellMar>
            <w:top w:w="0" w:type="dxa"/>
            <w:left w:w="15" w:type="dxa"/>
            <w:bottom w:w="0" w:type="dxa"/>
            <w:right w:w="15" w:type="dxa"/>
          </w:tblCellMar>
        </w:tblPrEx>
        <w:trPr>
          <w:trHeight w:val="565"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355"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公务用车运维费</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公务用车购置费</w:t>
            </w: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因公出国费</w:t>
            </w:r>
          </w:p>
        </w:tc>
      </w:tr>
      <w:tr>
        <w:tblPrEx>
          <w:tblLayout w:type="fixed"/>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hint="eastAsia" w:ascii="??_GB2312" w:hAnsi="??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1.5</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0</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1</w:t>
            </w:r>
            <w:r>
              <w:rPr>
                <w:rFonts w:hint="eastAsia" w:ascii="??_GB2312" w:hAnsi="??_GB2312"/>
                <w:sz w:val="24"/>
                <w:szCs w:val="24"/>
              </w:rPr>
              <w:t>、局机关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1.5</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0</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2</w:t>
            </w:r>
            <w:r>
              <w:rPr>
                <w:rFonts w:hint="eastAsia" w:ascii="??_GB2312" w:hAnsi="??_GB2312"/>
                <w:sz w:val="24"/>
                <w:szCs w:val="24"/>
              </w:rPr>
              <w:t>、二级机构</w:t>
            </w:r>
            <w:r>
              <w:rPr>
                <w:rFonts w:ascii="??_GB2312" w:hAnsi="??_GB2312"/>
                <w:sz w:val="24"/>
                <w:szCs w:val="24"/>
              </w:rPr>
              <w:t>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3</w:t>
            </w:r>
            <w:r>
              <w:rPr>
                <w:rFonts w:hint="eastAsia" w:ascii="??_GB2312" w:hAnsi="??_GB2312"/>
                <w:sz w:val="24"/>
                <w:szCs w:val="24"/>
              </w:rPr>
              <w:t>、二级机构</w:t>
            </w:r>
            <w:r>
              <w:rPr>
                <w:rFonts w:ascii="??_GB2312" w:hAnsi="??_GB2312"/>
                <w:sz w:val="24"/>
                <w:szCs w:val="24"/>
              </w:rPr>
              <w:t>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_GB2312" w:hAnsi="??_GB2312"/>
                <w:sz w:val="24"/>
                <w:szCs w:val="24"/>
              </w:rPr>
            </w:pPr>
            <w:r>
              <w:rPr>
                <w:rFonts w:hint="eastAsia" w:ascii="??_GB2312" w:hAnsi="??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固定资产</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合计</w:t>
            </w:r>
          </w:p>
        </w:tc>
        <w:tc>
          <w:tcPr>
            <w:tcW w:w="6079" w:type="dxa"/>
            <w:gridSpan w:val="11"/>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c>
          <w:tcPr>
            <w:tcW w:w="941"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其他</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在用固定资产</w:t>
            </w:r>
          </w:p>
        </w:tc>
        <w:tc>
          <w:tcPr>
            <w:tcW w:w="3644" w:type="dxa"/>
            <w:gridSpan w:val="7"/>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出租固定资产</w:t>
            </w:r>
          </w:p>
        </w:tc>
        <w:tc>
          <w:tcPr>
            <w:tcW w:w="941"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r>
      <w:tr>
        <w:tblPrEx>
          <w:tblLayout w:type="fixed"/>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hint="eastAsia" w:ascii="??_GB2312" w:hAnsi="??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260</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260</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1</w:t>
            </w:r>
            <w:r>
              <w:rPr>
                <w:rFonts w:hint="eastAsia" w:ascii="??_GB2312" w:hAnsi="??_GB2312"/>
                <w:sz w:val="24"/>
                <w:szCs w:val="24"/>
              </w:rPr>
              <w:t>、局机关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260</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260</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2</w:t>
            </w:r>
            <w:r>
              <w:rPr>
                <w:rFonts w:hint="eastAsia" w:ascii="??_GB2312" w:hAnsi="??_GB2312"/>
                <w:sz w:val="24"/>
                <w:szCs w:val="24"/>
              </w:rPr>
              <w:t>、二级机构</w:t>
            </w:r>
            <w:r>
              <w:rPr>
                <w:rFonts w:ascii="??_GB2312" w:hAnsi="??_GB2312"/>
                <w:sz w:val="24"/>
                <w:szCs w:val="24"/>
              </w:rPr>
              <w:t>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3</w:t>
            </w:r>
            <w:r>
              <w:rPr>
                <w:rFonts w:hint="eastAsia" w:ascii="??_GB2312" w:hAnsi="??_GB2312"/>
                <w:sz w:val="24"/>
                <w:szCs w:val="24"/>
              </w:rPr>
              <w:t>、二级机构</w:t>
            </w:r>
            <w:r>
              <w:rPr>
                <w:rFonts w:ascii="??_GB2312" w:hAnsi="??_GB2312"/>
                <w:sz w:val="24"/>
                <w:szCs w:val="24"/>
              </w:rPr>
              <w:t>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黑体" w:hAnsi="黑体" w:eastAsia="黑体"/>
                <w:color w:val="000000"/>
                <w:sz w:val="28"/>
                <w:szCs w:val="28"/>
              </w:rPr>
              <w:t>三、部门（单位）整体支出绩效自评情况</w:t>
            </w: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8"/>
                <w:szCs w:val="28"/>
              </w:rPr>
            </w:pPr>
            <w:r>
              <w:rPr>
                <w:rFonts w:hint="eastAsia" w:ascii="??_GB2312" w:hAnsi="??_GB2312"/>
                <w:color w:val="000000"/>
                <w:sz w:val="28"/>
                <w:szCs w:val="28"/>
              </w:rPr>
              <w:t>整体支出绩效定性目标及实施计划完成情况</w:t>
            </w:r>
          </w:p>
        </w:tc>
        <w:tc>
          <w:tcPr>
            <w:tcW w:w="37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8"/>
                <w:szCs w:val="28"/>
              </w:rPr>
            </w:pPr>
            <w:r>
              <w:rPr>
                <w:rFonts w:hint="eastAsia" w:ascii="??_GB2312" w:hAnsi="??_GB2312"/>
                <w:color w:val="000000"/>
                <w:sz w:val="28"/>
                <w:szCs w:val="28"/>
              </w:rPr>
              <w:t>预期目标</w:t>
            </w:r>
          </w:p>
        </w:tc>
        <w:tc>
          <w:tcPr>
            <w:tcW w:w="4585"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8"/>
                <w:szCs w:val="28"/>
              </w:rPr>
            </w:pPr>
            <w:r>
              <w:rPr>
                <w:rFonts w:hint="eastAsia" w:ascii="??_GB2312" w:hAnsi="??_GB2312"/>
                <w:color w:val="000000"/>
                <w:sz w:val="28"/>
                <w:szCs w:val="28"/>
              </w:rPr>
              <w:t>实际完成</w:t>
            </w:r>
          </w:p>
        </w:tc>
      </w:tr>
      <w:tr>
        <w:tblPrEx>
          <w:tblLayout w:type="fixed"/>
          <w:tblCellMar>
            <w:top w:w="0" w:type="dxa"/>
            <w:left w:w="15" w:type="dxa"/>
            <w:bottom w:w="0" w:type="dxa"/>
            <w:right w:w="15" w:type="dxa"/>
          </w:tblCellMar>
        </w:tblPrEx>
        <w:trPr>
          <w:trHeight w:val="476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8"/>
                <w:szCs w:val="28"/>
              </w:rPr>
            </w:pPr>
          </w:p>
        </w:tc>
        <w:tc>
          <w:tcPr>
            <w:tcW w:w="3774" w:type="dxa"/>
            <w:gridSpan w:val="7"/>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100" w:after="206" w:line="400" w:lineRule="exact"/>
              <w:textAlignment w:val="center"/>
              <w:outlineLvl w:val="9"/>
              <w:rPr>
                <w:rFonts w:ascii="Calibri" w:hAnsi="Calibri" w:cs="宋体"/>
                <w:color w:val="000000"/>
                <w:kern w:val="0"/>
                <w:sz w:val="28"/>
                <w:szCs w:val="28"/>
              </w:rPr>
            </w:pPr>
            <w:r>
              <w:rPr>
                <w:rFonts w:hint="eastAsia" w:ascii="宋体" w:hAnsi="宋体" w:cs="宋体"/>
                <w:color w:val="000000"/>
                <w:kern w:val="0"/>
                <w:sz w:val="28"/>
                <w:szCs w:val="28"/>
                <w:shd w:val="clear" w:color="auto" w:fill="FFFFFF"/>
              </w:rPr>
              <w:t>目标</w:t>
            </w: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：老干部两项待遇落实；</w:t>
            </w:r>
          </w:p>
          <w:p>
            <w:pPr>
              <w:keepNext w:val="0"/>
              <w:keepLines w:val="0"/>
              <w:pageBreakBefore w:val="0"/>
              <w:widowControl/>
              <w:shd w:val="clear" w:color="auto" w:fill="FFFFFF"/>
              <w:kinsoku/>
              <w:wordWrap/>
              <w:overflowPunct/>
              <w:topLinePunct w:val="0"/>
              <w:autoSpaceDE/>
              <w:autoSpaceDN/>
              <w:bidi w:val="0"/>
              <w:adjustRightInd/>
              <w:snapToGrid/>
              <w:spacing w:before="100" w:after="206" w:line="400" w:lineRule="exact"/>
              <w:textAlignment w:val="center"/>
              <w:outlineLvl w:val="9"/>
              <w:rPr>
                <w:rFonts w:hint="eastAsia"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目标</w:t>
            </w: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：老干部活动中心条件改善；</w:t>
            </w:r>
          </w:p>
          <w:p>
            <w:pPr>
              <w:keepNext w:val="0"/>
              <w:keepLines w:val="0"/>
              <w:pageBreakBefore w:val="0"/>
              <w:widowControl/>
              <w:shd w:val="clear" w:color="auto" w:fill="FFFFFF"/>
              <w:kinsoku/>
              <w:wordWrap/>
              <w:overflowPunct/>
              <w:topLinePunct w:val="0"/>
              <w:autoSpaceDE/>
              <w:autoSpaceDN/>
              <w:bidi w:val="0"/>
              <w:adjustRightInd/>
              <w:snapToGrid/>
              <w:spacing w:before="100" w:after="206" w:line="400" w:lineRule="exact"/>
              <w:textAlignment w:val="center"/>
              <w:outlineLvl w:val="9"/>
              <w:rPr>
                <w:rFonts w:asci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目标</w:t>
            </w: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：老干部正能量传递力度。</w:t>
            </w:r>
          </w:p>
          <w:p>
            <w:pPr>
              <w:keepNext w:val="0"/>
              <w:keepLines w:val="0"/>
              <w:pageBreakBefore w:val="0"/>
              <w:kinsoku/>
              <w:wordWrap/>
              <w:overflowPunct/>
              <w:topLinePunct w:val="0"/>
              <w:autoSpaceDE/>
              <w:autoSpaceDN/>
              <w:bidi w:val="0"/>
              <w:adjustRightInd/>
              <w:snapToGrid/>
              <w:spacing w:line="400" w:lineRule="exact"/>
              <w:jc w:val="left"/>
              <w:textAlignment w:val="center"/>
              <w:outlineLvl w:val="9"/>
              <w:rPr>
                <w:rFonts w:ascii="??_GB2312" w:hAnsi="??_GB2312"/>
                <w:color w:val="000000"/>
                <w:sz w:val="28"/>
                <w:szCs w:val="28"/>
              </w:rPr>
            </w:pPr>
          </w:p>
        </w:tc>
        <w:tc>
          <w:tcPr>
            <w:tcW w:w="4585" w:type="dxa"/>
            <w:gridSpan w:val="9"/>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100" w:after="206" w:line="400" w:lineRule="exact"/>
              <w:textAlignment w:val="center"/>
              <w:outlineLvl w:val="9"/>
              <w:rPr>
                <w:rFonts w:ascii="Calibri" w:hAnsi="Calibri" w:cs="宋体"/>
                <w:color w:val="000000"/>
                <w:kern w:val="0"/>
                <w:sz w:val="28"/>
                <w:szCs w:val="28"/>
              </w:rPr>
            </w:pPr>
            <w:r>
              <w:rPr>
                <w:rFonts w:ascii="宋体" w:hAnsi="宋体" w:cs="宋体"/>
                <w:color w:val="000000"/>
                <w:kern w:val="0"/>
                <w:sz w:val="28"/>
                <w:szCs w:val="28"/>
                <w:shd w:val="clear" w:color="auto" w:fill="FFFFFF"/>
              </w:rPr>
              <w:t>1</w:t>
            </w:r>
            <w:r>
              <w:rPr>
                <w:rFonts w:hint="eastAsia" w:ascii="宋体" w:hAnsi="宋体" w:cs="宋体"/>
                <w:color w:val="000000"/>
                <w:kern w:val="0"/>
                <w:sz w:val="28"/>
                <w:szCs w:val="28"/>
                <w:shd w:val="clear" w:color="auto" w:fill="FFFFFF"/>
              </w:rPr>
              <w:t>、老干部两项待遇落实达</w:t>
            </w:r>
            <w:r>
              <w:rPr>
                <w:rFonts w:ascii="宋体" w:hAnsi="宋体" w:cs="宋体"/>
                <w:color w:val="000000"/>
                <w:kern w:val="0"/>
                <w:sz w:val="28"/>
                <w:szCs w:val="28"/>
                <w:shd w:val="clear" w:color="auto" w:fill="FFFFFF"/>
              </w:rPr>
              <w:t>100%</w:t>
            </w:r>
            <w:r>
              <w:rPr>
                <w:rFonts w:hint="eastAsia" w:ascii="宋体" w:hAnsi="宋体" w:cs="宋体"/>
                <w:color w:val="000000"/>
                <w:kern w:val="0"/>
                <w:sz w:val="28"/>
                <w:szCs w:val="28"/>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before="100" w:after="206" w:line="400" w:lineRule="exact"/>
              <w:textAlignment w:val="center"/>
              <w:outlineLvl w:val="9"/>
              <w:rPr>
                <w:rFonts w:ascii="Calibri" w:hAnsi="Calibri" w:cs="宋体"/>
                <w:color w:val="000000"/>
                <w:kern w:val="0"/>
                <w:sz w:val="28"/>
                <w:szCs w:val="28"/>
              </w:rPr>
            </w:pPr>
            <w:r>
              <w:rPr>
                <w:rFonts w:ascii="宋体" w:hAnsi="宋体" w:cs="宋体"/>
                <w:color w:val="000000"/>
                <w:kern w:val="0"/>
                <w:sz w:val="28"/>
                <w:szCs w:val="28"/>
                <w:shd w:val="clear" w:color="auto" w:fill="FFFFFF"/>
              </w:rPr>
              <w:t>2</w:t>
            </w:r>
            <w:r>
              <w:rPr>
                <w:rFonts w:hint="eastAsia" w:ascii="宋体" w:hAnsi="宋体" w:cs="宋体"/>
                <w:color w:val="000000"/>
                <w:kern w:val="0"/>
                <w:sz w:val="28"/>
                <w:szCs w:val="28"/>
                <w:shd w:val="clear" w:color="auto" w:fill="FFFFFF"/>
              </w:rPr>
              <w:t>、老干部活动中心条件改善</w:t>
            </w:r>
            <w:r>
              <w:rPr>
                <w:rFonts w:ascii="宋体" w:hAnsi="宋体" w:cs="宋体"/>
                <w:color w:val="000000"/>
                <w:kern w:val="0"/>
                <w:sz w:val="28"/>
                <w:szCs w:val="28"/>
                <w:shd w:val="clear" w:color="auto" w:fill="FFFFFF"/>
              </w:rPr>
              <w:t>97%</w:t>
            </w:r>
            <w:r>
              <w:rPr>
                <w:rFonts w:hint="eastAsia" w:ascii="宋体" w:hAnsi="宋体" w:cs="宋体"/>
                <w:color w:val="000000"/>
                <w:kern w:val="0"/>
                <w:sz w:val="28"/>
                <w:szCs w:val="28"/>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before="100" w:after="206" w:line="400" w:lineRule="exact"/>
              <w:textAlignment w:val="center"/>
              <w:outlineLvl w:val="9"/>
              <w:rPr>
                <w:rFonts w:ascii="Calibri" w:hAnsi="Calibri" w:cs="宋体"/>
                <w:color w:val="000000"/>
                <w:kern w:val="0"/>
                <w:sz w:val="28"/>
                <w:szCs w:val="28"/>
              </w:rPr>
            </w:pP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、老干部正能量传递力度</w:t>
            </w:r>
            <w:r>
              <w:rPr>
                <w:rFonts w:ascii="宋体" w:hAnsi="宋体" w:cs="宋体"/>
                <w:color w:val="000000"/>
                <w:kern w:val="0"/>
                <w:sz w:val="28"/>
                <w:szCs w:val="28"/>
                <w:shd w:val="clear" w:color="auto" w:fill="FFFFFF"/>
              </w:rPr>
              <w:t>98%</w:t>
            </w:r>
          </w:p>
          <w:p>
            <w:pPr>
              <w:keepNext w:val="0"/>
              <w:keepLines w:val="0"/>
              <w:pageBreakBefore w:val="0"/>
              <w:kinsoku/>
              <w:wordWrap/>
              <w:overflowPunct/>
              <w:topLinePunct w:val="0"/>
              <w:autoSpaceDE/>
              <w:autoSpaceDN/>
              <w:bidi w:val="0"/>
              <w:adjustRightInd/>
              <w:snapToGrid/>
              <w:spacing w:line="400" w:lineRule="exact"/>
              <w:jc w:val="center"/>
              <w:textAlignment w:val="center"/>
              <w:outlineLvl w:val="9"/>
              <w:rPr>
                <w:rFonts w:ascii="??_GB2312" w:hAnsi="??_GB2312"/>
                <w:color w:val="000000"/>
                <w:sz w:val="28"/>
                <w:szCs w:val="28"/>
              </w:rPr>
            </w:pP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single" w:color="000000" w:sz="4" w:space="0"/>
              <w:left w:val="single" w:color="000000" w:sz="4" w:space="0"/>
              <w:bottom w:val="nil"/>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整体支出</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评价内容</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绩效目标</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完成情况</w:t>
            </w:r>
          </w:p>
        </w:tc>
      </w:tr>
      <w:tr>
        <w:tblPrEx>
          <w:tblLayout w:type="fixed"/>
          <w:tblCellMar>
            <w:top w:w="0" w:type="dxa"/>
            <w:left w:w="15" w:type="dxa"/>
            <w:bottom w:w="0" w:type="dxa"/>
            <w:right w:w="15" w:type="dxa"/>
          </w:tblCellMar>
        </w:tblPrEx>
        <w:trPr>
          <w:trHeight w:val="633"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产出目标</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（部门工作实绩，包含上级部门和县委县政府布置的重点工作、实事任务等，根据部门实际进行调整细化）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质量指标</w:t>
            </w:r>
          </w:p>
        </w:tc>
        <w:tc>
          <w:tcPr>
            <w:tcW w:w="2709" w:type="dxa"/>
            <w:gridSpan w:val="4"/>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社会工资水平</w:t>
            </w:r>
          </w:p>
        </w:tc>
        <w:tc>
          <w:tcPr>
            <w:tcW w:w="2684" w:type="dxa"/>
            <w:gridSpan w:val="6"/>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中等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满足基本运转人均额</w:t>
            </w:r>
          </w:p>
        </w:tc>
        <w:tc>
          <w:tcPr>
            <w:tcW w:w="2684" w:type="dxa"/>
            <w:gridSpan w:val="6"/>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中等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restart"/>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数量指标</w:t>
            </w:r>
          </w:p>
        </w:tc>
        <w:tc>
          <w:tcPr>
            <w:tcW w:w="2709" w:type="dxa"/>
            <w:gridSpan w:val="4"/>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财政供养人员</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b/>
                <w:bCs/>
                <w:color w:val="000000"/>
                <w:sz w:val="24"/>
                <w:szCs w:val="24"/>
                <w:lang w:eastAsia="zh-CN"/>
              </w:rPr>
            </w:pPr>
            <w:r>
              <w:rPr>
                <w:rFonts w:ascii="??_GB2312" w:hAnsi="??_GB2312"/>
                <w:b/>
                <w:bCs/>
                <w:color w:val="000000"/>
                <w:sz w:val="24"/>
                <w:szCs w:val="24"/>
              </w:rPr>
              <w:t>1</w:t>
            </w:r>
            <w:r>
              <w:rPr>
                <w:rFonts w:hint="eastAsia" w:ascii="??_GB2312" w:hAnsi="??_GB2312"/>
                <w:b/>
                <w:bCs/>
                <w:color w:val="000000"/>
                <w:sz w:val="24"/>
                <w:szCs w:val="24"/>
                <w:lang w:val="en-US" w:eastAsia="zh-CN"/>
              </w:rPr>
              <w:t>8</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在职人员数</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b/>
                <w:bCs/>
                <w:color w:val="000000"/>
                <w:sz w:val="24"/>
                <w:szCs w:val="24"/>
                <w:lang w:eastAsia="zh-CN"/>
              </w:rPr>
            </w:pPr>
            <w:r>
              <w:rPr>
                <w:rFonts w:ascii="??_GB2312" w:hAnsi="??_GB2312"/>
                <w:b/>
                <w:bCs/>
                <w:color w:val="000000"/>
                <w:sz w:val="24"/>
                <w:szCs w:val="24"/>
              </w:rPr>
              <w:t>1</w:t>
            </w:r>
            <w:r>
              <w:rPr>
                <w:rFonts w:hint="eastAsia" w:ascii="??_GB2312" w:hAnsi="??_GB2312"/>
                <w:b/>
                <w:bCs/>
                <w:color w:val="000000"/>
                <w:sz w:val="24"/>
                <w:szCs w:val="24"/>
                <w:lang w:val="en-US" w:eastAsia="zh-CN"/>
              </w:rPr>
              <w:t>8</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restart"/>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时效指标</w:t>
            </w:r>
          </w:p>
        </w:tc>
        <w:tc>
          <w:tcPr>
            <w:tcW w:w="2709" w:type="dxa"/>
            <w:gridSpan w:val="4"/>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ascii="??_GB2312" w:hAnsi="??_GB2312"/>
                <w:color w:val="000000"/>
                <w:sz w:val="24"/>
                <w:szCs w:val="24"/>
              </w:rPr>
              <w:t>2017</w:t>
            </w:r>
            <w:r>
              <w:rPr>
                <w:rFonts w:hint="eastAsia" w:ascii="??_GB2312" w:hAnsi="??_GB2312"/>
                <w:color w:val="000000"/>
                <w:sz w:val="24"/>
                <w:szCs w:val="24"/>
              </w:rPr>
              <w:t>年度</w:t>
            </w:r>
          </w:p>
        </w:tc>
        <w:tc>
          <w:tcPr>
            <w:tcW w:w="2684" w:type="dxa"/>
            <w:gridSpan w:val="6"/>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ascii="??_GB2312" w:hAnsi="??_GB2312"/>
                <w:color w:val="000000"/>
                <w:sz w:val="24"/>
                <w:szCs w:val="24"/>
              </w:rPr>
              <w:t>1-12</w:t>
            </w:r>
            <w:r>
              <w:rPr>
                <w:rFonts w:hint="eastAsia" w:ascii="??_GB2312" w:hAnsi="??_GB2312"/>
                <w:color w:val="000000"/>
                <w:sz w:val="24"/>
                <w:szCs w:val="24"/>
              </w:rPr>
              <w:t>月</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ascii="??_GB2312" w:hAnsi="??_GB2312"/>
                <w:color w:val="000000"/>
                <w:sz w:val="24"/>
                <w:szCs w:val="24"/>
              </w:rPr>
              <w:t>2017</w:t>
            </w:r>
            <w:r>
              <w:rPr>
                <w:rFonts w:hint="eastAsia" w:ascii="??_GB2312" w:hAnsi="??_GB2312"/>
                <w:color w:val="000000"/>
                <w:sz w:val="24"/>
                <w:szCs w:val="24"/>
              </w:rPr>
              <w:t>年度</w:t>
            </w:r>
          </w:p>
        </w:tc>
        <w:tc>
          <w:tcPr>
            <w:tcW w:w="2684" w:type="dxa"/>
            <w:gridSpan w:val="6"/>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ascii="??_GB2312" w:hAnsi="??_GB2312"/>
                <w:color w:val="000000"/>
                <w:sz w:val="24"/>
                <w:szCs w:val="24"/>
              </w:rPr>
              <w:t>1-12</w:t>
            </w:r>
            <w:r>
              <w:rPr>
                <w:rFonts w:hint="eastAsia" w:ascii="??_GB2312" w:hAnsi="??_GB2312"/>
                <w:color w:val="000000"/>
                <w:sz w:val="24"/>
                <w:szCs w:val="24"/>
              </w:rPr>
              <w:t>月</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restart"/>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成本指标</w:t>
            </w:r>
          </w:p>
        </w:tc>
        <w:tc>
          <w:tcPr>
            <w:tcW w:w="2709" w:type="dxa"/>
            <w:gridSpan w:val="4"/>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人员费用金额</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ascii="??_GB2312" w:hAnsi="??_GB2312"/>
                <w:b/>
                <w:bCs/>
                <w:color w:val="000000"/>
                <w:sz w:val="24"/>
                <w:szCs w:val="24"/>
              </w:rPr>
              <w:t>162</w:t>
            </w:r>
            <w:r>
              <w:rPr>
                <w:rFonts w:hint="eastAsia" w:ascii="??_GB2312" w:hAnsi="??_GB2312"/>
                <w:b/>
                <w:bCs/>
                <w:color w:val="000000"/>
                <w:sz w:val="24"/>
                <w:szCs w:val="24"/>
              </w:rPr>
              <w:t>万无</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公用费用金额</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ascii="??_GB2312" w:hAnsi="??_GB2312"/>
                <w:b/>
                <w:bCs/>
                <w:color w:val="000000"/>
                <w:sz w:val="24"/>
                <w:szCs w:val="24"/>
              </w:rPr>
              <w:t>467</w:t>
            </w:r>
            <w:r>
              <w:rPr>
                <w:rFonts w:hint="eastAsia" w:ascii="??_GB2312" w:hAnsi="??_GB2312"/>
                <w:b/>
                <w:bCs/>
                <w:color w:val="000000"/>
                <w:sz w:val="24"/>
                <w:szCs w:val="24"/>
              </w:rPr>
              <w:t>万元</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restart"/>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效益目标</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社会效益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维持机关干部队伍</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维持社会稳定</w:t>
            </w:r>
          </w:p>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hint="eastAsia" w:ascii="??_GB2312" w:hAnsi="??_GB2312"/>
                <w:b/>
                <w:bCs/>
                <w:color w:val="000000"/>
                <w:sz w:val="24"/>
                <w:szCs w:val="24"/>
              </w:rPr>
              <w:t>上等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经济效益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工作人员工作水平</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促进社会健康发展</w:t>
            </w:r>
          </w:p>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hint="eastAsia" w:ascii="??_GB2312" w:hAnsi="??_GB2312"/>
                <w:b/>
                <w:bCs/>
                <w:color w:val="000000"/>
                <w:sz w:val="24"/>
                <w:szCs w:val="24"/>
              </w:rPr>
              <w:t>上等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生态效益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维持系统工作健康发展：</w:t>
            </w:r>
          </w:p>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hint="eastAsia" w:ascii="??_GB2312" w:hAnsi="??_GB2312"/>
                <w:b/>
                <w:bCs/>
                <w:color w:val="000000"/>
                <w:sz w:val="24"/>
                <w:szCs w:val="24"/>
              </w:rPr>
              <w:t>上等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社会公众或服务对象满意度</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群众满意，</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社会认可</w:t>
            </w:r>
          </w:p>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ascii="??_GB2312" w:hAnsi="??_GB2312"/>
                <w:b/>
                <w:bCs/>
                <w:color w:val="000000"/>
                <w:sz w:val="24"/>
                <w:szCs w:val="24"/>
              </w:rPr>
              <w:t>100%</w:t>
            </w:r>
          </w:p>
        </w:tc>
      </w:tr>
      <w:tr>
        <w:tblPrEx>
          <w:tblLayout w:type="fixed"/>
          <w:tblCellMar>
            <w:top w:w="0" w:type="dxa"/>
            <w:left w:w="15" w:type="dxa"/>
            <w:bottom w:w="0" w:type="dxa"/>
            <w:right w:w="15" w:type="dxa"/>
          </w:tblCellMar>
        </w:tblPrEx>
        <w:trPr>
          <w:trHeight w:val="1042"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绩效自评综合得分</w:t>
            </w:r>
          </w:p>
        </w:tc>
        <w:tc>
          <w:tcPr>
            <w:tcW w:w="681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97</w:t>
            </w:r>
          </w:p>
        </w:tc>
      </w:tr>
      <w:tr>
        <w:tblPrEx>
          <w:tblLayout w:type="fixed"/>
          <w:tblCellMar>
            <w:top w:w="0" w:type="dxa"/>
            <w:left w:w="15" w:type="dxa"/>
            <w:bottom w:w="0" w:type="dxa"/>
            <w:right w:w="15" w:type="dxa"/>
          </w:tblCellMar>
        </w:tblPrEx>
        <w:trPr>
          <w:trHeight w:val="1312"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评价等次</w:t>
            </w:r>
          </w:p>
        </w:tc>
        <w:tc>
          <w:tcPr>
            <w:tcW w:w="681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优</w:t>
            </w:r>
          </w:p>
        </w:tc>
      </w:tr>
      <w:tr>
        <w:tblPrEx>
          <w:tblLayout w:type="fixed"/>
          <w:tblCellMar>
            <w:top w:w="0" w:type="dxa"/>
            <w:left w:w="15" w:type="dxa"/>
            <w:bottom w:w="0" w:type="dxa"/>
            <w:right w:w="15"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黑体" w:hAnsi="黑体" w:eastAsia="黑体"/>
                <w:color w:val="000000"/>
                <w:sz w:val="28"/>
                <w:szCs w:val="28"/>
              </w:rPr>
              <w:t>四、评价人员</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姓</w:t>
            </w:r>
            <w:r>
              <w:rPr>
                <w:rFonts w:ascii="??_GB2312" w:hAnsi="??_GB2312"/>
                <w:color w:val="000000"/>
                <w:sz w:val="24"/>
                <w:szCs w:val="24"/>
              </w:rPr>
              <w:t xml:space="preserve">  </w:t>
            </w:r>
            <w:r>
              <w:rPr>
                <w:rFonts w:hint="eastAsia" w:ascii="??_GB2312" w:hAnsi="??_GB2312"/>
                <w:color w:val="000000"/>
                <w:sz w:val="24"/>
                <w:szCs w:val="24"/>
              </w:rPr>
              <w:t>名</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职务</w:t>
            </w:r>
            <w:r>
              <w:rPr>
                <w:rFonts w:ascii="??_GB2312" w:hAnsi="??_GB2312"/>
                <w:color w:val="000000"/>
                <w:sz w:val="24"/>
                <w:szCs w:val="24"/>
              </w:rPr>
              <w:t>/</w:t>
            </w:r>
            <w:r>
              <w:rPr>
                <w:rFonts w:hint="eastAsia" w:ascii="??_GB2312" w:hAnsi="??_GB2312"/>
                <w:color w:val="000000"/>
                <w:sz w:val="24"/>
                <w:szCs w:val="24"/>
              </w:rPr>
              <w:t>职称</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单</w:t>
            </w:r>
            <w:r>
              <w:rPr>
                <w:rFonts w:ascii="??_GB2312" w:hAnsi="??_GB2312"/>
                <w:color w:val="000000"/>
                <w:sz w:val="24"/>
                <w:szCs w:val="24"/>
              </w:rPr>
              <w:t xml:space="preserve">  </w:t>
            </w:r>
            <w:r>
              <w:rPr>
                <w:rFonts w:hint="eastAsia" w:ascii="??_GB2312" w:hAnsi="??_GB2312"/>
                <w:color w:val="000000"/>
                <w:sz w:val="24"/>
                <w:szCs w:val="24"/>
              </w:rPr>
              <w:t>位</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签</w:t>
            </w:r>
            <w:r>
              <w:rPr>
                <w:rFonts w:ascii="??_GB2312" w:hAnsi="??_GB2312"/>
                <w:color w:val="000000"/>
                <w:sz w:val="24"/>
                <w:szCs w:val="24"/>
              </w:rPr>
              <w:t xml:space="preserve">  </w:t>
            </w:r>
            <w:r>
              <w:rPr>
                <w:rFonts w:hint="eastAsia" w:ascii="??_GB2312" w:hAnsi="??_GB2312"/>
                <w:color w:val="000000"/>
                <w:sz w:val="24"/>
                <w:szCs w:val="24"/>
              </w:rPr>
              <w:t>字</w:t>
            </w: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陈卫东</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局长</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县老干局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龚建兰</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副局长</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县老干局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val="en-US" w:eastAsia="zh-CN"/>
              </w:rPr>
            </w:pPr>
            <w:r>
              <w:rPr>
                <w:rFonts w:hint="eastAsia" w:ascii="??_GB2312" w:hAnsi="??_GB2312"/>
                <w:color w:val="000000"/>
                <w:sz w:val="24"/>
                <w:szCs w:val="24"/>
                <w:lang w:val="en-US" w:eastAsia="zh-CN"/>
              </w:rPr>
              <w:t>臧金星</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eastAsia="zh-CN"/>
              </w:rPr>
            </w:pPr>
            <w:r>
              <w:rPr>
                <w:rFonts w:hint="eastAsia" w:ascii="??_GB2312" w:hAnsi="??_GB2312"/>
                <w:color w:val="000000"/>
                <w:sz w:val="24"/>
                <w:szCs w:val="24"/>
                <w:lang w:eastAsia="zh-CN"/>
              </w:rPr>
              <w:t>副局长</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县老干局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评价组组长（签字）：</w:t>
            </w: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r>
              <w:rPr>
                <w:rFonts w:ascii="??_GB2312" w:hAnsi="??_GB2312"/>
                <w:color w:val="000000"/>
                <w:sz w:val="24"/>
                <w:szCs w:val="24"/>
              </w:rPr>
              <w:t xml:space="preserve">                                                               </w:t>
            </w:r>
            <w:r>
              <w:rPr>
                <w:rFonts w:hint="eastAsia" w:ascii="??_GB2312" w:hAnsi="??_GB2312"/>
                <w:color w:val="000000"/>
                <w:sz w:val="24"/>
                <w:szCs w:val="24"/>
              </w:rPr>
              <w:t>年</w:t>
            </w:r>
            <w:r>
              <w:rPr>
                <w:rFonts w:ascii="??_GB2312" w:hAnsi="??_GB2312"/>
                <w:color w:val="000000"/>
                <w:sz w:val="24"/>
                <w:szCs w:val="24"/>
              </w:rPr>
              <w:t xml:space="preserve">    </w:t>
            </w:r>
            <w:r>
              <w:rPr>
                <w:rFonts w:hint="eastAsia" w:ascii="??_GB2312" w:hAnsi="??_GB2312"/>
                <w:color w:val="000000"/>
                <w:sz w:val="24"/>
                <w:szCs w:val="24"/>
              </w:rPr>
              <w:t>月</w:t>
            </w:r>
            <w:r>
              <w:rPr>
                <w:rFonts w:ascii="??_GB2312" w:hAnsi="??_GB2312"/>
                <w:color w:val="000000"/>
                <w:sz w:val="24"/>
                <w:szCs w:val="24"/>
              </w:rPr>
              <w:t xml:space="preserve">    </w:t>
            </w:r>
            <w:r>
              <w:rPr>
                <w:rFonts w:hint="eastAsia" w:ascii="??_GB2312" w:hAnsi="??_GB2312"/>
                <w:color w:val="000000"/>
                <w:sz w:val="24"/>
                <w:szCs w:val="24"/>
              </w:rPr>
              <w:t>日</w:t>
            </w:r>
          </w:p>
        </w:tc>
      </w:tr>
      <w:tr>
        <w:tblPrEx>
          <w:tblLayout w:type="fixed"/>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部门（单位）意见：</w:t>
            </w: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r>
              <w:rPr>
                <w:rFonts w:ascii="??_GB2312" w:hAnsi="??_GB2312"/>
                <w:color w:val="000000"/>
                <w:sz w:val="24"/>
                <w:szCs w:val="24"/>
              </w:rPr>
              <w:t xml:space="preserve">                                         </w:t>
            </w:r>
            <w:r>
              <w:rPr>
                <w:rFonts w:hint="eastAsia" w:ascii="??_GB2312" w:hAnsi="??_GB2312"/>
                <w:color w:val="000000"/>
                <w:sz w:val="24"/>
                <w:szCs w:val="24"/>
              </w:rPr>
              <w:t>部门（单位）负责人（签章）：</w:t>
            </w:r>
          </w:p>
          <w:p>
            <w:pPr>
              <w:spacing w:line="320" w:lineRule="exact"/>
              <w:jc w:val="left"/>
              <w:textAlignment w:val="center"/>
              <w:rPr>
                <w:rFonts w:ascii="??_GB2312" w:hAnsi="??_GB2312"/>
                <w:color w:val="000000"/>
                <w:sz w:val="24"/>
                <w:szCs w:val="24"/>
              </w:rPr>
            </w:pPr>
            <w:r>
              <w:rPr>
                <w:rFonts w:ascii="??_GB2312" w:hAnsi="??_GB2312"/>
                <w:color w:val="000000"/>
                <w:sz w:val="24"/>
                <w:szCs w:val="24"/>
              </w:rPr>
              <w:t xml:space="preserve">                                                               </w:t>
            </w:r>
            <w:r>
              <w:rPr>
                <w:rFonts w:hint="eastAsia" w:ascii="??_GB2312" w:hAnsi="??_GB2312"/>
                <w:color w:val="000000"/>
                <w:sz w:val="24"/>
                <w:szCs w:val="24"/>
              </w:rPr>
              <w:t>年</w:t>
            </w:r>
            <w:r>
              <w:rPr>
                <w:rFonts w:ascii="??_GB2312" w:hAnsi="??_GB2312"/>
                <w:color w:val="000000"/>
                <w:sz w:val="24"/>
                <w:szCs w:val="24"/>
              </w:rPr>
              <w:t xml:space="preserve">    </w:t>
            </w:r>
            <w:r>
              <w:rPr>
                <w:rFonts w:hint="eastAsia" w:ascii="??_GB2312" w:hAnsi="??_GB2312"/>
                <w:color w:val="000000"/>
                <w:sz w:val="24"/>
                <w:szCs w:val="24"/>
              </w:rPr>
              <w:t>月</w:t>
            </w:r>
            <w:r>
              <w:rPr>
                <w:rFonts w:ascii="??_GB2312" w:hAnsi="??_GB2312"/>
                <w:color w:val="000000"/>
                <w:sz w:val="24"/>
                <w:szCs w:val="24"/>
              </w:rPr>
              <w:t xml:space="preserve">    </w:t>
            </w:r>
            <w:r>
              <w:rPr>
                <w:rFonts w:hint="eastAsia" w:ascii="??_GB2312" w:hAnsi="??_GB2312"/>
                <w:color w:val="000000"/>
                <w:sz w:val="24"/>
                <w:szCs w:val="24"/>
              </w:rPr>
              <w:t>日</w:t>
            </w:r>
          </w:p>
        </w:tc>
      </w:tr>
      <w:tr>
        <w:tblPrEx>
          <w:tblLayout w:type="fixed"/>
          <w:tblCellMar>
            <w:top w:w="0" w:type="dxa"/>
            <w:left w:w="15" w:type="dxa"/>
            <w:bottom w:w="0" w:type="dxa"/>
            <w:right w:w="15" w:type="dxa"/>
          </w:tblCellMar>
        </w:tblPrEx>
        <w:trPr>
          <w:trHeight w:val="279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sz w:val="24"/>
                <w:szCs w:val="24"/>
              </w:rPr>
            </w:pPr>
            <w:r>
              <w:rPr>
                <w:rFonts w:hint="eastAsia"/>
                <w:sz w:val="24"/>
                <w:szCs w:val="24"/>
              </w:rPr>
              <w:t>财政部门归口业务股室意见：</w:t>
            </w: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r>
              <w:rPr>
                <w:sz w:val="24"/>
                <w:szCs w:val="24"/>
              </w:rPr>
              <w:t xml:space="preserve">                                  </w:t>
            </w:r>
            <w:r>
              <w:rPr>
                <w:rFonts w:hint="eastAsia"/>
                <w:sz w:val="24"/>
                <w:szCs w:val="24"/>
              </w:rPr>
              <w:t>财政部门归口业务股室（签章）：</w:t>
            </w:r>
          </w:p>
          <w:p>
            <w:pPr>
              <w:spacing w:line="320" w:lineRule="exact"/>
              <w:jc w:val="left"/>
              <w:textAlignment w:val="center"/>
              <w:rPr>
                <w:rFonts w:ascii="??_GB2312" w:hAnsi="??_GB2312"/>
                <w:color w:val="000000"/>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rPr>
          <w:sz w:val="28"/>
          <w:szCs w:val="28"/>
        </w:rPr>
      </w:pPr>
      <w:r>
        <w:rPr>
          <w:rFonts w:hint="eastAsia" w:ascii="??_GB2312" w:hAnsi="??_GB2312"/>
          <w:sz w:val="28"/>
          <w:szCs w:val="28"/>
        </w:rPr>
        <w:t>填报人（签名）：</w:t>
      </w:r>
      <w:r>
        <w:rPr>
          <w:sz w:val="28"/>
          <w:szCs w:val="28"/>
        </w:rPr>
        <w:t xml:space="preserve">                          </w:t>
      </w:r>
      <w:r>
        <w:rPr>
          <w:rFonts w:hint="eastAsia" w:ascii="??_GB2312" w:hAnsi="??_GB2312"/>
          <w:sz w:val="28"/>
          <w:szCs w:val="28"/>
        </w:rPr>
        <w:t>联系电话：</w:t>
      </w:r>
    </w:p>
    <w:tbl>
      <w:tblPr>
        <w:tblStyle w:val="4"/>
        <w:tblW w:w="9558" w:type="dxa"/>
        <w:jc w:val="center"/>
        <w:tblInd w:w="0" w:type="dxa"/>
        <w:tblLayout w:type="fixed"/>
        <w:tblCellMar>
          <w:top w:w="0" w:type="dxa"/>
          <w:left w:w="108" w:type="dxa"/>
          <w:bottom w:w="0" w:type="dxa"/>
          <w:right w:w="108" w:type="dxa"/>
        </w:tblCellMar>
      </w:tblPr>
      <w:tblGrid>
        <w:gridCol w:w="9558"/>
      </w:tblGrid>
      <w:tr>
        <w:tblPrEx>
          <w:tblLayout w:type="fixed"/>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8"/>
                <w:szCs w:val="28"/>
              </w:rPr>
            </w:pPr>
            <w:r>
              <w:rPr>
                <w:rFonts w:hint="eastAsia" w:ascii="黑体" w:hAnsi="黑体" w:eastAsia="黑体"/>
                <w:sz w:val="28"/>
                <w:szCs w:val="28"/>
              </w:rPr>
              <w:t>五、评价报告综述</w:t>
            </w:r>
          </w:p>
          <w:p>
            <w:pPr>
              <w:spacing w:line="440" w:lineRule="exact"/>
              <w:ind w:firstLine="640" w:firstLineChars="200"/>
              <w:rPr>
                <w:sz w:val="32"/>
                <w:szCs w:val="32"/>
              </w:rPr>
            </w:pP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一、部门（单位）概况</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（一）部门（单位）基本情况</w:t>
            </w:r>
          </w:p>
          <w:p>
            <w:pPr>
              <w:widowControl/>
              <w:spacing w:line="640" w:lineRule="exact"/>
              <w:ind w:firstLine="560" w:firstLineChars="200"/>
              <w:jc w:val="left"/>
              <w:rPr>
                <w:rFonts w:hint="eastAsia" w:ascii="宋体" w:hAnsi="宋体" w:eastAsia="宋体" w:cs="宋体"/>
                <w:color w:val="000000"/>
                <w:sz w:val="28"/>
                <w:szCs w:val="28"/>
                <w:shd w:val="clear" w:color="auto" w:fill="FFFFFF"/>
              </w:rPr>
            </w:pPr>
            <w:r>
              <w:rPr>
                <w:rFonts w:hint="eastAsia" w:ascii="宋体" w:hAnsi="宋体" w:eastAsia="宋体" w:cs="宋体"/>
                <w:sz w:val="28"/>
                <w:szCs w:val="28"/>
              </w:rPr>
              <w:t>根据编委核定，2017年我单位设股室7个。2017年末，我单位共有编制16人，其中行政编制5人，全额事业编制10人，工勤编制1人。年末实有人数1</w:t>
            </w:r>
            <w:r>
              <w:rPr>
                <w:rFonts w:hint="eastAsia" w:ascii="宋体" w:hAnsi="宋体" w:eastAsia="宋体" w:cs="宋体"/>
                <w:sz w:val="28"/>
                <w:szCs w:val="28"/>
                <w:lang w:val="en-US" w:eastAsia="zh-CN"/>
              </w:rPr>
              <w:t>8</w:t>
            </w:r>
            <w:r>
              <w:rPr>
                <w:rFonts w:hint="eastAsia" w:ascii="宋体" w:hAnsi="宋体" w:eastAsia="宋体" w:cs="宋体"/>
                <w:sz w:val="28"/>
                <w:szCs w:val="28"/>
              </w:rPr>
              <w:t>人；其中在职人员1</w:t>
            </w:r>
            <w:r>
              <w:rPr>
                <w:rFonts w:hint="eastAsia" w:ascii="宋体" w:hAnsi="宋体" w:eastAsia="宋体" w:cs="宋体"/>
                <w:sz w:val="28"/>
                <w:szCs w:val="28"/>
                <w:lang w:val="en-US" w:eastAsia="zh-CN"/>
              </w:rPr>
              <w:t>8</w:t>
            </w:r>
            <w:r>
              <w:rPr>
                <w:rFonts w:hint="eastAsia" w:ascii="宋体" w:hAnsi="宋体" w:eastAsia="宋体" w:cs="宋体"/>
                <w:sz w:val="28"/>
                <w:szCs w:val="28"/>
              </w:rPr>
              <w:t>人，无离休人员。</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40" w:lineRule="exact"/>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当年取得的主要成效：</w:t>
            </w:r>
          </w:p>
          <w:p>
            <w:pPr>
              <w:spacing w:line="320" w:lineRule="exact"/>
              <w:ind w:firstLine="560" w:firstLineChars="200"/>
              <w:textAlignment w:val="center"/>
              <w:rPr>
                <w:rFonts w:hint="eastAsia" w:ascii="宋体" w:hAnsi="宋体" w:eastAsia="宋体" w:cs="宋体"/>
                <w:sz w:val="28"/>
                <w:szCs w:val="28"/>
              </w:rPr>
            </w:pPr>
            <w:r>
              <w:rPr>
                <w:rFonts w:hint="eastAsia" w:ascii="宋体" w:hAnsi="宋体" w:eastAsia="宋体" w:cs="宋体"/>
                <w:sz w:val="28"/>
                <w:szCs w:val="28"/>
              </w:rPr>
              <w:t>一是重待遇落实。</w:t>
            </w:r>
          </w:p>
          <w:p>
            <w:pPr>
              <w:spacing w:line="320" w:lineRule="exact"/>
              <w:ind w:firstLine="560" w:firstLineChars="200"/>
              <w:textAlignment w:val="center"/>
              <w:rPr>
                <w:rFonts w:hint="eastAsia" w:ascii="宋体" w:hAnsi="宋体" w:eastAsia="宋体" w:cs="宋体"/>
                <w:sz w:val="28"/>
                <w:szCs w:val="28"/>
              </w:rPr>
            </w:pPr>
            <w:r>
              <w:rPr>
                <w:rFonts w:hint="eastAsia" w:ascii="宋体" w:hAnsi="宋体" w:eastAsia="宋体" w:cs="宋体"/>
                <w:sz w:val="28"/>
                <w:szCs w:val="28"/>
              </w:rPr>
              <w:t>二是重示范引领。</w:t>
            </w:r>
          </w:p>
          <w:p>
            <w:pPr>
              <w:spacing w:line="320" w:lineRule="exact"/>
              <w:ind w:firstLine="560" w:firstLineChars="200"/>
              <w:textAlignment w:val="center"/>
              <w:rPr>
                <w:rFonts w:hint="eastAsia" w:ascii="宋体" w:hAnsi="宋体" w:eastAsia="宋体" w:cs="宋体"/>
                <w:sz w:val="28"/>
                <w:szCs w:val="28"/>
              </w:rPr>
            </w:pPr>
            <w:r>
              <w:rPr>
                <w:rFonts w:hint="eastAsia" w:ascii="宋体" w:hAnsi="宋体" w:eastAsia="宋体" w:cs="宋体"/>
                <w:sz w:val="28"/>
                <w:szCs w:val="28"/>
              </w:rPr>
              <w:t>三是重活动开展。</w:t>
            </w:r>
          </w:p>
          <w:p>
            <w:pPr>
              <w:spacing w:line="320" w:lineRule="exact"/>
              <w:ind w:firstLine="560" w:firstLineChars="200"/>
              <w:textAlignment w:val="center"/>
              <w:rPr>
                <w:rFonts w:hint="eastAsia" w:ascii="宋体" w:hAnsi="宋体" w:eastAsia="宋体" w:cs="宋体"/>
                <w:sz w:val="28"/>
                <w:szCs w:val="28"/>
              </w:rPr>
            </w:pPr>
            <w:r>
              <w:rPr>
                <w:rFonts w:hint="eastAsia" w:ascii="宋体" w:hAnsi="宋体" w:eastAsia="宋体" w:cs="宋体"/>
                <w:sz w:val="28"/>
                <w:szCs w:val="28"/>
              </w:rPr>
              <w:t>四是重正能量发挥。</w:t>
            </w:r>
          </w:p>
          <w:p>
            <w:p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五是重形象展示</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二、部门（单位）整体支出管理及使用情况</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（一）基本支出</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基本支出的主要用途是人员经费和日常公用经费，主要包括人员工资、津贴补贴、年终一次性奖金、社会保障缴费、办公费、印刷费、咨询费、水费、电费、邮电费、差旅费、维修（护）费、会议费、培训费、“三公”经费、生活补助、住房公积金、其他对个人和家庭的补助支出；其资金的管理通过国库集中支付；对“三公”经费的使用和管理，严格按照“只减不增”的原则控制，本单位“三公”经费其公务接待费1.5万元，公车运行及维护费为0万元，会议费3万元。</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（二）专项支出</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1、专项资金安排落实、总投入等情况分析</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2、专项资金实际使用情况分析</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3、专项资金管理情况分析</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三、部门（单位）专项组织实施情况</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（一）专项组织情况分析</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（二）专项管理情况分析</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四、部门（单位）整体支出绩效情况</w:t>
            </w:r>
          </w:p>
          <w:p>
            <w:pPr>
              <w:widowControl/>
              <w:shd w:val="clear" w:color="auto" w:fill="FFFFFF"/>
              <w:jc w:val="left"/>
              <w:rPr>
                <w:rFonts w:hint="eastAsia" w:ascii="宋体" w:hAnsi="宋体" w:eastAsia="宋体" w:cs="宋体"/>
                <w:sz w:val="28"/>
                <w:szCs w:val="28"/>
              </w:rPr>
            </w:pPr>
            <w:r>
              <w:rPr>
                <w:rFonts w:hint="eastAsia" w:ascii="宋体" w:hAnsi="宋体" w:eastAsia="宋体" w:cs="宋体"/>
                <w:sz w:val="28"/>
                <w:szCs w:val="28"/>
              </w:rPr>
              <w:t>1、职责履行：2017年度，我局在县委县政府的正确领导和决策下，圆满地完成了各项工作任务。</w:t>
            </w:r>
          </w:p>
          <w:p>
            <w:pPr>
              <w:widowControl/>
              <w:shd w:val="clear" w:color="auto" w:fill="FFFFFF"/>
              <w:jc w:val="left"/>
              <w:rPr>
                <w:rFonts w:hint="eastAsia" w:ascii="宋体" w:hAnsi="宋体" w:eastAsia="宋体" w:cs="宋体"/>
                <w:sz w:val="28"/>
                <w:szCs w:val="28"/>
              </w:rPr>
            </w:pPr>
            <w:r>
              <w:rPr>
                <w:rFonts w:hint="eastAsia" w:ascii="宋体" w:hAnsi="宋体" w:eastAsia="宋体" w:cs="宋体"/>
                <w:sz w:val="28"/>
                <w:szCs w:val="28"/>
              </w:rPr>
              <w:t>2、履职效益：根据我局的实际情况，履职效益包括落实老干部待遇，组织老干部开展活动。我局把强化工作责任心，提高工作质量，优化工作态度，提高工作对象对我们工作满意度做为主要工作来抓，各股室工作按照年初的计划有序的开展，办事效益进一步提高，服务态度进一步优化，热情接待每一位来访的离退休老同志。</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五、改进措施和有关建议</w:t>
            </w:r>
          </w:p>
          <w:p>
            <w:pPr>
              <w:widowControl/>
              <w:shd w:val="clear" w:color="auto" w:fill="FFFFFF"/>
              <w:ind w:firstLine="420" w:firstLineChars="150"/>
              <w:jc w:val="left"/>
              <w:rPr>
                <w:rFonts w:ascii="??_GB2312" w:hAnsi="??_GB2312"/>
                <w:sz w:val="28"/>
                <w:szCs w:val="28"/>
              </w:rPr>
            </w:pPr>
            <w:r>
              <w:rPr>
                <w:rFonts w:hint="eastAsia" w:ascii="宋体" w:hAnsi="宋体" w:eastAsia="宋体" w:cs="宋体"/>
                <w:sz w:val="28"/>
                <w:szCs w:val="28"/>
              </w:rPr>
              <w:t>财务管理健全规范，没有发生违法违规现象，我局201</w:t>
            </w:r>
            <w:r>
              <w:rPr>
                <w:rFonts w:hint="eastAsia" w:ascii="宋体" w:hAnsi="宋体" w:eastAsia="宋体" w:cs="宋体"/>
                <w:sz w:val="28"/>
                <w:szCs w:val="28"/>
                <w:lang w:val="en-US" w:eastAsia="zh-CN"/>
              </w:rPr>
              <w:t>7</w:t>
            </w:r>
            <w:r>
              <w:rPr>
                <w:rFonts w:hint="eastAsia" w:ascii="宋体" w:hAnsi="宋体" w:eastAsia="宋体" w:cs="宋体"/>
                <w:sz w:val="28"/>
                <w:szCs w:val="28"/>
              </w:rPr>
              <w:t>年的部门整体支出绩效自我评价得99分，自评结果：好。我们将在以后的工作中不断提高自身素质，以更好的为老同志们服好务，并以之为己任，提高社会的满意度。</w:t>
            </w:r>
          </w:p>
          <w:p>
            <w:pPr>
              <w:rPr>
                <w:rFonts w:eastAsia="Times New Roman"/>
                <w:sz w:val="28"/>
                <w:szCs w:val="28"/>
              </w:rPr>
            </w:pPr>
          </w:p>
        </w:tc>
      </w:tr>
    </w:tbl>
    <w:p>
      <w:pPr>
        <w:spacing w:line="348" w:lineRule="auto"/>
        <w:rPr>
          <w:rFonts w:eastAsia="黑体"/>
          <w:sz w:val="32"/>
          <w:szCs w:val="32"/>
        </w:rPr>
      </w:pPr>
      <w:r>
        <w:rPr>
          <w:rFonts w:eastAsia="Times New Roman"/>
          <w:sz w:val="28"/>
          <w:szCs w:val="28"/>
        </w:rPr>
        <w:br w:type="page"/>
      </w:r>
      <w:r>
        <w:rPr>
          <w:rFonts w:hint="eastAsia" w:ascii="黑体" w:hAnsi="黑体" w:eastAsia="黑体"/>
          <w:sz w:val="32"/>
          <w:szCs w:val="32"/>
        </w:rPr>
        <w:t>附件</w:t>
      </w:r>
      <w:r>
        <w:rPr>
          <w:rFonts w:eastAsia="黑体"/>
          <w:sz w:val="32"/>
          <w:szCs w:val="32"/>
        </w:rPr>
        <w:t>2-2</w:t>
      </w:r>
    </w:p>
    <w:p>
      <w:pPr>
        <w:spacing w:line="348" w:lineRule="auto"/>
        <w:rPr>
          <w:rFonts w:eastAsia="黑体"/>
          <w:sz w:val="32"/>
          <w:szCs w:val="32"/>
        </w:rPr>
      </w:pPr>
      <w:r>
        <w:rPr>
          <w:rFonts w:eastAsia="黑体"/>
          <w:sz w:val="32"/>
          <w:szCs w:val="32"/>
        </w:rPr>
        <w:t xml:space="preserve"> </w:t>
      </w:r>
    </w:p>
    <w:p>
      <w:pPr>
        <w:spacing w:beforeLines="50" w:line="348" w:lineRule="auto"/>
        <w:jc w:val="center"/>
        <w:rPr>
          <w:sz w:val="44"/>
          <w:szCs w:val="44"/>
        </w:rPr>
      </w:pPr>
      <w:r>
        <w:rPr>
          <w:rFonts w:hint="eastAsia" w:ascii="???????" w:hAnsi="???????"/>
          <w:sz w:val="44"/>
          <w:szCs w:val="44"/>
        </w:rPr>
        <w:t>华容县财政支出项目绩效评价自评报告</w:t>
      </w:r>
    </w:p>
    <w:p>
      <w:pPr>
        <w:rPr>
          <w:b/>
          <w:bCs/>
          <w:sz w:val="32"/>
          <w:szCs w:val="32"/>
        </w:rPr>
      </w:pPr>
      <w:r>
        <w:rPr>
          <w:b/>
          <w:bCs/>
          <w:sz w:val="32"/>
          <w:szCs w:val="32"/>
        </w:rPr>
        <w:t xml:space="preserve"> </w:t>
      </w:r>
    </w:p>
    <w:p>
      <w:pPr>
        <w:rPr>
          <w:b/>
          <w:bCs/>
          <w:sz w:val="32"/>
          <w:szCs w:val="32"/>
        </w:rPr>
      </w:pPr>
      <w:r>
        <w:rPr>
          <w:b/>
          <w:bCs/>
          <w:sz w:val="32"/>
          <w:szCs w:val="32"/>
        </w:rPr>
        <w:t xml:space="preserve"> </w:t>
      </w:r>
    </w:p>
    <w:p>
      <w:pPr>
        <w:spacing w:line="760" w:lineRule="exact"/>
        <w:ind w:firstLine="470" w:firstLineChars="147"/>
        <w:rPr>
          <w:sz w:val="32"/>
          <w:szCs w:val="32"/>
        </w:rPr>
      </w:pPr>
      <w:r>
        <w:rPr>
          <w:rFonts w:hint="eastAsia" w:ascii="??_GB2312" w:hAnsi="??_GB2312"/>
          <w:sz w:val="32"/>
          <w:szCs w:val="32"/>
        </w:rPr>
        <w:t>评价类型：项目实施过程评价</w:t>
      </w:r>
      <w:r>
        <w:rPr>
          <w:sz w:val="32"/>
          <w:szCs w:val="32"/>
        </w:rPr>
        <w:t xml:space="preserve">□   </w:t>
      </w:r>
      <w:r>
        <w:rPr>
          <w:rFonts w:hint="eastAsia"/>
          <w:sz w:val="32"/>
          <w:szCs w:val="32"/>
        </w:rPr>
        <w:t>项目完成结果评价</w:t>
      </w:r>
      <w:r>
        <w:rPr>
          <w:sz w:val="32"/>
          <w:szCs w:val="32"/>
        </w:rPr>
        <w:t>□</w:t>
      </w:r>
    </w:p>
    <w:p>
      <w:pPr>
        <w:spacing w:beforeLines="50" w:line="760" w:lineRule="exact"/>
        <w:ind w:firstLine="480" w:firstLineChars="150"/>
        <w:rPr>
          <w:sz w:val="32"/>
          <w:szCs w:val="32"/>
          <w:u w:val="single"/>
        </w:rPr>
      </w:pPr>
      <w:r>
        <w:rPr>
          <w:rFonts w:hint="eastAsia" w:ascii="??_GB2312" w:hAnsi="??_GB2312"/>
          <w:sz w:val="32"/>
          <w:szCs w:val="32"/>
        </w:rPr>
        <w:t>项目名称：</w:t>
      </w:r>
      <w:r>
        <w:rPr>
          <w:sz w:val="32"/>
          <w:szCs w:val="32"/>
          <w:u w:val="single"/>
        </w:rPr>
        <w:t xml:space="preserve">                                       </w:t>
      </w:r>
    </w:p>
    <w:p>
      <w:pPr>
        <w:spacing w:beforeLines="50" w:line="760" w:lineRule="exact"/>
        <w:ind w:firstLine="480" w:firstLineChars="150"/>
        <w:rPr>
          <w:sz w:val="32"/>
          <w:szCs w:val="32"/>
        </w:rPr>
      </w:pPr>
      <w:r>
        <w:rPr>
          <w:rFonts w:hint="eastAsia" w:ascii="??_GB2312" w:hAnsi="??_GB2312"/>
          <w:sz w:val="32"/>
          <w:szCs w:val="32"/>
        </w:rPr>
        <w:t>项目单位：</w:t>
      </w:r>
      <w:r>
        <w:rPr>
          <w:sz w:val="32"/>
          <w:szCs w:val="32"/>
          <w:u w:val="single"/>
        </w:rPr>
        <w:t xml:space="preserve">                                       </w:t>
      </w:r>
    </w:p>
    <w:p>
      <w:pPr>
        <w:spacing w:beforeLines="50" w:line="760" w:lineRule="exact"/>
        <w:ind w:firstLine="480" w:firstLineChars="150"/>
        <w:rPr>
          <w:sz w:val="32"/>
          <w:szCs w:val="32"/>
          <w:u w:val="single"/>
        </w:rPr>
      </w:pPr>
      <w:r>
        <w:rPr>
          <w:rFonts w:hint="eastAsia" w:ascii="??_GB2312" w:hAnsi="??_GB2312"/>
          <w:sz w:val="32"/>
          <w:szCs w:val="32"/>
        </w:rPr>
        <w:t>主管部门：</w:t>
      </w:r>
      <w:r>
        <w:rPr>
          <w:sz w:val="32"/>
          <w:szCs w:val="32"/>
          <w:u w:val="single"/>
        </w:rPr>
        <w:t xml:space="preserve">                                       </w:t>
      </w:r>
    </w:p>
    <w:p>
      <w:pPr>
        <w:spacing w:beforeLines="50" w:line="760" w:lineRule="exact"/>
        <w:ind w:firstLine="480" w:firstLineChars="150"/>
        <w:rPr>
          <w:sz w:val="32"/>
          <w:szCs w:val="32"/>
        </w:rPr>
      </w:pPr>
      <w:r>
        <w:rPr>
          <w:rFonts w:hint="eastAsia" w:ascii="??_GB2312" w:hAnsi="??_GB2312"/>
          <w:sz w:val="32"/>
          <w:szCs w:val="32"/>
        </w:rPr>
        <w:t>评价方式：</w:t>
      </w:r>
      <w:r>
        <w:rPr>
          <w:rFonts w:hint="eastAsia" w:ascii="??_GB2312" w:hAnsi="??_GB2312"/>
          <w:sz w:val="28"/>
          <w:szCs w:val="28"/>
        </w:rPr>
        <w:t>部门（单位）绩效自评</w:t>
      </w:r>
    </w:p>
    <w:p>
      <w:pPr>
        <w:spacing w:beforeLines="50" w:line="760" w:lineRule="exact"/>
        <w:ind w:firstLine="480" w:firstLineChars="150"/>
        <w:rPr>
          <w:sz w:val="28"/>
          <w:szCs w:val="28"/>
        </w:rPr>
      </w:pPr>
      <w:r>
        <w:rPr>
          <w:rFonts w:hint="eastAsia" w:ascii="??_GB2312" w:hAnsi="??_GB2312"/>
          <w:sz w:val="32"/>
          <w:szCs w:val="32"/>
        </w:rPr>
        <w:t>评价机构：</w:t>
      </w:r>
      <w:r>
        <w:rPr>
          <w:rFonts w:hint="eastAsia" w:ascii="??_GB2312" w:hAnsi="??_GB2312"/>
          <w:sz w:val="28"/>
          <w:szCs w:val="28"/>
        </w:rPr>
        <w:t>部门（单位）评价组</w:t>
      </w:r>
      <w:r>
        <w:rPr>
          <w:sz w:val="28"/>
          <w:szCs w:val="28"/>
        </w:rPr>
        <w:t xml:space="preserve">   </w:t>
      </w:r>
    </w:p>
    <w:p>
      <w:pPr>
        <w:spacing w:beforeLines="50" w:line="760" w:lineRule="exact"/>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line="348" w:lineRule="auto"/>
        <w:jc w:val="center"/>
        <w:rPr>
          <w:sz w:val="32"/>
          <w:szCs w:val="32"/>
        </w:rPr>
      </w:pPr>
      <w:r>
        <w:rPr>
          <w:rFonts w:hint="eastAsia" w:ascii="??_GB2312" w:hAnsi="??_GB2312"/>
          <w:sz w:val="32"/>
          <w:szCs w:val="32"/>
        </w:rPr>
        <w:t>报告日期：</w:t>
      </w:r>
      <w:r>
        <w:rPr>
          <w:sz w:val="32"/>
          <w:szCs w:val="32"/>
        </w:rPr>
        <w:t xml:space="preserve">   </w:t>
      </w:r>
      <w:r>
        <w:rPr>
          <w:rFonts w:hint="eastAsia" w:ascii="??_GB2312" w:hAnsi="??_GB2312"/>
          <w:sz w:val="32"/>
          <w:szCs w:val="32"/>
        </w:rPr>
        <w:t>年</w:t>
      </w:r>
      <w:r>
        <w:rPr>
          <w:sz w:val="32"/>
          <w:szCs w:val="32"/>
        </w:rPr>
        <w:t xml:space="preserve">   </w:t>
      </w:r>
      <w:r>
        <w:rPr>
          <w:rFonts w:hint="eastAsia" w:ascii="??_GB2312" w:hAnsi="??_GB2312"/>
          <w:sz w:val="32"/>
          <w:szCs w:val="32"/>
        </w:rPr>
        <w:t>月</w:t>
      </w:r>
      <w:r>
        <w:rPr>
          <w:sz w:val="32"/>
          <w:szCs w:val="32"/>
        </w:rPr>
        <w:t xml:space="preserve">   </w:t>
      </w:r>
      <w:r>
        <w:rPr>
          <w:rFonts w:hint="eastAsia" w:ascii="??_GB2312" w:hAnsi="??_GB2312"/>
          <w:sz w:val="32"/>
          <w:szCs w:val="32"/>
        </w:rPr>
        <w:t>日</w:t>
      </w:r>
    </w:p>
    <w:p>
      <w:pPr>
        <w:spacing w:line="348" w:lineRule="auto"/>
        <w:jc w:val="center"/>
        <w:rPr>
          <w:sz w:val="32"/>
          <w:szCs w:val="32"/>
        </w:rPr>
      </w:pPr>
      <w:r>
        <w:rPr>
          <w:rFonts w:hint="eastAsia" w:ascii="??_GB2312" w:hAnsi="??_GB2312"/>
          <w:sz w:val="32"/>
          <w:szCs w:val="32"/>
        </w:rPr>
        <w:t>华容县财政局（制）</w:t>
      </w:r>
    </w:p>
    <w:p>
      <w:pPr>
        <w:spacing w:line="100" w:lineRule="exact"/>
        <w:jc w:val="center"/>
        <w:rPr>
          <w:sz w:val="32"/>
          <w:szCs w:val="32"/>
        </w:rPr>
      </w:pPr>
      <w:r>
        <w:rPr>
          <w:sz w:val="32"/>
          <w:szCs w:val="32"/>
        </w:rPr>
        <w:t xml:space="preserve"> </w:t>
      </w:r>
    </w:p>
    <w:p>
      <w:pPr>
        <w:spacing w:line="100" w:lineRule="exact"/>
        <w:jc w:val="center"/>
        <w:rPr>
          <w:sz w:val="32"/>
          <w:szCs w:val="32"/>
        </w:rPr>
      </w:pPr>
      <w:r>
        <w:rPr>
          <w:sz w:val="32"/>
          <w:szCs w:val="32"/>
        </w:rPr>
        <w:t xml:space="preserve"> </w:t>
      </w:r>
    </w:p>
    <w:p>
      <w:pPr>
        <w:spacing w:line="100" w:lineRule="exact"/>
        <w:jc w:val="center"/>
        <w:rPr>
          <w:sz w:val="32"/>
          <w:szCs w:val="32"/>
        </w:rPr>
      </w:pPr>
      <w:r>
        <w:rPr>
          <w:sz w:val="32"/>
          <w:szCs w:val="32"/>
        </w:rPr>
        <w:t xml:space="preserve"> </w:t>
      </w:r>
    </w:p>
    <w:p>
      <w:pPr>
        <w:rPr>
          <w:sz w:val="28"/>
          <w:szCs w:val="28"/>
        </w:rPr>
      </w:pPr>
      <w:r>
        <w:rPr>
          <w:rFonts w:hint="eastAsia" w:ascii="??_GB2312" w:hAnsi="??_GB2312"/>
          <w:sz w:val="28"/>
          <w:szCs w:val="28"/>
        </w:rPr>
        <w:t>填报人（签名）：</w:t>
      </w:r>
      <w:r>
        <w:rPr>
          <w:sz w:val="28"/>
          <w:szCs w:val="28"/>
        </w:rPr>
        <w:t xml:space="preserve">                          </w:t>
      </w:r>
      <w:r>
        <w:rPr>
          <w:rFonts w:hint="eastAsia" w:ascii="??_GB2312" w:hAnsi="??_GB2312"/>
          <w:sz w:val="28"/>
          <w:szCs w:val="28"/>
        </w:rPr>
        <w:t>联系电话：</w:t>
      </w:r>
    </w:p>
    <w:p>
      <w:bookmarkStart w:id="0" w:name="_GoBack"/>
      <w:bookmarkEnd w:id="0"/>
      <w:r>
        <w:t xml:space="preserve"> </w:t>
      </w:r>
    </w:p>
    <w:p>
      <w:r>
        <w:t xml:space="preserve"> </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1A64E9D"/>
    <w:rsid w:val="000032BB"/>
    <w:rsid w:val="0003205F"/>
    <w:rsid w:val="000A4077"/>
    <w:rsid w:val="000C2DE5"/>
    <w:rsid w:val="001106BC"/>
    <w:rsid w:val="001773EF"/>
    <w:rsid w:val="001D1B01"/>
    <w:rsid w:val="0020101C"/>
    <w:rsid w:val="002F475A"/>
    <w:rsid w:val="00305FAB"/>
    <w:rsid w:val="003C4EDF"/>
    <w:rsid w:val="004900D3"/>
    <w:rsid w:val="0049618C"/>
    <w:rsid w:val="004A7E48"/>
    <w:rsid w:val="004E6085"/>
    <w:rsid w:val="00523177"/>
    <w:rsid w:val="005541F3"/>
    <w:rsid w:val="00564103"/>
    <w:rsid w:val="00567317"/>
    <w:rsid w:val="00670DB9"/>
    <w:rsid w:val="00680B14"/>
    <w:rsid w:val="00690F2D"/>
    <w:rsid w:val="007236DC"/>
    <w:rsid w:val="00725D55"/>
    <w:rsid w:val="007674DA"/>
    <w:rsid w:val="007B15CA"/>
    <w:rsid w:val="007F03A4"/>
    <w:rsid w:val="00830448"/>
    <w:rsid w:val="0085053A"/>
    <w:rsid w:val="00866402"/>
    <w:rsid w:val="00874E9A"/>
    <w:rsid w:val="008868CE"/>
    <w:rsid w:val="008B7C5A"/>
    <w:rsid w:val="008C072F"/>
    <w:rsid w:val="008D57EA"/>
    <w:rsid w:val="009829B9"/>
    <w:rsid w:val="009A35D5"/>
    <w:rsid w:val="009C4763"/>
    <w:rsid w:val="009E29D4"/>
    <w:rsid w:val="00A00211"/>
    <w:rsid w:val="00A702CE"/>
    <w:rsid w:val="00A95316"/>
    <w:rsid w:val="00BC3F67"/>
    <w:rsid w:val="00BC4BF5"/>
    <w:rsid w:val="00BD20BE"/>
    <w:rsid w:val="00BE1E4D"/>
    <w:rsid w:val="00BF771E"/>
    <w:rsid w:val="00C503AB"/>
    <w:rsid w:val="00C74E2F"/>
    <w:rsid w:val="00CD14AD"/>
    <w:rsid w:val="00D10D9B"/>
    <w:rsid w:val="00D461B5"/>
    <w:rsid w:val="00DE4CBF"/>
    <w:rsid w:val="00E77244"/>
    <w:rsid w:val="00E80515"/>
    <w:rsid w:val="00E91FE7"/>
    <w:rsid w:val="00F043E4"/>
    <w:rsid w:val="00F064E1"/>
    <w:rsid w:val="00F13D13"/>
    <w:rsid w:val="00F365AE"/>
    <w:rsid w:val="00F431C8"/>
    <w:rsid w:val="0607718E"/>
    <w:rsid w:val="22A933BE"/>
    <w:rsid w:val="2E470CE6"/>
    <w:rsid w:val="34142864"/>
    <w:rsid w:val="3E4D4884"/>
    <w:rsid w:val="41816098"/>
    <w:rsid w:val="468C1293"/>
    <w:rsid w:val="4DAB40E7"/>
    <w:rsid w:val="51A64E9D"/>
    <w:rsid w:val="576C19ED"/>
    <w:rsid w:val="5A0F3350"/>
    <w:rsid w:val="5C014803"/>
    <w:rsid w:val="68B50BF4"/>
    <w:rsid w:val="73CD0DAD"/>
    <w:rsid w:val="78A47F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Normal]"/>
    <w:qFormat/>
    <w:uiPriority w:val="99"/>
    <w:rPr>
      <w:rFonts w:ascii="宋体" w:hAnsi="宋体" w:eastAsia="宋体" w:cs="Times New Roman"/>
      <w:kern w:val="0"/>
      <w:sz w:val="24"/>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18</Pages>
  <Words>1082</Words>
  <Characters>6169</Characters>
  <Lines>0</Lines>
  <Paragraphs>0</Paragraphs>
  <TotalTime>77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2018-06-27T23:54:00Z</dcterms:created>
  <dc:creator>Administrator</dc:creator>
  <cp:lastModifiedBy>Administrator</cp:lastModifiedBy>
  <cp:lastPrinted>2018-06-28T07:46:07Z</cp:lastPrinted>
  <dcterms:modified xsi:type="dcterms:W3CDTF">2018-06-28T07:46:56Z</dcterms:modified>
  <dc:title>附件2-1</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