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3</w:t>
      </w:r>
      <w:r>
        <w:rPr>
          <w:rFonts w:hint="eastAsia" w:ascii="黑体" w:hAnsi="黑体" w:eastAsia="黑体"/>
          <w:sz w:val="32"/>
          <w:szCs w:val="32"/>
        </w:rPr>
        <w:t>-1</w:t>
      </w:r>
    </w:p>
    <w:p>
      <w:pPr>
        <w:spacing w:beforeLines="100" w:afterLines="100"/>
        <w:jc w:val="center"/>
        <w:rPr>
          <w:rFonts w:hint="eastAsia" w:ascii="方正小标宋简体"/>
          <w:sz w:val="36"/>
          <w:szCs w:val="36"/>
        </w:rPr>
      </w:pPr>
      <w:r>
        <w:rPr>
          <w:rFonts w:hint="eastAsia" w:ascii="方正小标宋简体" w:hAnsi="方正小标宋简体"/>
          <w:sz w:val="36"/>
          <w:szCs w:val="36"/>
          <w:lang w:eastAsia="zh-CN"/>
        </w:rPr>
        <w:t>民政局</w:t>
      </w:r>
      <w:r>
        <w:rPr>
          <w:rFonts w:ascii="方正小标宋简体" w:hAnsi="方正小标宋简体"/>
          <w:sz w:val="36"/>
          <w:szCs w:val="36"/>
        </w:rPr>
        <w:t>部门整体支出绩效评价评分表</w:t>
      </w:r>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spacing w:val="-10"/>
                <w:kern w:val="0"/>
                <w:sz w:val="18"/>
                <w:szCs w:val="18"/>
              </w:rPr>
            </w:pPr>
            <w:r>
              <w:rPr>
                <w:rFonts w:ascii="仿宋_GB2312" w:hAnsi="宋体"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投  入</w:t>
            </w:r>
            <w:r>
              <w:rPr>
                <w:rFonts w:ascii="仿宋_GB2312" w:hAnsi="宋体" w:cs="宋体"/>
                <w:kern w:val="0"/>
                <w:sz w:val="18"/>
                <w:szCs w:val="18"/>
              </w:rPr>
              <w:br w:type="textWrapping"/>
            </w:r>
            <w:r>
              <w:rPr>
                <w:rFonts w:ascii="仿宋_GB2312" w:hAnsi="宋体" w:cs="宋体"/>
                <w:kern w:val="0"/>
                <w:sz w:val="18"/>
                <w:szCs w:val="18"/>
              </w:rPr>
              <w:t>（15分）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预算配置</w:t>
            </w:r>
            <w:r>
              <w:rPr>
                <w:rFonts w:ascii="仿宋_GB2312" w:hAnsi="宋体" w:cs="宋体"/>
                <w:kern w:val="0"/>
                <w:sz w:val="18"/>
                <w:szCs w:val="18"/>
              </w:rPr>
              <w:br w:type="textWrapping"/>
            </w:r>
            <w:r>
              <w:rPr>
                <w:rFonts w:ascii="仿宋_GB2312" w:hAnsi="宋体"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财政供养人员</w:t>
            </w:r>
          </w:p>
          <w:p>
            <w:pPr>
              <w:widowControl/>
              <w:spacing w:line="240" w:lineRule="exact"/>
              <w:jc w:val="center"/>
              <w:rPr>
                <w:rFonts w:ascii="仿宋_GB2312" w:hAnsi="宋体" w:cs="宋体"/>
                <w:kern w:val="0"/>
                <w:sz w:val="18"/>
                <w:szCs w:val="18"/>
              </w:rPr>
            </w:pPr>
            <w:r>
              <w:rPr>
                <w:rFonts w:ascii="仿宋_GB2312" w:hAnsi="宋体"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以100%为标准。在职人员控制率</w:t>
            </w:r>
            <w:r>
              <w:rPr>
                <w:rFonts w:hint="eastAsia" w:ascii="宋体" w:hAnsi="宋体"/>
                <w:kern w:val="0"/>
                <w:sz w:val="18"/>
                <w:szCs w:val="18"/>
              </w:rPr>
              <w:t>≦</w:t>
            </w:r>
            <w:r>
              <w:rPr>
                <w:rFonts w:ascii="仿宋_GB2312" w:hAnsi="宋体"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eastAsia="zh-CN"/>
              </w:rPr>
              <w:t>控制率超过</w:t>
            </w:r>
            <w:r>
              <w:rPr>
                <w:rFonts w:hint="eastAsia" w:ascii="仿宋_GB2312" w:hAnsi="宋体" w:cs="宋体"/>
                <w:color w:val="000000"/>
                <w:kern w:val="0"/>
                <w:sz w:val="18"/>
                <w:szCs w:val="18"/>
                <w:lang w:val="en-US" w:eastAsia="zh-CN"/>
              </w:rPr>
              <w:t>8%</w:t>
            </w: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“三公经费”</w:t>
            </w:r>
            <w:r>
              <w:rPr>
                <w:rFonts w:ascii="仿宋_GB2312" w:hAnsi="宋体" w:cs="宋体"/>
                <w:kern w:val="0"/>
                <w:sz w:val="18"/>
                <w:szCs w:val="18"/>
              </w:rPr>
              <w:br w:type="textWrapping"/>
            </w:r>
            <w:r>
              <w:rPr>
                <w:rFonts w:ascii="仿宋_GB2312" w:hAnsi="宋体"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“三公经费”变动率</w:t>
            </w:r>
            <w:r>
              <w:rPr>
                <w:rFonts w:hint="eastAsia" w:ascii="宋体" w:hAnsi="宋体"/>
                <w:kern w:val="0"/>
                <w:sz w:val="18"/>
                <w:szCs w:val="18"/>
              </w:rPr>
              <w:t>≦</w:t>
            </w:r>
            <w:r>
              <w:rPr>
                <w:rFonts w:ascii="仿宋_GB2312" w:hAnsi="宋体" w:cs="宋体"/>
                <w:kern w:val="0"/>
                <w:sz w:val="18"/>
                <w:szCs w:val="18"/>
              </w:rPr>
              <w:t>0,计5分；</w:t>
            </w:r>
            <w:r>
              <w:rPr>
                <w:rFonts w:ascii="仿宋_GB2312" w:hAnsi="宋体" w:cs="宋体"/>
                <w:kern w:val="0"/>
                <w:sz w:val="18"/>
                <w:szCs w:val="18"/>
              </w:rPr>
              <w:br w:type="textWrapping"/>
            </w:r>
            <w:r>
              <w:rPr>
                <w:rFonts w:ascii="仿宋_GB2312" w:hAnsi="宋体"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重点支出</w:t>
            </w:r>
            <w:r>
              <w:rPr>
                <w:rFonts w:ascii="仿宋_GB2312" w:hAnsi="宋体" w:cs="宋体"/>
                <w:kern w:val="0"/>
                <w:sz w:val="18"/>
                <w:szCs w:val="18"/>
              </w:rPr>
              <w:br w:type="textWrapping"/>
            </w:r>
            <w:r>
              <w:rPr>
                <w:rFonts w:ascii="仿宋_GB2312" w:hAnsi="宋体"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过  程</w:t>
            </w:r>
            <w:r>
              <w:rPr>
                <w:rFonts w:ascii="仿宋_GB2312" w:hAnsi="宋体" w:cs="宋体"/>
                <w:kern w:val="0"/>
                <w:sz w:val="18"/>
                <w:szCs w:val="18"/>
              </w:rPr>
              <w:br w:type="textWrapping"/>
            </w:r>
            <w:r>
              <w:rPr>
                <w:rFonts w:ascii="仿宋_GB2312" w:hAnsi="宋体"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预算执行</w:t>
            </w:r>
            <w:r>
              <w:rPr>
                <w:rFonts w:ascii="仿宋_GB2312" w:hAnsi="宋体" w:cs="宋体"/>
                <w:kern w:val="0"/>
                <w:sz w:val="18"/>
                <w:szCs w:val="18"/>
              </w:rPr>
              <w:br w:type="textWrapping"/>
            </w:r>
            <w:r>
              <w:rPr>
                <w:rFonts w:ascii="仿宋_GB2312" w:hAnsi="宋体"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Layout w:type="fixed"/>
          <w:tblCellMar>
            <w:top w:w="0" w:type="dxa"/>
            <w:left w:w="108" w:type="dxa"/>
            <w:bottom w:w="0" w:type="dxa"/>
            <w:right w:w="108" w:type="dxa"/>
          </w:tblCellMar>
        </w:tblPrEx>
        <w:trPr>
          <w:trHeight w:val="74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每出现一个专项未按进度完成资金</w:t>
            </w:r>
            <w:r>
              <w:rPr>
                <w:rFonts w:hint="eastAsia" w:ascii="仿宋_GB2312" w:hAnsi="宋体" w:cs="宋体"/>
                <w:kern w:val="0"/>
                <w:sz w:val="18"/>
                <w:szCs w:val="18"/>
                <w:lang w:eastAsia="zh-CN"/>
              </w:rPr>
              <w:t>支付</w:t>
            </w:r>
            <w:r>
              <w:rPr>
                <w:rFonts w:ascii="仿宋_GB2312" w:hAnsi="宋体" w:cs="宋体"/>
                <w:kern w:val="0"/>
                <w:sz w:val="18"/>
                <w:szCs w:val="18"/>
              </w:rPr>
              <w:t>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2.5</w:t>
            </w:r>
          </w:p>
        </w:tc>
        <w:tc>
          <w:tcPr>
            <w:tcW w:w="1080" w:type="dxa"/>
            <w:tcBorders>
              <w:top w:val="nil"/>
              <w:left w:val="nil"/>
              <w:bottom w:val="single" w:color="auto" w:sz="4" w:space="0"/>
              <w:right w:val="single" w:color="auto" w:sz="4" w:space="0"/>
            </w:tcBorders>
            <w:vAlign w:val="center"/>
          </w:tcPr>
          <w:p>
            <w:pPr>
              <w:widowControl/>
              <w:spacing w:line="240" w:lineRule="exact"/>
              <w:jc w:val="both"/>
              <w:rPr>
                <w:rFonts w:hint="eastAsia" w:ascii="仿宋_GB2312" w:hAnsi="宋体" w:eastAsia="宋体" w:cs="宋体"/>
                <w:color w:val="000000"/>
                <w:kern w:val="0"/>
                <w:sz w:val="18"/>
                <w:szCs w:val="18"/>
                <w:lang w:eastAsia="zh-CN"/>
              </w:rPr>
            </w:pPr>
            <w:r>
              <w:rPr>
                <w:rFonts w:hint="eastAsia" w:ascii="仿宋_GB2312" w:hAnsi="宋体" w:cs="宋体"/>
                <w:color w:val="000000"/>
                <w:kern w:val="0"/>
                <w:sz w:val="18"/>
                <w:szCs w:val="18"/>
                <w:lang w:eastAsia="zh-CN"/>
              </w:rPr>
              <w:t>优抚经费未按进度支付</w:t>
            </w: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“三公经费”</w:t>
            </w:r>
            <w:r>
              <w:rPr>
                <w:rFonts w:ascii="仿宋_GB2312" w:hAnsi="宋体" w:cs="宋体"/>
                <w:kern w:val="0"/>
                <w:sz w:val="18"/>
                <w:szCs w:val="18"/>
              </w:rPr>
              <w:br w:type="textWrapping"/>
            </w:r>
            <w:r>
              <w:rPr>
                <w:rFonts w:ascii="仿宋_GB2312" w:hAnsi="宋体"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以100%为标准。三公经费控制率</w:t>
            </w:r>
            <w:r>
              <w:rPr>
                <w:rFonts w:hint="eastAsia" w:ascii="宋体" w:hAnsi="宋体"/>
                <w:kern w:val="0"/>
                <w:sz w:val="18"/>
                <w:szCs w:val="18"/>
              </w:rPr>
              <w:t>≦</w:t>
            </w:r>
            <w:r>
              <w:rPr>
                <w:rFonts w:ascii="仿宋_GB2312" w:hAnsi="宋体" w:cs="宋体"/>
                <w:kern w:val="0"/>
                <w:sz w:val="18"/>
                <w:szCs w:val="18"/>
              </w:rPr>
              <w:t>100%，计6分；</w:t>
            </w:r>
            <w:r>
              <w:rPr>
                <w:rFonts w:ascii="仿宋_GB2312" w:hAnsi="宋体" w:cs="宋体"/>
                <w:kern w:val="0"/>
                <w:sz w:val="18"/>
                <w:szCs w:val="18"/>
              </w:rPr>
              <w:br w:type="textWrapping"/>
            </w:r>
            <w:r>
              <w:rPr>
                <w:rFonts w:ascii="仿宋_GB2312" w:hAnsi="宋体"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预算管理</w:t>
            </w:r>
            <w:r>
              <w:rPr>
                <w:rFonts w:ascii="仿宋_GB2312" w:hAnsi="宋体" w:cs="宋体"/>
                <w:kern w:val="0"/>
                <w:sz w:val="18"/>
                <w:szCs w:val="18"/>
              </w:rPr>
              <w:br w:type="textWrapping"/>
            </w:r>
            <w:r>
              <w:rPr>
                <w:rFonts w:ascii="仿宋_GB2312" w:hAnsi="宋体"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type="textWrapping"/>
            </w:r>
            <w:r>
              <w:rPr>
                <w:rFonts w:ascii="仿宋_GB2312" w:hAnsi="宋体"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①已制定或具有预算资金管理办法，内部财务管理制度、会计核算制度等管理制度，1分；</w:t>
            </w:r>
            <w:r>
              <w:rPr>
                <w:rFonts w:ascii="仿宋_GB2312" w:hAnsi="宋体" w:cs="宋体"/>
                <w:kern w:val="0"/>
                <w:sz w:val="18"/>
                <w:szCs w:val="18"/>
              </w:rPr>
              <w:br w:type="textWrapping"/>
            </w:r>
            <w:r>
              <w:rPr>
                <w:rFonts w:ascii="仿宋_GB2312" w:hAnsi="宋体" w:cs="宋体"/>
                <w:kern w:val="0"/>
                <w:sz w:val="18"/>
                <w:szCs w:val="18"/>
              </w:rPr>
              <w:t>②相关管理制度合法、合规、完整，1分；</w:t>
            </w:r>
            <w:r>
              <w:rPr>
                <w:rFonts w:ascii="仿宋_GB2312" w:hAnsi="宋体" w:cs="宋体"/>
                <w:kern w:val="0"/>
                <w:sz w:val="18"/>
                <w:szCs w:val="18"/>
              </w:rPr>
              <w:br w:type="textWrapping"/>
            </w:r>
            <w:r>
              <w:rPr>
                <w:rFonts w:ascii="仿宋_GB2312" w:hAnsi="宋体"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资金使用</w:t>
            </w:r>
            <w:r>
              <w:rPr>
                <w:rFonts w:ascii="仿宋_GB2312" w:hAnsi="宋体" w:cs="宋体"/>
                <w:kern w:val="0"/>
                <w:sz w:val="18"/>
                <w:szCs w:val="18"/>
              </w:rPr>
              <w:br w:type="textWrapping"/>
            </w:r>
            <w:r>
              <w:rPr>
                <w:rFonts w:ascii="仿宋_GB2312" w:hAnsi="宋体"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①支出符合国家财经法规和财务管理制度规定以及有关专项资金管理办法的规定；</w:t>
            </w:r>
            <w:r>
              <w:rPr>
                <w:rFonts w:ascii="仿宋_GB2312" w:hAnsi="宋体" w:cs="宋体"/>
                <w:kern w:val="0"/>
                <w:sz w:val="18"/>
                <w:szCs w:val="18"/>
              </w:rPr>
              <w:br w:type="textWrapping"/>
            </w:r>
            <w:r>
              <w:rPr>
                <w:rFonts w:ascii="仿宋_GB2312" w:hAnsi="宋体" w:cs="宋体"/>
                <w:kern w:val="0"/>
                <w:sz w:val="18"/>
                <w:szCs w:val="18"/>
              </w:rPr>
              <w:t>②资金拨付有完整的审批程序和手续；</w:t>
            </w:r>
            <w:r>
              <w:rPr>
                <w:rFonts w:ascii="仿宋_GB2312" w:hAnsi="宋体" w:cs="宋体"/>
                <w:kern w:val="0"/>
                <w:sz w:val="18"/>
                <w:szCs w:val="18"/>
              </w:rPr>
              <w:br w:type="textWrapping"/>
            </w:r>
            <w:r>
              <w:rPr>
                <w:rFonts w:ascii="仿宋_GB2312" w:hAnsi="宋体" w:cs="宋体"/>
                <w:kern w:val="0"/>
                <w:sz w:val="18"/>
                <w:szCs w:val="18"/>
              </w:rPr>
              <w:t>③项目支出按规定经过评估论证；</w:t>
            </w:r>
            <w:r>
              <w:rPr>
                <w:rFonts w:ascii="仿宋_GB2312" w:hAnsi="宋体" w:cs="宋体"/>
                <w:kern w:val="0"/>
                <w:sz w:val="18"/>
                <w:szCs w:val="18"/>
              </w:rPr>
              <w:br w:type="textWrapping"/>
            </w:r>
            <w:r>
              <w:rPr>
                <w:rFonts w:ascii="仿宋_GB2312" w:hAnsi="宋体" w:cs="宋体"/>
                <w:kern w:val="0"/>
                <w:sz w:val="18"/>
                <w:szCs w:val="18"/>
              </w:rPr>
              <w:t>④支出符合部门预算批复的用途；</w:t>
            </w:r>
            <w:r>
              <w:rPr>
                <w:rFonts w:ascii="仿宋_GB2312" w:hAnsi="宋体" w:cs="宋体"/>
                <w:kern w:val="0"/>
                <w:sz w:val="18"/>
                <w:szCs w:val="18"/>
              </w:rPr>
              <w:br w:type="textWrapping"/>
            </w:r>
            <w:r>
              <w:rPr>
                <w:rFonts w:ascii="仿宋_GB2312" w:hAnsi="宋体" w:cs="宋体"/>
                <w:spacing w:val="-6"/>
                <w:kern w:val="0"/>
                <w:sz w:val="18"/>
                <w:szCs w:val="18"/>
              </w:rPr>
              <w:t>⑤资金使用无截留、挤占、挪用、虚列支出等情况。</w:t>
            </w:r>
            <w:r>
              <w:rPr>
                <w:rFonts w:ascii="仿宋_GB2312" w:hAnsi="宋体" w:cs="宋体"/>
                <w:spacing w:val="-6"/>
                <w:kern w:val="0"/>
                <w:sz w:val="18"/>
                <w:szCs w:val="18"/>
              </w:rPr>
              <w:br w:type="textWrapping"/>
            </w:r>
            <w:r>
              <w:rPr>
                <w:rFonts w:ascii="仿宋_GB2312" w:hAnsi="宋体"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color w:val="000000"/>
                <w:kern w:val="0"/>
                <w:sz w:val="18"/>
                <w:szCs w:val="18"/>
                <w:lang w:val="en-US" w:eastAsia="zh-CN"/>
              </w:rPr>
            </w:pPr>
            <w:r>
              <w:rPr>
                <w:rFonts w:hint="eastAsia" w:ascii="仿宋_GB2312" w:hAnsi="宋体"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①按规定内容公开预决算信息，1分；</w:t>
            </w:r>
            <w:r>
              <w:rPr>
                <w:rFonts w:ascii="仿宋_GB2312" w:hAnsi="宋体" w:cs="宋体"/>
                <w:kern w:val="0"/>
                <w:sz w:val="18"/>
                <w:szCs w:val="18"/>
              </w:rPr>
              <w:br w:type="textWrapping"/>
            </w:r>
            <w:r>
              <w:rPr>
                <w:rFonts w:ascii="仿宋_GB2312" w:hAnsi="宋体" w:cs="宋体"/>
                <w:kern w:val="0"/>
                <w:sz w:val="18"/>
                <w:szCs w:val="18"/>
              </w:rPr>
              <w:t>②按规定时限公开预决算信息，0.5分；</w:t>
            </w:r>
            <w:r>
              <w:rPr>
                <w:rFonts w:ascii="仿宋_GB2312" w:hAnsi="宋体" w:cs="宋体"/>
                <w:kern w:val="0"/>
                <w:sz w:val="18"/>
                <w:szCs w:val="18"/>
              </w:rPr>
              <w:br w:type="textWrapping"/>
            </w:r>
            <w:r>
              <w:rPr>
                <w:rFonts w:ascii="仿宋_GB2312" w:hAnsi="宋体" w:cs="宋体"/>
                <w:kern w:val="0"/>
                <w:sz w:val="18"/>
                <w:szCs w:val="18"/>
              </w:rPr>
              <w:t>③基础数据信息和会计信息资料真实，0.5分；</w:t>
            </w:r>
            <w:r>
              <w:rPr>
                <w:rFonts w:ascii="仿宋_GB2312" w:hAnsi="宋体" w:cs="宋体"/>
                <w:kern w:val="0"/>
                <w:sz w:val="18"/>
                <w:szCs w:val="18"/>
              </w:rPr>
              <w:br w:type="textWrapping"/>
            </w:r>
            <w:r>
              <w:rPr>
                <w:rFonts w:ascii="仿宋_GB2312" w:hAnsi="宋体" w:cs="宋体"/>
                <w:kern w:val="0"/>
                <w:sz w:val="18"/>
                <w:szCs w:val="18"/>
              </w:rPr>
              <w:t>④基础数据信息和会计信息资料完整，0.5分；</w:t>
            </w:r>
            <w:r>
              <w:rPr>
                <w:rFonts w:ascii="仿宋_GB2312" w:hAnsi="宋体" w:cs="宋体"/>
                <w:kern w:val="0"/>
                <w:sz w:val="18"/>
                <w:szCs w:val="18"/>
              </w:rPr>
              <w:br w:type="textWrapping"/>
            </w:r>
            <w:r>
              <w:rPr>
                <w:rFonts w:ascii="仿宋_GB2312" w:hAnsi="宋体"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政府采购</w:t>
            </w:r>
          </w:p>
          <w:p>
            <w:pPr>
              <w:widowControl/>
              <w:spacing w:line="240" w:lineRule="exact"/>
              <w:jc w:val="center"/>
              <w:rPr>
                <w:rFonts w:ascii="仿宋_GB2312" w:hAnsi="宋体" w:cs="宋体"/>
                <w:kern w:val="0"/>
                <w:sz w:val="18"/>
                <w:szCs w:val="18"/>
              </w:rPr>
            </w:pPr>
            <w:r>
              <w:rPr>
                <w:rFonts w:ascii="仿宋_GB2312" w:hAnsi="宋体" w:cs="宋体"/>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政府采购执行率等于100%的，得3分；</w:t>
            </w:r>
            <w:r>
              <w:rPr>
                <w:rFonts w:ascii="仿宋_GB2312" w:hAnsi="宋体" w:cs="宋体"/>
                <w:kern w:val="0"/>
                <w:sz w:val="18"/>
                <w:szCs w:val="18"/>
              </w:rPr>
              <w:br w:type="textWrapping"/>
            </w:r>
            <w:r>
              <w:rPr>
                <w:rFonts w:ascii="仿宋_GB2312" w:hAnsi="宋体" w:cs="宋体"/>
                <w:kern w:val="0"/>
                <w:sz w:val="18"/>
                <w:szCs w:val="18"/>
              </w:rPr>
              <w:t>每减少一个百分点，扣0.2分，扣完为止。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公务卡刷卡率达</w:t>
            </w:r>
            <w:r>
              <w:rPr>
                <w:rFonts w:hint="eastAsia" w:ascii="仿宋_GB2312" w:hAnsi="宋体" w:cs="宋体"/>
                <w:kern w:val="0"/>
                <w:sz w:val="18"/>
                <w:szCs w:val="18"/>
                <w:lang w:val="en-US" w:eastAsia="zh-CN"/>
              </w:rPr>
              <w:t>7</w:t>
            </w:r>
            <w:r>
              <w:rPr>
                <w:rFonts w:ascii="仿宋_GB2312" w:hAnsi="宋体" w:cs="宋体"/>
                <w:kern w:val="0"/>
                <w:sz w:val="18"/>
                <w:szCs w:val="18"/>
              </w:rPr>
              <w:t>0％以上的，得3分。</w:t>
            </w:r>
            <w:r>
              <w:rPr>
                <w:rFonts w:ascii="仿宋_GB2312" w:hAnsi="宋体" w:cs="宋体"/>
                <w:kern w:val="0"/>
                <w:sz w:val="18"/>
                <w:szCs w:val="18"/>
              </w:rPr>
              <w:br w:type="textWrapping"/>
            </w:r>
            <w:r>
              <w:rPr>
                <w:rFonts w:ascii="仿宋_GB2312" w:hAnsi="宋体"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type="textWrapping"/>
            </w:r>
            <w:r>
              <w:rPr>
                <w:rFonts w:ascii="仿宋_GB2312" w:hAnsi="宋体" w:cs="宋体"/>
                <w:kern w:val="0"/>
                <w:sz w:val="18"/>
                <w:szCs w:val="18"/>
              </w:rPr>
              <w:t>（10分）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管理制度</w:t>
            </w:r>
            <w:r>
              <w:rPr>
                <w:rFonts w:ascii="仿宋_GB2312" w:hAnsi="宋体" w:cs="宋体"/>
                <w:kern w:val="0"/>
                <w:sz w:val="18"/>
                <w:szCs w:val="18"/>
              </w:rPr>
              <w:br w:type="textWrapping"/>
            </w:r>
            <w:r>
              <w:rPr>
                <w:rFonts w:ascii="仿宋_GB2312" w:hAnsi="宋体"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①已制定或具有资产管理制度，且相关资产管理制度合法、合规、完整，2分；</w:t>
            </w:r>
            <w:r>
              <w:rPr>
                <w:rFonts w:ascii="仿宋_GB2312" w:hAnsi="宋体" w:cs="宋体"/>
                <w:kern w:val="0"/>
                <w:sz w:val="18"/>
                <w:szCs w:val="18"/>
              </w:rPr>
              <w:br w:type="textWrapping"/>
            </w:r>
            <w:r>
              <w:rPr>
                <w:rFonts w:ascii="仿宋_GB2312" w:hAnsi="宋体"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bl>
    <w:p>
      <w:r>
        <w:t xml:space="preserve"> </w:t>
      </w:r>
    </w:p>
    <w:tbl>
      <w:tblPr>
        <w:tblStyle w:val="3"/>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b/>
                <w:bCs/>
                <w:spacing w:val="-12"/>
                <w:kern w:val="0"/>
                <w:sz w:val="18"/>
                <w:szCs w:val="18"/>
              </w:rPr>
            </w:pPr>
            <w:r>
              <w:rPr>
                <w:rFonts w:ascii="仿宋_GB2312" w:hAnsi="宋体"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过  程</w:t>
            </w:r>
          </w:p>
          <w:p>
            <w:pPr>
              <w:widowControl/>
              <w:spacing w:line="240" w:lineRule="exact"/>
              <w:jc w:val="center"/>
              <w:rPr>
                <w:rFonts w:ascii="仿宋_GB2312" w:hAnsi="宋体" w:cs="宋体"/>
                <w:kern w:val="0"/>
                <w:sz w:val="18"/>
                <w:szCs w:val="18"/>
              </w:rPr>
            </w:pPr>
            <w:r>
              <w:rPr>
                <w:rFonts w:ascii="仿宋_GB2312" w:hAnsi="宋体" w:cs="宋体"/>
                <w:kern w:val="0"/>
                <w:sz w:val="18"/>
                <w:szCs w:val="18"/>
              </w:rPr>
              <w:t>（40分）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type="textWrapping"/>
            </w:r>
            <w:r>
              <w:rPr>
                <w:rFonts w:ascii="仿宋_GB2312" w:hAnsi="宋体" w:cs="宋体"/>
                <w:kern w:val="0"/>
                <w:sz w:val="18"/>
                <w:szCs w:val="18"/>
              </w:rPr>
              <w:t>（10分）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资产管理</w:t>
            </w:r>
            <w:r>
              <w:rPr>
                <w:rFonts w:ascii="仿宋_GB2312" w:hAnsi="宋体" w:cs="宋体"/>
                <w:kern w:val="0"/>
                <w:sz w:val="18"/>
                <w:szCs w:val="18"/>
              </w:rPr>
              <w:br w:type="textWrapping"/>
            </w:r>
            <w:r>
              <w:rPr>
                <w:rFonts w:ascii="仿宋_GB2312" w:hAnsi="宋体" w:cs="宋体"/>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①资产保存完整；</w:t>
            </w:r>
            <w:r>
              <w:rPr>
                <w:rFonts w:ascii="仿宋_GB2312" w:hAnsi="宋体" w:cs="宋体"/>
                <w:kern w:val="0"/>
                <w:sz w:val="18"/>
                <w:szCs w:val="18"/>
              </w:rPr>
              <w:br w:type="textWrapping"/>
            </w:r>
            <w:r>
              <w:rPr>
                <w:rFonts w:ascii="仿宋_GB2312" w:hAnsi="宋体" w:cs="宋体"/>
                <w:kern w:val="0"/>
                <w:sz w:val="18"/>
                <w:szCs w:val="18"/>
              </w:rPr>
              <w:t>②资产配置合理；</w:t>
            </w:r>
            <w:r>
              <w:rPr>
                <w:rFonts w:ascii="仿宋_GB2312" w:hAnsi="宋体" w:cs="宋体"/>
                <w:kern w:val="0"/>
                <w:sz w:val="18"/>
                <w:szCs w:val="18"/>
              </w:rPr>
              <w:br w:type="textWrapping"/>
            </w:r>
            <w:r>
              <w:rPr>
                <w:rFonts w:ascii="仿宋_GB2312" w:hAnsi="宋体" w:cs="宋体"/>
                <w:kern w:val="0"/>
                <w:sz w:val="18"/>
                <w:szCs w:val="18"/>
              </w:rPr>
              <w:t xml:space="preserve">③资产处置规范； </w:t>
            </w:r>
            <w:r>
              <w:rPr>
                <w:rFonts w:ascii="仿宋_GB2312" w:hAnsi="宋体" w:cs="宋体"/>
                <w:kern w:val="0"/>
                <w:sz w:val="18"/>
                <w:szCs w:val="18"/>
              </w:rPr>
              <w:br w:type="textWrapping"/>
            </w:r>
            <w:r>
              <w:rPr>
                <w:rFonts w:ascii="仿宋_GB2312" w:hAnsi="宋体" w:cs="宋体"/>
                <w:kern w:val="0"/>
                <w:sz w:val="18"/>
                <w:szCs w:val="18"/>
              </w:rPr>
              <w:t>④资产账务管理合规，帐实相符；</w:t>
            </w:r>
            <w:r>
              <w:rPr>
                <w:rFonts w:ascii="仿宋_GB2312" w:hAnsi="宋体" w:cs="宋体"/>
                <w:kern w:val="0"/>
                <w:sz w:val="18"/>
                <w:szCs w:val="18"/>
              </w:rPr>
              <w:br w:type="textWrapping"/>
            </w:r>
            <w:r>
              <w:rPr>
                <w:rFonts w:ascii="仿宋_GB2312" w:hAnsi="宋体" w:cs="宋体"/>
                <w:kern w:val="0"/>
                <w:sz w:val="18"/>
                <w:szCs w:val="18"/>
              </w:rPr>
              <w:t>⑤资产有偿使用及处置收入及时足额上缴；</w:t>
            </w:r>
            <w:r>
              <w:rPr>
                <w:rFonts w:ascii="仿宋_GB2312" w:hAnsi="宋体" w:cs="宋体"/>
                <w:kern w:val="0"/>
                <w:sz w:val="18"/>
                <w:szCs w:val="18"/>
              </w:rPr>
              <w:br w:type="textWrapping"/>
            </w:r>
            <w:r>
              <w:rPr>
                <w:rFonts w:ascii="仿宋_GB2312" w:hAnsi="宋体"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固定资产</w:t>
            </w:r>
            <w:r>
              <w:rPr>
                <w:rFonts w:ascii="仿宋_GB2312" w:hAnsi="宋体" w:cs="宋体"/>
                <w:kern w:val="0"/>
                <w:sz w:val="18"/>
                <w:szCs w:val="18"/>
              </w:rPr>
              <w:br w:type="textWrapping"/>
            </w:r>
            <w:r>
              <w:rPr>
                <w:rFonts w:ascii="仿宋_GB2312" w:hAnsi="宋体" w:cs="宋体"/>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每低于100%一个百分点扣0.1分，扣完为止。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产  出（25分）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职责履行</w:t>
            </w:r>
            <w:r>
              <w:rPr>
                <w:rFonts w:ascii="仿宋_GB2312" w:hAnsi="宋体" w:cs="宋体"/>
                <w:kern w:val="0"/>
                <w:sz w:val="18"/>
                <w:szCs w:val="18"/>
              </w:rPr>
              <w:br w:type="textWrapping"/>
            </w:r>
            <w:r>
              <w:rPr>
                <w:rFonts w:ascii="仿宋_GB2312" w:hAnsi="宋体" w:cs="宋体"/>
                <w:kern w:val="0"/>
                <w:sz w:val="18"/>
                <w:szCs w:val="18"/>
              </w:rPr>
              <w:t>（25分）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推进全面小康建设指标任务完成情况</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此项指标根据《中共</w:t>
            </w:r>
            <w:r>
              <w:rPr>
                <w:rFonts w:hint="eastAsia" w:ascii="仿宋_GB2312" w:hAnsi="宋体" w:cs="宋体"/>
                <w:kern w:val="0"/>
                <w:sz w:val="18"/>
                <w:szCs w:val="18"/>
                <w:lang w:eastAsia="zh-CN"/>
              </w:rPr>
              <w:t>华容县</w:t>
            </w:r>
            <w:r>
              <w:rPr>
                <w:rFonts w:ascii="仿宋_GB2312" w:hAnsi="宋体" w:cs="宋体"/>
                <w:kern w:val="0"/>
                <w:sz w:val="18"/>
                <w:szCs w:val="18"/>
              </w:rPr>
              <w:t xml:space="preserve">委 </w:t>
            </w:r>
            <w:r>
              <w:rPr>
                <w:rFonts w:hint="eastAsia" w:ascii="仿宋_GB2312" w:hAnsi="宋体" w:cs="宋体"/>
                <w:kern w:val="0"/>
                <w:sz w:val="18"/>
                <w:szCs w:val="18"/>
                <w:lang w:eastAsia="zh-CN"/>
              </w:rPr>
              <w:t>华容县</w:t>
            </w:r>
            <w:r>
              <w:rPr>
                <w:rFonts w:ascii="仿宋_GB2312" w:hAnsi="宋体" w:cs="宋体"/>
                <w:kern w:val="0"/>
                <w:sz w:val="18"/>
                <w:szCs w:val="18"/>
              </w:rPr>
              <w:t>人民政府 关于做好</w:t>
            </w:r>
            <w:r>
              <w:rPr>
                <w:rFonts w:hint="eastAsia" w:ascii="仿宋_GB2312" w:hAnsi="宋体" w:cs="宋体"/>
                <w:kern w:val="0"/>
                <w:sz w:val="18"/>
                <w:szCs w:val="18"/>
                <w:lang w:eastAsia="zh-CN"/>
              </w:rPr>
              <w:t>华容县“六大工程”暨“四大会战”</w:t>
            </w:r>
            <w:r>
              <w:rPr>
                <w:rFonts w:ascii="仿宋_GB2312" w:hAnsi="宋体" w:cs="宋体"/>
                <w:kern w:val="0"/>
                <w:sz w:val="18"/>
                <w:szCs w:val="18"/>
              </w:rPr>
              <w:t>201</w:t>
            </w:r>
            <w:r>
              <w:rPr>
                <w:rFonts w:hint="eastAsia" w:ascii="仿宋_GB2312" w:hAnsi="宋体" w:cs="宋体"/>
                <w:kern w:val="0"/>
                <w:sz w:val="18"/>
                <w:szCs w:val="18"/>
                <w:lang w:val="en-US" w:eastAsia="zh-CN"/>
              </w:rPr>
              <w:t>7</w:t>
            </w:r>
            <w:r>
              <w:rPr>
                <w:rFonts w:ascii="仿宋_GB2312" w:hAnsi="宋体" w:cs="宋体"/>
                <w:kern w:val="0"/>
                <w:sz w:val="18"/>
                <w:szCs w:val="18"/>
              </w:rPr>
              <w:t>年度</w:t>
            </w:r>
            <w:r>
              <w:rPr>
                <w:rFonts w:hint="eastAsia" w:ascii="仿宋_GB2312" w:hAnsi="宋体" w:cs="宋体"/>
                <w:kern w:val="0"/>
                <w:sz w:val="18"/>
                <w:szCs w:val="18"/>
                <w:lang w:eastAsia="zh-CN"/>
              </w:rPr>
              <w:t>重点目标任务</w:t>
            </w:r>
            <w:r>
              <w:rPr>
                <w:rFonts w:ascii="仿宋_GB2312" w:hAnsi="宋体" w:cs="宋体"/>
                <w:kern w:val="0"/>
                <w:sz w:val="18"/>
                <w:szCs w:val="18"/>
              </w:rPr>
              <w:t>的通知》（</w:t>
            </w:r>
            <w:r>
              <w:rPr>
                <w:rFonts w:hint="eastAsia" w:ascii="仿宋_GB2312" w:hAnsi="宋体" w:cs="宋体"/>
                <w:kern w:val="0"/>
                <w:sz w:val="18"/>
                <w:szCs w:val="18"/>
                <w:lang w:eastAsia="zh-CN"/>
              </w:rPr>
              <w:t>华</w:t>
            </w:r>
            <w:r>
              <w:rPr>
                <w:rFonts w:ascii="仿宋_GB2312" w:hAnsi="宋体" w:cs="宋体"/>
                <w:kern w:val="0"/>
                <w:sz w:val="18"/>
                <w:szCs w:val="18"/>
              </w:rPr>
              <w:t>发〔201</w:t>
            </w:r>
            <w:r>
              <w:rPr>
                <w:rFonts w:hint="eastAsia" w:ascii="仿宋_GB2312" w:hAnsi="宋体" w:cs="宋体"/>
                <w:kern w:val="0"/>
                <w:sz w:val="18"/>
                <w:szCs w:val="18"/>
                <w:lang w:val="en-US" w:eastAsia="zh-CN"/>
              </w:rPr>
              <w:t>7</w:t>
            </w:r>
            <w:r>
              <w:rPr>
                <w:rFonts w:ascii="仿宋_GB2312" w:hAnsi="宋体" w:cs="宋体"/>
                <w:kern w:val="0"/>
                <w:sz w:val="18"/>
                <w:szCs w:val="18"/>
              </w:rPr>
              <w:t>〕</w:t>
            </w:r>
            <w:r>
              <w:rPr>
                <w:rFonts w:hint="eastAsia" w:ascii="仿宋_GB2312" w:hAnsi="宋体" w:cs="宋体"/>
                <w:kern w:val="0"/>
                <w:sz w:val="18"/>
                <w:szCs w:val="18"/>
                <w:lang w:val="en-US" w:eastAsia="zh-CN"/>
              </w:rPr>
              <w:t>1</w:t>
            </w:r>
            <w:r>
              <w:rPr>
                <w:rFonts w:ascii="仿宋_GB2312" w:hAnsi="宋体" w:cs="宋体"/>
                <w:kern w:val="0"/>
                <w:sz w:val="18"/>
                <w:szCs w:val="18"/>
              </w:rPr>
              <w:t>号）</w:t>
            </w:r>
            <w:r>
              <w:rPr>
                <w:rFonts w:hint="eastAsia" w:ascii="仿宋_GB2312" w:hAnsi="宋体" w:cs="宋体"/>
                <w:kern w:val="0"/>
                <w:sz w:val="18"/>
                <w:szCs w:val="18"/>
                <w:lang w:eastAsia="zh-CN"/>
              </w:rPr>
              <w:t>、</w:t>
            </w:r>
            <w:r>
              <w:rPr>
                <w:rFonts w:ascii="仿宋_GB2312" w:hAnsi="宋体" w:cs="宋体"/>
                <w:kern w:val="0"/>
                <w:sz w:val="18"/>
                <w:szCs w:val="18"/>
              </w:rPr>
              <w:t>《中共</w:t>
            </w:r>
            <w:r>
              <w:rPr>
                <w:rFonts w:hint="eastAsia" w:ascii="仿宋_GB2312" w:hAnsi="宋体" w:cs="宋体"/>
                <w:kern w:val="0"/>
                <w:sz w:val="18"/>
                <w:szCs w:val="18"/>
                <w:lang w:eastAsia="zh-CN"/>
              </w:rPr>
              <w:t>华容县</w:t>
            </w:r>
            <w:r>
              <w:rPr>
                <w:rFonts w:ascii="仿宋_GB2312" w:hAnsi="宋体" w:cs="宋体"/>
                <w:kern w:val="0"/>
                <w:sz w:val="18"/>
                <w:szCs w:val="18"/>
              </w:rPr>
              <w:t xml:space="preserve">委 </w:t>
            </w:r>
            <w:r>
              <w:rPr>
                <w:rFonts w:hint="eastAsia" w:ascii="仿宋_GB2312" w:hAnsi="宋体" w:cs="宋体"/>
                <w:kern w:val="0"/>
                <w:sz w:val="18"/>
                <w:szCs w:val="18"/>
                <w:lang w:eastAsia="zh-CN"/>
              </w:rPr>
              <w:t>华容县</w:t>
            </w:r>
            <w:r>
              <w:rPr>
                <w:rFonts w:ascii="仿宋_GB2312" w:hAnsi="宋体" w:cs="宋体"/>
                <w:kern w:val="0"/>
                <w:sz w:val="18"/>
                <w:szCs w:val="18"/>
              </w:rPr>
              <w:t>人民政府 关于做好</w:t>
            </w:r>
            <w:r>
              <w:rPr>
                <w:rFonts w:hint="eastAsia" w:ascii="仿宋_GB2312" w:hAnsi="宋体" w:cs="宋体"/>
                <w:kern w:val="0"/>
                <w:sz w:val="18"/>
                <w:szCs w:val="18"/>
                <w:lang w:eastAsia="zh-CN"/>
              </w:rPr>
              <w:t>华容县“六大工程”暨“四大会战”</w:t>
            </w:r>
            <w:r>
              <w:rPr>
                <w:rFonts w:ascii="仿宋_GB2312" w:hAnsi="宋体" w:cs="宋体"/>
                <w:kern w:val="0"/>
                <w:sz w:val="18"/>
                <w:szCs w:val="18"/>
              </w:rPr>
              <w:t>201</w:t>
            </w:r>
            <w:r>
              <w:rPr>
                <w:rFonts w:hint="eastAsia" w:ascii="仿宋_GB2312" w:hAnsi="宋体" w:cs="宋体"/>
                <w:kern w:val="0"/>
                <w:sz w:val="18"/>
                <w:szCs w:val="18"/>
                <w:lang w:val="en-US" w:eastAsia="zh-CN"/>
              </w:rPr>
              <w:t>7</w:t>
            </w:r>
            <w:r>
              <w:rPr>
                <w:rFonts w:ascii="仿宋_GB2312" w:hAnsi="宋体" w:cs="宋体"/>
                <w:kern w:val="0"/>
                <w:sz w:val="18"/>
                <w:szCs w:val="18"/>
              </w:rPr>
              <w:t>年度综合绩效考评工作的通知》（</w:t>
            </w:r>
            <w:r>
              <w:rPr>
                <w:rFonts w:hint="eastAsia" w:ascii="仿宋_GB2312" w:hAnsi="宋体" w:cs="宋体"/>
                <w:kern w:val="0"/>
                <w:sz w:val="18"/>
                <w:szCs w:val="18"/>
                <w:lang w:eastAsia="zh-CN"/>
              </w:rPr>
              <w:t>华</w:t>
            </w:r>
            <w:r>
              <w:rPr>
                <w:rFonts w:ascii="仿宋_GB2312" w:hAnsi="宋体" w:cs="宋体"/>
                <w:kern w:val="0"/>
                <w:sz w:val="18"/>
                <w:szCs w:val="18"/>
              </w:rPr>
              <w:t>发〔201</w:t>
            </w:r>
            <w:r>
              <w:rPr>
                <w:rFonts w:hint="eastAsia" w:ascii="仿宋_GB2312" w:hAnsi="宋体" w:cs="宋体"/>
                <w:kern w:val="0"/>
                <w:sz w:val="18"/>
                <w:szCs w:val="18"/>
                <w:lang w:val="en-US" w:eastAsia="zh-CN"/>
              </w:rPr>
              <w:t>7</w:t>
            </w:r>
            <w:r>
              <w:rPr>
                <w:rFonts w:ascii="仿宋_GB2312" w:hAnsi="宋体" w:cs="宋体"/>
                <w:kern w:val="0"/>
                <w:sz w:val="18"/>
                <w:szCs w:val="18"/>
              </w:rPr>
              <w:t>〕</w:t>
            </w:r>
            <w:r>
              <w:rPr>
                <w:rFonts w:hint="eastAsia" w:ascii="仿宋_GB2312" w:hAnsi="宋体" w:cs="宋体"/>
                <w:kern w:val="0"/>
                <w:sz w:val="18"/>
                <w:szCs w:val="18"/>
                <w:lang w:val="en-US" w:eastAsia="zh-CN"/>
              </w:rPr>
              <w:t>7</w:t>
            </w:r>
            <w:r>
              <w:rPr>
                <w:rFonts w:ascii="仿宋_GB2312" w:hAnsi="宋体" w:cs="宋体"/>
                <w:kern w:val="0"/>
                <w:sz w:val="18"/>
                <w:szCs w:val="18"/>
              </w:rPr>
              <w:t>号）考核内容设置。</w:t>
            </w:r>
            <w:r>
              <w:rPr>
                <w:rFonts w:ascii="仿宋_GB2312" w:hAnsi="宋体" w:cs="宋体"/>
                <w:kern w:val="0"/>
                <w:sz w:val="18"/>
                <w:szCs w:val="18"/>
              </w:rPr>
              <w:br w:type="textWrapping"/>
            </w:r>
            <w:r>
              <w:rPr>
                <w:rFonts w:ascii="仿宋_GB2312" w:hAnsi="宋体"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建设湖南新增极目标任务完成情况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《政府工作报告》目标任务完成情况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重点民生实事完成情况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重点工程和重大项目建设完成情况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78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其他工作实绩指标完成情况</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效  果</w:t>
            </w:r>
            <w:r>
              <w:rPr>
                <w:rFonts w:ascii="仿宋_GB2312" w:hAnsi="宋体" w:cs="宋体"/>
                <w:kern w:val="0"/>
                <w:sz w:val="18"/>
                <w:szCs w:val="18"/>
              </w:rPr>
              <w:br w:type="textWrapping"/>
            </w:r>
            <w:r>
              <w:rPr>
                <w:rFonts w:ascii="仿宋_GB2312" w:hAnsi="宋体" w:cs="宋体"/>
                <w:kern w:val="0"/>
                <w:sz w:val="18"/>
                <w:szCs w:val="18"/>
              </w:rPr>
              <w:t>（20分）</w:t>
            </w:r>
          </w:p>
        </w:tc>
        <w:tc>
          <w:tcPr>
            <w:tcW w:w="93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履职效益</w:t>
            </w:r>
            <w:r>
              <w:rPr>
                <w:rFonts w:ascii="仿宋_GB2312" w:hAnsi="宋体" w:cs="宋体"/>
                <w:kern w:val="0"/>
                <w:sz w:val="18"/>
                <w:szCs w:val="18"/>
              </w:rPr>
              <w:br w:type="textWrapping"/>
            </w:r>
            <w:r>
              <w:rPr>
                <w:rFonts w:ascii="仿宋_GB2312" w:hAnsi="宋体" w:cs="宋体"/>
                <w:kern w:val="0"/>
                <w:sz w:val="18"/>
                <w:szCs w:val="18"/>
              </w:rPr>
              <w:t>（20分）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经济效益</w:t>
            </w:r>
          </w:p>
        </w:tc>
        <w:tc>
          <w:tcPr>
            <w:tcW w:w="4171" w:type="dxa"/>
            <w:vMerge w:val="restart"/>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此三项指标为设置部门整体支出绩效评价指标时必须考虑的共性要素。</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15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社会效益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生态效益</w:t>
            </w:r>
          </w:p>
        </w:tc>
        <w:tc>
          <w:tcPr>
            <w:tcW w:w="4171"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61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939" w:type="dxa"/>
            <w:vMerge w:val="continue"/>
            <w:tcBorders>
              <w:top w:val="nil"/>
              <w:left w:val="nil"/>
              <w:bottom w:val="single" w:color="auto" w:sz="4" w:space="0"/>
              <w:right w:val="single" w:color="auto" w:sz="4" w:space="0"/>
            </w:tcBorders>
            <w:vAlign w:val="center"/>
          </w:tcPr>
          <w:p>
            <w:pPr>
              <w:widowControl/>
              <w:jc w:val="left"/>
              <w:rPr>
                <w:rFonts w:ascii="仿宋_GB2312" w:hAnsi="宋体"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cs="宋体"/>
                <w:kern w:val="0"/>
                <w:sz w:val="18"/>
                <w:szCs w:val="18"/>
              </w:rPr>
            </w:pPr>
            <w:r>
              <w:rPr>
                <w:rFonts w:ascii="仿宋_GB2312" w:hAnsi="宋体" w:cs="宋体"/>
                <w:kern w:val="0"/>
                <w:sz w:val="18"/>
                <w:szCs w:val="18"/>
              </w:rPr>
              <w:t>95%（含）以上计5分；</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85%（含）-95%，计3分；</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75%（含）-85%，计1分；</w:t>
            </w:r>
          </w:p>
          <w:p>
            <w:pPr>
              <w:widowControl/>
              <w:spacing w:line="240" w:lineRule="exact"/>
              <w:jc w:val="left"/>
              <w:rPr>
                <w:rFonts w:ascii="仿宋_GB2312" w:hAnsi="宋体" w:cs="宋体"/>
                <w:kern w:val="0"/>
                <w:sz w:val="18"/>
                <w:szCs w:val="18"/>
              </w:rPr>
            </w:pPr>
            <w:r>
              <w:rPr>
                <w:rFonts w:ascii="仿宋_GB2312" w:hAnsi="宋体"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r>
              <w:rPr>
                <w:rFonts w:ascii="仿宋_GB2312" w:hAnsi="宋体"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kern w:val="0"/>
                <w:sz w:val="18"/>
                <w:szCs w:val="18"/>
                <w:lang w:val="en-US" w:eastAsia="zh-CN"/>
              </w:rPr>
            </w:pPr>
            <w:r>
              <w:rPr>
                <w:rFonts w:hint="eastAsia" w:ascii="仿宋_GB2312" w:hAnsi="宋体"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r>
              <w:rPr>
                <w:rFonts w:ascii="仿宋_GB2312" w:hAnsi="宋体"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spacing w:val="-8"/>
                <w:kern w:val="0"/>
                <w:sz w:val="18"/>
                <w:szCs w:val="18"/>
              </w:rPr>
            </w:pPr>
            <w:r>
              <w:rPr>
                <w:rFonts w:ascii="仿宋_GB2312" w:hAnsi="宋体"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宋体" w:cs="宋体"/>
                <w:b/>
                <w:bCs/>
                <w:kern w:val="0"/>
                <w:sz w:val="18"/>
                <w:szCs w:val="18"/>
                <w:lang w:val="en-US" w:eastAsia="zh-CN"/>
              </w:rPr>
            </w:pPr>
            <w:r>
              <w:rPr>
                <w:rFonts w:hint="eastAsia" w:ascii="仿宋_GB2312" w:hAnsi="宋体" w:cs="宋体"/>
                <w:b/>
                <w:bCs/>
                <w:kern w:val="0"/>
                <w:sz w:val="18"/>
                <w:szCs w:val="18"/>
                <w:lang w:val="en-US" w:eastAsia="zh-CN"/>
              </w:rPr>
              <w:t>95.5</w:t>
            </w:r>
            <w:bookmarkStart w:id="0" w:name="_GoBack"/>
            <w:bookmarkEnd w:id="0"/>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cs="宋体"/>
                <w:b/>
                <w:bCs/>
                <w:kern w:val="0"/>
                <w:sz w:val="18"/>
                <w:szCs w:val="18"/>
              </w:rPr>
            </w:pPr>
          </w:p>
        </w:tc>
      </w:tr>
    </w:tbl>
    <w:p>
      <w:pPr>
        <w:spacing w:beforeLines="50"/>
        <w:rPr>
          <w:rFonts w:ascii="仿宋_GB2312" w:hAnsi="宋体" w:cs="宋体"/>
          <w:kern w:val="0"/>
        </w:rPr>
      </w:pPr>
      <w:r>
        <w:rPr>
          <w:rFonts w:ascii="仿宋_GB2312" w:hAnsi="仿宋_GB2312" w:cs="宋体"/>
          <w:kern w:val="0"/>
        </w:rPr>
        <w:t>备注：如部门（单位）根据本部门实际情况修改调整了附件</w:t>
      </w:r>
      <w:r>
        <w:rPr>
          <w:rFonts w:ascii="仿宋_GB2312" w:hAnsi="宋体" w:cs="宋体"/>
          <w:kern w:val="0"/>
        </w:rPr>
        <w:t>3《部门整体支出绩效评价指标体系（参考样表）》，须相应修改调整本表中的对应部分。</w:t>
      </w:r>
    </w:p>
    <w:p>
      <w:pPr>
        <w:spacing w:beforeLines="50"/>
        <w:rPr>
          <w:rFonts w:ascii="仿宋_GB2312" w:hAnsi="宋体" w:cs="宋体"/>
          <w:kern w:val="0"/>
        </w:rPr>
      </w:pPr>
      <w:r>
        <w:rPr>
          <w:rFonts w:ascii="仿宋_GB2312" w:hAnsi="宋体" w:cs="宋体"/>
          <w:kern w:val="0"/>
        </w:rPr>
        <w:br w:type="page"/>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E01C43"/>
    <w:rsid w:val="10E01C43"/>
    <w:rsid w:val="27041FEF"/>
    <w:rsid w:val="5E041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2018-05-29T02:33:00Z</dcterms:created>
  <dc:creator>Administrator</dc:creator>
  <cp:lastModifiedBy>Administrator</cp:lastModifiedBy>
  <dcterms:modified xsi:type="dcterms:W3CDTF">2018-06-22T02:56:28Z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