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BD" w:rsidRPr="00197217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7.3pt;margin-top:-109.2pt;width:580.95pt;height:821.8pt;z-index:251658240">
            <v:imagedata r:id="rId7" o:title=""/>
          </v:shape>
        </w:pict>
      </w: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Pr="00B44A1E" w:rsidRDefault="005129BD" w:rsidP="00B44A1E">
      <w:pPr>
        <w:spacing w:before="200"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Times New Roman" w:eastAsia="仿宋_GB2312" w:hAnsi="Times New Roman" w:cs="仿宋_GB2312" w:hint="eastAsia"/>
          <w:sz w:val="32"/>
          <w:szCs w:val="32"/>
        </w:rPr>
        <w:t>湘民发〔</w:t>
      </w:r>
      <w:r w:rsidRPr="00B44A1E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B44A1E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Pr="00B44A1E">
        <w:rPr>
          <w:rFonts w:ascii="Times New Roman" w:eastAsia="仿宋_GB2312" w:hAnsi="Times New Roman" w:cs="Times New Roman"/>
          <w:sz w:val="32"/>
          <w:szCs w:val="32"/>
        </w:rPr>
        <w:t>16</w:t>
      </w:r>
      <w:r w:rsidRPr="00B44A1E">
        <w:rPr>
          <w:rFonts w:ascii="Times New Roman" w:eastAsia="仿宋_GB2312" w:hAnsi="Times New Roman" w:cs="仿宋_GB2312" w:hint="eastAsia"/>
          <w:sz w:val="32"/>
          <w:szCs w:val="32"/>
        </w:rPr>
        <w:t>号</w:t>
      </w:r>
    </w:p>
    <w:p w:rsidR="005129BD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Pr="00197217" w:rsidRDefault="005129BD" w:rsidP="00197217">
      <w:pPr>
        <w:spacing w:line="580" w:lineRule="exact"/>
        <w:jc w:val="center"/>
        <w:rPr>
          <w:rFonts w:ascii="Times New Roman" w:hAnsi="Times New Roman" w:cs="Times New Roman"/>
          <w:sz w:val="48"/>
          <w:szCs w:val="48"/>
        </w:rPr>
      </w:pPr>
    </w:p>
    <w:p w:rsidR="005129BD" w:rsidRDefault="005129BD" w:rsidP="0019721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97217">
        <w:rPr>
          <w:rFonts w:ascii="Times New Roman" w:eastAsia="方正小标宋简体" w:hAnsi="Times New Roman" w:cs="方正小标宋简体" w:hint="eastAsia"/>
          <w:sz w:val="44"/>
          <w:szCs w:val="44"/>
        </w:rPr>
        <w:t>湖南省民政厅关于印发</w:t>
      </w:r>
    </w:p>
    <w:p w:rsidR="005129BD" w:rsidRDefault="005129BD" w:rsidP="0019721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97217">
        <w:rPr>
          <w:rFonts w:ascii="Times New Roman" w:eastAsia="方正小标宋简体" w:hAnsi="Times New Roman" w:cs="方正小标宋简体" w:hint="eastAsia"/>
          <w:sz w:val="44"/>
          <w:szCs w:val="44"/>
        </w:rPr>
        <w:t>《湖南省乡镇（街道）社会工作服务站项目</w:t>
      </w:r>
    </w:p>
    <w:p w:rsidR="005129BD" w:rsidRPr="00197217" w:rsidRDefault="005129BD" w:rsidP="0019721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97217">
        <w:rPr>
          <w:rFonts w:ascii="Times New Roman" w:eastAsia="方正小标宋简体" w:hAnsi="Times New Roman" w:cs="方正小标宋简体" w:hint="eastAsia"/>
          <w:sz w:val="44"/>
          <w:szCs w:val="44"/>
        </w:rPr>
        <w:t>实施方案（试行）》的通知</w:t>
      </w:r>
    </w:p>
    <w:p w:rsidR="005129BD" w:rsidRPr="00197217" w:rsidRDefault="005129BD" w:rsidP="00197217">
      <w:pPr>
        <w:spacing w:line="580" w:lineRule="exact"/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129BD" w:rsidRPr="00197217" w:rsidRDefault="005129BD" w:rsidP="00197217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各市州、县市区民政局：</w:t>
      </w:r>
    </w:p>
    <w:p w:rsidR="005129BD" w:rsidRPr="00197217" w:rsidRDefault="005129BD" w:rsidP="00197217">
      <w:pPr>
        <w:spacing w:line="58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现将《湖南省乡镇（街道）社会工作服务站项目实施方案（试行）》印发给你们，请遵照执行。</w:t>
      </w:r>
    </w:p>
    <w:p w:rsidR="005129BD" w:rsidRPr="00197217" w:rsidRDefault="005129BD" w:rsidP="00197217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Pr="00197217" w:rsidRDefault="005129BD" w:rsidP="00197217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B44A1E">
      <w:pPr>
        <w:spacing w:line="580" w:lineRule="exact"/>
        <w:ind w:leftChars="1800" w:left="31680" w:rightChars="12" w:right="3168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湖南省民政厅</w:t>
      </w:r>
    </w:p>
    <w:p w:rsidR="005129BD" w:rsidRPr="00197217" w:rsidRDefault="005129BD" w:rsidP="00B44A1E">
      <w:pPr>
        <w:spacing w:line="580" w:lineRule="exact"/>
        <w:ind w:rightChars="600" w:right="316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5129BD" w:rsidRPr="00197217" w:rsidRDefault="005129BD" w:rsidP="00197217">
      <w:pPr>
        <w:spacing w:line="5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Pr="00197217" w:rsidRDefault="005129BD" w:rsidP="00B44A1E">
      <w:pPr>
        <w:spacing w:line="580" w:lineRule="exact"/>
        <w:jc w:val="center"/>
        <w:rPr>
          <w:rFonts w:ascii="Times New Roman" w:eastAsia="方正小标宋_GBK" w:hAnsi="Times New Roman" w:cs="Times New Roman"/>
          <w:sz w:val="48"/>
          <w:szCs w:val="48"/>
        </w:rPr>
      </w:pPr>
      <w:r w:rsidRPr="00197217">
        <w:rPr>
          <w:rFonts w:ascii="Times New Roman" w:eastAsia="方正小标宋_GBK" w:hAnsi="Times New Roman" w:cs="Times New Roman"/>
          <w:sz w:val="48"/>
          <w:szCs w:val="48"/>
        </w:rPr>
        <w:br w:type="page"/>
      </w:r>
    </w:p>
    <w:p w:rsidR="005129BD" w:rsidRPr="00197217" w:rsidRDefault="005129BD" w:rsidP="00B44A1E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97217">
        <w:rPr>
          <w:rFonts w:ascii="Times New Roman" w:eastAsia="方正小标宋简体" w:hAnsi="Times New Roman" w:cs="方正小标宋简体" w:hint="eastAsia"/>
          <w:sz w:val="44"/>
          <w:szCs w:val="44"/>
        </w:rPr>
        <w:t>湖南省乡镇（街道）社会工作服务站</w:t>
      </w:r>
    </w:p>
    <w:p w:rsidR="005129BD" w:rsidRPr="00197217" w:rsidRDefault="005129BD" w:rsidP="00B44A1E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97217">
        <w:rPr>
          <w:rFonts w:ascii="Times New Roman" w:eastAsia="方正小标宋简体" w:hAnsi="Times New Roman" w:cs="方正小标宋简体" w:hint="eastAsia"/>
          <w:sz w:val="44"/>
          <w:szCs w:val="44"/>
        </w:rPr>
        <w:t>项目实施方案（试行）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为贯彻中共中央办公厅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国务院办公厅《关于加强乡镇政府服务能力建设的意见》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(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中办发〔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11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号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和中共中央国务院《关于加强和完善城乡社区治理的意见》（中发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〔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，推进</w:t>
      </w:r>
      <w:r>
        <w:rPr>
          <w:rFonts w:ascii="Times New Roman" w:eastAsia="仿宋_GB2312" w:hAnsi="Times New Roman" w:cs="仿宋_GB2312" w:hint="eastAsia"/>
          <w:sz w:val="32"/>
          <w:szCs w:val="32"/>
        </w:rPr>
        <w:t>民政部、中央编办、财政部、人社部《关于积极推行政府购买服务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加强基层社会救助经办服务能力的意见》（民发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153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号）和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省民政厅等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6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部门《关于推进政府购买服务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加强基层民政经办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服务能力的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实施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意见》（湘民发〔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号）落实，现就乡镇（街道）社会工作服务站（以下简称社工站）项目实施制定如下方案。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一、总体目标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年，推进全省乡镇（街道）社工站全覆盖。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年，重点支持建成一批示范性社工站，培育扶持一批扎根基层的公益慈善类社会组织，带动实施一批民政领域社会工作服务项目，探索形成我省政府购买社会工作服务的特色品牌。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二、基本原则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（一）坚持以民为本。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认真践行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民政为民、民政爱民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理念，提升基层民政经办能力，优化便民利民服务，打通服务群众的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最后一公里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（二）坚持创新开放。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放开市场准入，加大政府购买社会力量服务力度，畅通社会组织参与民政事业转型升级渠道，提升民政工作社会化、专业化水平。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（三）坚持统筹兼顾。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综合考虑各地经济社会发展状况和区域特点，分类指导、因地制宜、统筹推进社工站项目实施，提升乡镇民政服务能力。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（四）坚持部门协同</w:t>
      </w: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社工站项目由各级民政部门牵头负责，相关部门参与配合，统筹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推进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站点建设、政府采购、服务管理、监督评估等事项。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三、</w:t>
      </w:r>
      <w:r>
        <w:rPr>
          <w:rFonts w:ascii="Times New Roman" w:eastAsia="黑体" w:hAnsi="Times New Roman" w:cs="黑体" w:hint="eastAsia"/>
          <w:sz w:val="32"/>
          <w:szCs w:val="32"/>
        </w:rPr>
        <w:t>明确</w:t>
      </w:r>
      <w:r w:rsidRPr="00197217">
        <w:rPr>
          <w:rFonts w:ascii="Times New Roman" w:eastAsia="黑体" w:hAnsi="Times New Roman" w:cs="黑体" w:hint="eastAsia"/>
          <w:sz w:val="32"/>
          <w:szCs w:val="32"/>
        </w:rPr>
        <w:t>职责</w:t>
      </w:r>
    </w:p>
    <w:p w:rsidR="005129BD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（一）省级民政部门</w:t>
      </w:r>
      <w:r>
        <w:rPr>
          <w:rFonts w:ascii="Times New Roman" w:eastAsia="仿宋_GB2312" w:hAnsi="Times New Roman" w:cs="仿宋_GB2312" w:hint="eastAsia"/>
          <w:sz w:val="32"/>
          <w:szCs w:val="32"/>
        </w:rPr>
        <w:t>研究制定项目整体实施方案和相关配套工作方案、管理办法和服务标准，从省级福彩公益金中安排资金对社工站项目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进行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奖励性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补助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对项目相关人员进行业务培训，提供督导服务，牵头建立综合性评审机制，对项目实施情况和资金管理情况进行监督检查，开展绩效评估。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（二）市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级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民政部门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指导县市区落实本方案要求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从社会救助工作经费或专项经费、福彩公益金、财政资金中安排资金，专项用于支持本区域内乡镇（街道）社工站服务项目实施；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对县市区的社工站项目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实施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计划、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政府购买服务协议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和人员招聘方案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进行备案管理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，每季度对县（市、区）项目实施情况进行督查考核，每半年向省级民政部门提交项目实施情况报告。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129BD" w:rsidRDefault="005129BD" w:rsidP="00B44A1E">
      <w:pPr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（三）县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级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民政部门根据实际工作需要和资金保障情况，制定社工站项目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实施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计划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，统筹实施本区域内社工站项目，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督促乡镇（街道）为社工站提供必要的办公场地和设施设备，每季度向省、市民政部门提交项目实施情况报告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>依法依规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与承接主体签订政府购买服务协议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加强对承接主体的资金监管和服务监管，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指导承接机构制定人员招聘方案并报上级民政部门备案，监督承接机构公开、公正、公平组织招聘工作，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督促其与驻站社工签订劳动合同、按月发放薪酬并办理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五险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、加强人事档案管理。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（四）承接主体应向有关部门和社会公众公开基本情况、专业资质、年度财务报告、社会服务项目经验等相关信息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按照服务协议设立服务站点，组织社工开展专业服务，依法依规进行财务管理和会计核算，定期向民政部门报告项目实施情况，并接受民政、财政、审计等部门的监督检查。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四、服务内容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（一）社会救助领域的社会工作服务。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主要指协助做好最低生活保障、特困人员救助供养、医疗救助、临时救助经办过程中的对象排查、家计调查、政策宣传、绩效评价等工作，对社会救助对象开展照料护理、康复训练、社会融入、能力提升、资源链接等服务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（二）农村留守儿童关爱保护领域的社会工作服务。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主要指配合进行农村留守儿童家庭随访和对象核查，对农村留守儿童家</w:t>
      </w:r>
      <w:r w:rsidRPr="00AC6A10">
        <w:rPr>
          <w:rFonts w:ascii="Times New Roman" w:eastAsia="仿宋_GB2312" w:hAnsi="Times New Roman" w:cs="仿宋_GB2312" w:hint="eastAsia"/>
          <w:spacing w:val="-8"/>
          <w:sz w:val="32"/>
          <w:szCs w:val="32"/>
        </w:rPr>
        <w:t>庭开展监护法制宣传、安全和心理健康教育、隔代教育能力建设等。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（三）城乡社区建设领域的社会工作服务。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发展、壮大志愿者队伍，支持和培育志愿服务组织、社区社会组织</w:t>
      </w:r>
      <w:bookmarkStart w:id="0" w:name="_GoBack"/>
      <w:bookmarkEnd w:id="0"/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等公益性机构，</w:t>
      </w:r>
      <w:r w:rsidRPr="00AC6A10">
        <w:rPr>
          <w:rFonts w:ascii="Times New Roman" w:eastAsia="仿宋_GB2312" w:hAnsi="Times New Roman" w:cs="仿宋_GB2312" w:hint="eastAsia"/>
          <w:spacing w:val="-8"/>
          <w:sz w:val="32"/>
          <w:szCs w:val="32"/>
        </w:rPr>
        <w:t>推动建立基层</w:t>
      </w:r>
      <w:r w:rsidRPr="00AC6A10">
        <w:rPr>
          <w:rFonts w:ascii="Times New Roman" w:eastAsia="仿宋_GB2312" w:hAnsi="Times New Roman" w:cs="Times New Roman"/>
          <w:spacing w:val="-8"/>
          <w:sz w:val="32"/>
          <w:szCs w:val="32"/>
        </w:rPr>
        <w:t xml:space="preserve"> “</w:t>
      </w:r>
      <w:r w:rsidRPr="00AC6A10">
        <w:rPr>
          <w:rFonts w:ascii="Times New Roman" w:eastAsia="仿宋_GB2312" w:hAnsi="Times New Roman" w:cs="仿宋_GB2312" w:hint="eastAsia"/>
          <w:spacing w:val="-8"/>
          <w:sz w:val="32"/>
          <w:szCs w:val="32"/>
        </w:rPr>
        <w:t>三社联动</w:t>
      </w:r>
      <w:r w:rsidRPr="00AC6A10">
        <w:rPr>
          <w:rFonts w:ascii="Times New Roman" w:eastAsia="仿宋_GB2312" w:hAnsi="Times New Roman" w:cs="Times New Roman"/>
          <w:spacing w:val="-8"/>
          <w:sz w:val="32"/>
          <w:szCs w:val="32"/>
        </w:rPr>
        <w:t>”</w:t>
      </w:r>
      <w:r w:rsidRPr="00AC6A10">
        <w:rPr>
          <w:rFonts w:ascii="Times New Roman" w:eastAsia="仿宋_GB2312" w:hAnsi="Times New Roman" w:cs="仿宋_GB2312" w:hint="eastAsia"/>
          <w:spacing w:val="-8"/>
          <w:sz w:val="32"/>
          <w:szCs w:val="32"/>
        </w:rPr>
        <w:t>（社区、社会组织与社会工作者）机制。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（四）其他民政领域的社会工作服务。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主要指开展养老服务、优抚对象关爱、防灾减灾等领域社会工作，为老年人、优抚对象、受灾群众等民政服务对象提供情绪疏导、精神抚慰、资源链接、社会支持网络建设等方面的服务。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鼓励各地根据实际情况，确定重点服务对象和重点服务内容，打造特色服务品牌。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未经省级民政、财政部门批准，基层不得自行扩大服务范围，增加服务事项。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五、建设标准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（一）硬件设置。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服务站点要配备必需的办公场地和设施设备，包括单独的办公用房、桌椅、电脑、打印机、档案柜、相应的文具用品等；有条件的乡镇（街道）根据服务需求设立个案咨询室、小组活动室等活动场所。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（二）制度建设。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有合理的组织架构和内部责任分工；有规范的运行流程和标准，有人员管理、财务管理、志愿者管理、服务场所使用管理以及文书档案管理等制度；有服务文书档案、服务对象数据库、服务承诺等。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（三）人员配备。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根据协议及时、足额配备驻站社工，明确驻站社工身份为承接主体（主要指社会组织）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聘用的工作人员。驻站社工要求年龄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40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岁以下，大专及以上学历，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专业不限，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具有社会工作专业资质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人员优先，同等条件下本地户籍人员优先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。社会工作专业资质指社会工作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及其相关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专业毕业，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持有全国社会工作者职业水平资格证书。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（四）统一标识。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采用户外挂牌和室内挂牌两种形式，在显著位置挂设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 “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社会工作服务站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标牌，标牌格式：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县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(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市、区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) ××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乡镇（街道）社会工作服务站。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六、服务协议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（一）服务协议由</w:t>
      </w:r>
      <w:r>
        <w:rPr>
          <w:rFonts w:ascii="Times New Roman" w:eastAsia="仿宋_GB2312" w:hAnsi="Times New Roman" w:cs="仿宋_GB2312" w:hint="eastAsia"/>
          <w:sz w:val="32"/>
          <w:szCs w:val="32"/>
        </w:rPr>
        <w:t>县（市、区）民政局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和承接机构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两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方签订。其中县（市、区）民政局为购买方，承接机构为服务方。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（二）服务协议应明确服务内容、目标任务、服务要求、各方权利义务、绩效评估、违约责任等内容；明确因政策调整等不可抗力因素，可变更或解除协议。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（三）服务协议原则上以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3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年为一个周期，周期内一年一签。年度评估合格后续签，评估不合格的不予续签，按照政府采购程序重新确定承接机构。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七、实施步骤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（一）制定年度计划。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县</w:t>
      </w:r>
      <w:r>
        <w:rPr>
          <w:rFonts w:ascii="Times New Roman" w:eastAsia="仿宋_GB2312" w:hAnsi="仿宋_GB2312" w:cs="仿宋_GB2312" w:hint="eastAsia"/>
          <w:sz w:val="32"/>
          <w:szCs w:val="32"/>
        </w:rPr>
        <w:t>级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民政部门</w:t>
      </w:r>
      <w:r>
        <w:rPr>
          <w:rFonts w:ascii="Times New Roman" w:eastAsia="仿宋_GB2312" w:hAnsi="仿宋_GB2312" w:cs="仿宋_GB2312" w:hint="eastAsia"/>
          <w:sz w:val="32"/>
          <w:szCs w:val="32"/>
        </w:rPr>
        <w:t>根据本县（市、区）实际情况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仿宋_GB2312" w:cs="仿宋_GB2312" w:hint="eastAsia"/>
          <w:sz w:val="32"/>
          <w:szCs w:val="32"/>
        </w:rPr>
        <w:t>制定社工站项目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年度实施</w:t>
      </w:r>
      <w:r>
        <w:rPr>
          <w:rFonts w:ascii="Times New Roman" w:eastAsia="仿宋_GB2312" w:hAnsi="仿宋_GB2312" w:cs="仿宋_GB2312" w:hint="eastAsia"/>
          <w:sz w:val="32"/>
          <w:szCs w:val="32"/>
        </w:rPr>
        <w:t>计划并报上级民政部门备案。年度实施计划应包含项目背景、项目目标、项目预算和购买方式、项目内容和进度、服务站点质量和数量标准、绩效评估等内容。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（二）落实购买经费。</w:t>
      </w:r>
      <w:r>
        <w:rPr>
          <w:rFonts w:ascii="Times New Roman" w:eastAsia="仿宋_GB2312" w:hAnsi="仿宋_GB2312" w:cs="仿宋_GB2312" w:hint="eastAsia"/>
          <w:sz w:val="32"/>
          <w:szCs w:val="32"/>
        </w:rPr>
        <w:t>社工站服务项目所需经费由县级民政、财政部门具体测算，根据实际需要列入财政预算，从本级社会救助工作经费或社会救助专项经费、福彩公益金、财政预算经费中统筹安排。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省</w:t>
      </w:r>
      <w:r>
        <w:rPr>
          <w:rFonts w:ascii="Times New Roman" w:eastAsia="仿宋_GB2312" w:hAnsi="仿宋_GB2312" w:cs="仿宋_GB2312" w:hint="eastAsia"/>
          <w:sz w:val="32"/>
          <w:szCs w:val="32"/>
        </w:rPr>
        <w:t>级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民政部门根据绩效评估情况，</w:t>
      </w:r>
      <w:r>
        <w:rPr>
          <w:rFonts w:ascii="Times New Roman" w:eastAsia="仿宋_GB2312" w:hAnsi="仿宋_GB2312" w:cs="仿宋_GB2312" w:hint="eastAsia"/>
          <w:sz w:val="32"/>
          <w:szCs w:val="32"/>
        </w:rPr>
        <w:t>对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社工站项目</w:t>
      </w:r>
      <w:r>
        <w:rPr>
          <w:rFonts w:ascii="Times New Roman" w:eastAsia="仿宋_GB2312" w:hAnsi="仿宋_GB2312" w:cs="仿宋_GB2312" w:hint="eastAsia"/>
          <w:sz w:val="32"/>
          <w:szCs w:val="32"/>
        </w:rPr>
        <w:t>进行补助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（三）实施政府采购。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县</w:t>
      </w:r>
      <w:r>
        <w:rPr>
          <w:rFonts w:ascii="Times New Roman" w:eastAsia="仿宋_GB2312" w:hAnsi="仿宋_GB2312" w:cs="仿宋_GB2312" w:hint="eastAsia"/>
          <w:sz w:val="32"/>
          <w:szCs w:val="32"/>
        </w:rPr>
        <w:t>级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民政部门按照相关规定</w:t>
      </w:r>
      <w:r>
        <w:rPr>
          <w:rFonts w:ascii="Times New Roman" w:eastAsia="仿宋_GB2312" w:hAnsi="仿宋_GB2312" w:cs="仿宋_GB2312" w:hint="eastAsia"/>
          <w:sz w:val="32"/>
          <w:szCs w:val="32"/>
        </w:rPr>
        <w:t>，在同级财政部门的指导下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组织招投标、公开公示、政府采购等工作，确定承接机构并签订服务协议。协议副本在签订之日起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15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个工作日内报市（州）备案。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（四）开展驻站服务。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承接主体在服务协议签订后的</w:t>
      </w:r>
      <w:r w:rsidRPr="00197217">
        <w:rPr>
          <w:rFonts w:ascii="Times New Roman" w:eastAsia="仿宋_GB2312" w:hAnsi="Times New Roman" w:cs="Times New Roman"/>
          <w:sz w:val="32"/>
          <w:szCs w:val="32"/>
        </w:rPr>
        <w:t>1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个月内将驻站社工安排到乡镇（街道），并组织社工开展需求调研，制定服务计划，提供专业服务，做好痕迹资料归档、动态推送、进度简报、经验总结等工作</w:t>
      </w:r>
      <w:r>
        <w:rPr>
          <w:rFonts w:ascii="Times New Roman" w:eastAsia="仿宋_GB2312" w:hAnsi="仿宋_GB2312" w:cs="仿宋_GB2312" w:hint="eastAsia"/>
          <w:sz w:val="32"/>
          <w:szCs w:val="32"/>
        </w:rPr>
        <w:t>，并按时向市、县民政部门提交月度工作简报、中期工作报告和末期工作报告。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（五）组织绩效评估。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省级民政部门委托第三方机构对项目实施情况进行全过程绩效评估</w:t>
      </w:r>
      <w:r>
        <w:rPr>
          <w:rFonts w:ascii="Times New Roman" w:eastAsia="仿宋_GB2312" w:hAnsi="仿宋_GB2312" w:cs="仿宋_GB2312" w:hint="eastAsia"/>
          <w:sz w:val="32"/>
          <w:szCs w:val="32"/>
        </w:rPr>
        <w:t>。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市州民政部门每半年、县市区民政部门每季度向上级民政部门提交</w:t>
      </w:r>
      <w:r>
        <w:rPr>
          <w:rFonts w:ascii="Times New Roman" w:eastAsia="仿宋_GB2312" w:hAnsi="仿宋_GB2312" w:cs="仿宋_GB2312" w:hint="eastAsia"/>
          <w:sz w:val="32"/>
          <w:szCs w:val="32"/>
        </w:rPr>
        <w:t>项目实施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情况报告，并在每年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 w:rsidRPr="00197217">
        <w:rPr>
          <w:rFonts w:ascii="Times New Roman" w:eastAsia="仿宋_GB2312" w:hAnsi="仿宋_GB2312" w:cs="仿宋_GB2312" w:hint="eastAsia"/>
          <w:sz w:val="32"/>
          <w:szCs w:val="32"/>
        </w:rPr>
        <w:t>月底前提交绩效自评报告。</w:t>
      </w:r>
    </w:p>
    <w:p w:rsidR="005129BD" w:rsidRDefault="005129BD" w:rsidP="00B44A1E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97217">
        <w:rPr>
          <w:rFonts w:ascii="Times New Roman" w:eastAsia="黑体" w:hAnsi="Times New Roman" w:cs="黑体" w:hint="eastAsia"/>
          <w:sz w:val="32"/>
          <w:szCs w:val="32"/>
        </w:rPr>
        <w:t>八、工作要求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（一）培育社会力量。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结合社会组织孵化基地建设，引导设立、扶持形成一批具有较强项目管理和自治自律能力的社会组织，支持社会组织参与民政领域的社会服务事项。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（二）严格工作标准。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坚持公开、公正、公平原则，规范人员选用标准和选用程序，杜绝优亲厚友、暗箱操作等不良现象。按时按质完成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社工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站点设立任务，加强对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社工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站点和服务人员的监督管理，制定退出机制和应急预案。</w:t>
      </w:r>
    </w:p>
    <w:p w:rsidR="005129BD" w:rsidRPr="00197217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（三）落实经费保障。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加强与财政部门的协调，通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过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社会救助工作经费或专项资金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财政预算、福彩公益金等多种渠道，足额落实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项目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资金。</w:t>
      </w:r>
    </w:p>
    <w:p w:rsidR="005129BD" w:rsidRDefault="005129BD" w:rsidP="00B44A1E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B44A1E">
        <w:rPr>
          <w:rFonts w:ascii="楷体" w:eastAsia="楷体" w:hAnsi="楷体" w:cs="楷体" w:hint="eastAsia"/>
          <w:b/>
          <w:bCs/>
          <w:sz w:val="32"/>
          <w:szCs w:val="32"/>
        </w:rPr>
        <w:t>（四）深入宣传引导。</w:t>
      </w:r>
      <w:r w:rsidRPr="00197217">
        <w:rPr>
          <w:rFonts w:ascii="Times New Roman" w:eastAsia="仿宋_GB2312" w:hAnsi="Times New Roman" w:cs="仿宋_GB2312" w:hint="eastAsia"/>
          <w:sz w:val="32"/>
          <w:szCs w:val="32"/>
        </w:rPr>
        <w:t>利用电视、报刊、网络等媒体，宣传政府购买社会工作服务的重要意义，做好政策解读，加强正面引导，为项目实施创造良好的外部环境和舆论氛围。</w:t>
      </w: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p w:rsidR="005129BD" w:rsidRPr="00F368F7" w:rsidRDefault="005129BD" w:rsidP="00B44A1E">
      <w:pPr>
        <w:spacing w:line="20" w:lineRule="exact"/>
        <w:ind w:rightChars="305" w:right="31680"/>
        <w:rPr>
          <w:rFonts w:eastAsia="仿宋_GB2312" w:cs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5129BD" w:rsidRPr="00186EC4">
        <w:tc>
          <w:tcPr>
            <w:tcW w:w="9060" w:type="dxa"/>
          </w:tcPr>
          <w:p w:rsidR="005129BD" w:rsidRPr="00D44C68" w:rsidRDefault="005129BD" w:rsidP="005129BD">
            <w:pPr>
              <w:spacing w:line="520" w:lineRule="exact"/>
              <w:ind w:rightChars="305" w:right="316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4C68">
              <w:rPr>
                <w:rFonts w:ascii="Times New Roman" w:eastAsia="仿宋_GB2312" w:cs="仿宋_GB2312" w:hint="eastAsia"/>
                <w:sz w:val="28"/>
                <w:szCs w:val="28"/>
              </w:rPr>
              <w:t>依申请公开</w:t>
            </w:r>
          </w:p>
        </w:tc>
      </w:tr>
      <w:tr w:rsidR="005129BD" w:rsidRPr="00186EC4">
        <w:tc>
          <w:tcPr>
            <w:tcW w:w="9060" w:type="dxa"/>
          </w:tcPr>
          <w:p w:rsidR="005129BD" w:rsidRPr="00D44C68" w:rsidRDefault="005129BD" w:rsidP="001B5695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4C68">
              <w:rPr>
                <w:rFonts w:ascii="Times New Roman" w:eastAsia="仿宋_GB2312" w:cs="仿宋_GB2312" w:hint="eastAsia"/>
                <w:sz w:val="28"/>
                <w:szCs w:val="28"/>
              </w:rPr>
              <w:t>湖南省民政厅办公室</w:t>
            </w:r>
            <w:r w:rsidRPr="00D44C6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201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D44C68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D44C68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29</w:t>
            </w:r>
            <w:r w:rsidRPr="00D44C68">
              <w:rPr>
                <w:rFonts w:ascii="Times New Roman" w:eastAsia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5129BD" w:rsidRDefault="005129BD" w:rsidP="00D44C68">
      <w:pPr>
        <w:spacing w:line="20" w:lineRule="exact"/>
        <w:rPr>
          <w:rFonts w:eastAsia="仿宋_GB2312" w:cs="Times New Roman"/>
          <w:sz w:val="32"/>
          <w:szCs w:val="32"/>
        </w:rPr>
      </w:pPr>
    </w:p>
    <w:p w:rsidR="005129BD" w:rsidRPr="00AA6BF7" w:rsidRDefault="005129BD" w:rsidP="00D44C68">
      <w:pPr>
        <w:spacing w:line="20" w:lineRule="exact"/>
        <w:rPr>
          <w:rFonts w:eastAsia="仿宋_GB2312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29BD" w:rsidRPr="001B5695" w:rsidRDefault="005129BD" w:rsidP="00D44C6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129BD" w:rsidRPr="001B5695" w:rsidSect="004046F1">
      <w:footerReference w:type="default" r:id="rId8"/>
      <w:pgSz w:w="11907" w:h="16840" w:code="9"/>
      <w:pgMar w:top="2155" w:right="1474" w:bottom="1361" w:left="1588" w:header="0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BD" w:rsidRDefault="005129BD" w:rsidP="00D845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29BD" w:rsidRDefault="005129BD" w:rsidP="00D845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BD" w:rsidRPr="00D44C68" w:rsidRDefault="005129BD" w:rsidP="00D44C68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 w:rsidRPr="00D44C68"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D44C68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D44C68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D44C68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6</w:t>
    </w:r>
    <w:r w:rsidRPr="00D44C68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 w:rsidRPr="00D44C68">
      <w:rPr>
        <w:rStyle w:val="PageNumber"/>
        <w:rFonts w:ascii="Times New Roman" w:hAnsi="Times New Roman" w:cs="Times New Roman"/>
        <w:sz w:val="28"/>
        <w:szCs w:val="28"/>
      </w:rPr>
      <w:t>—</w:t>
    </w:r>
  </w:p>
  <w:p w:rsidR="005129BD" w:rsidRDefault="005129BD" w:rsidP="00D44C68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BD" w:rsidRDefault="005129BD" w:rsidP="00D845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29BD" w:rsidRDefault="005129BD" w:rsidP="00D845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2435"/>
    <w:multiLevelType w:val="singleLevel"/>
    <w:tmpl w:val="598C243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A3EAE0"/>
    <w:multiLevelType w:val="singleLevel"/>
    <w:tmpl w:val="59A3EAE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154"/>
    <w:rsid w:val="000158B8"/>
    <w:rsid w:val="00020B8B"/>
    <w:rsid w:val="000807BC"/>
    <w:rsid w:val="00081F67"/>
    <w:rsid w:val="000C67D4"/>
    <w:rsid w:val="000D5154"/>
    <w:rsid w:val="000F0136"/>
    <w:rsid w:val="000F18D9"/>
    <w:rsid w:val="00103827"/>
    <w:rsid w:val="0012050E"/>
    <w:rsid w:val="00131215"/>
    <w:rsid w:val="00134A8D"/>
    <w:rsid w:val="00137D9E"/>
    <w:rsid w:val="0014737F"/>
    <w:rsid w:val="001628CE"/>
    <w:rsid w:val="00163C15"/>
    <w:rsid w:val="00176EDC"/>
    <w:rsid w:val="00186EC4"/>
    <w:rsid w:val="00197217"/>
    <w:rsid w:val="001B5695"/>
    <w:rsid w:val="001C22E4"/>
    <w:rsid w:val="001D48EF"/>
    <w:rsid w:val="00261356"/>
    <w:rsid w:val="00325379"/>
    <w:rsid w:val="00327534"/>
    <w:rsid w:val="00362E69"/>
    <w:rsid w:val="0037579D"/>
    <w:rsid w:val="00391AE2"/>
    <w:rsid w:val="003962C4"/>
    <w:rsid w:val="003A6A17"/>
    <w:rsid w:val="003C1704"/>
    <w:rsid w:val="003C31B8"/>
    <w:rsid w:val="003C5A61"/>
    <w:rsid w:val="003D3759"/>
    <w:rsid w:val="003D42A1"/>
    <w:rsid w:val="003F6F62"/>
    <w:rsid w:val="00402D87"/>
    <w:rsid w:val="004046F1"/>
    <w:rsid w:val="0042097E"/>
    <w:rsid w:val="00445C9C"/>
    <w:rsid w:val="00454864"/>
    <w:rsid w:val="00465111"/>
    <w:rsid w:val="00467187"/>
    <w:rsid w:val="00484DB9"/>
    <w:rsid w:val="004A07EE"/>
    <w:rsid w:val="004C03AE"/>
    <w:rsid w:val="004F3E12"/>
    <w:rsid w:val="00512474"/>
    <w:rsid w:val="005129BD"/>
    <w:rsid w:val="0052548F"/>
    <w:rsid w:val="00526542"/>
    <w:rsid w:val="00533451"/>
    <w:rsid w:val="0054026E"/>
    <w:rsid w:val="005731DB"/>
    <w:rsid w:val="005869D5"/>
    <w:rsid w:val="005E17BE"/>
    <w:rsid w:val="005F5819"/>
    <w:rsid w:val="00620DC2"/>
    <w:rsid w:val="00622169"/>
    <w:rsid w:val="0064000E"/>
    <w:rsid w:val="0064202F"/>
    <w:rsid w:val="00657BDC"/>
    <w:rsid w:val="00660EAE"/>
    <w:rsid w:val="00664F17"/>
    <w:rsid w:val="0067133C"/>
    <w:rsid w:val="006767E1"/>
    <w:rsid w:val="00685FAE"/>
    <w:rsid w:val="00695F23"/>
    <w:rsid w:val="006A5459"/>
    <w:rsid w:val="00704CF7"/>
    <w:rsid w:val="00731A6C"/>
    <w:rsid w:val="00753C31"/>
    <w:rsid w:val="00757E59"/>
    <w:rsid w:val="00772E9D"/>
    <w:rsid w:val="00774C6C"/>
    <w:rsid w:val="007D4719"/>
    <w:rsid w:val="007D5889"/>
    <w:rsid w:val="007D6A33"/>
    <w:rsid w:val="007E02E6"/>
    <w:rsid w:val="007E7CF9"/>
    <w:rsid w:val="0082713B"/>
    <w:rsid w:val="00844536"/>
    <w:rsid w:val="00887547"/>
    <w:rsid w:val="00893EED"/>
    <w:rsid w:val="008B036A"/>
    <w:rsid w:val="008B4EDE"/>
    <w:rsid w:val="008C1132"/>
    <w:rsid w:val="008D0628"/>
    <w:rsid w:val="008D59AD"/>
    <w:rsid w:val="008F6D20"/>
    <w:rsid w:val="00974DE8"/>
    <w:rsid w:val="009A32C0"/>
    <w:rsid w:val="009E5424"/>
    <w:rsid w:val="009E699E"/>
    <w:rsid w:val="009F4132"/>
    <w:rsid w:val="00A55C98"/>
    <w:rsid w:val="00A67C9F"/>
    <w:rsid w:val="00A942BC"/>
    <w:rsid w:val="00AA131F"/>
    <w:rsid w:val="00AA2F3A"/>
    <w:rsid w:val="00AA6861"/>
    <w:rsid w:val="00AA6BF7"/>
    <w:rsid w:val="00AB0E3A"/>
    <w:rsid w:val="00AC6A10"/>
    <w:rsid w:val="00AD0BED"/>
    <w:rsid w:val="00AF250D"/>
    <w:rsid w:val="00B15493"/>
    <w:rsid w:val="00B154AA"/>
    <w:rsid w:val="00B17A5A"/>
    <w:rsid w:val="00B27A91"/>
    <w:rsid w:val="00B33834"/>
    <w:rsid w:val="00B44A1E"/>
    <w:rsid w:val="00B55617"/>
    <w:rsid w:val="00B63627"/>
    <w:rsid w:val="00B9438A"/>
    <w:rsid w:val="00B96F52"/>
    <w:rsid w:val="00BC38E9"/>
    <w:rsid w:val="00C12157"/>
    <w:rsid w:val="00C412C3"/>
    <w:rsid w:val="00C947F9"/>
    <w:rsid w:val="00CB0E36"/>
    <w:rsid w:val="00CC081F"/>
    <w:rsid w:val="00CC61E3"/>
    <w:rsid w:val="00D01018"/>
    <w:rsid w:val="00D05298"/>
    <w:rsid w:val="00D44C68"/>
    <w:rsid w:val="00D75B49"/>
    <w:rsid w:val="00D76BE3"/>
    <w:rsid w:val="00D84555"/>
    <w:rsid w:val="00DE1BAC"/>
    <w:rsid w:val="00E01FFC"/>
    <w:rsid w:val="00E1057D"/>
    <w:rsid w:val="00E53AA0"/>
    <w:rsid w:val="00EA7D1B"/>
    <w:rsid w:val="00EC15F8"/>
    <w:rsid w:val="00ED55FE"/>
    <w:rsid w:val="00EF39DE"/>
    <w:rsid w:val="00F25FBA"/>
    <w:rsid w:val="00F368F7"/>
    <w:rsid w:val="00F533CD"/>
    <w:rsid w:val="00F54D62"/>
    <w:rsid w:val="00F9310C"/>
    <w:rsid w:val="00FA2CAF"/>
    <w:rsid w:val="00FA6F40"/>
    <w:rsid w:val="00FB0FB7"/>
    <w:rsid w:val="00FC172D"/>
    <w:rsid w:val="00FC1ACC"/>
    <w:rsid w:val="00FC1C9D"/>
    <w:rsid w:val="00FF43A5"/>
    <w:rsid w:val="00FF73D3"/>
    <w:rsid w:val="02CD5002"/>
    <w:rsid w:val="12A21D7A"/>
    <w:rsid w:val="218D1FED"/>
    <w:rsid w:val="3B1374CC"/>
    <w:rsid w:val="451C5D42"/>
    <w:rsid w:val="506B364E"/>
    <w:rsid w:val="63123F89"/>
    <w:rsid w:val="638A32C1"/>
    <w:rsid w:val="699A530B"/>
    <w:rsid w:val="738D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0136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F0136"/>
    <w:rPr>
      <w:b/>
      <w:bCs/>
    </w:rPr>
  </w:style>
  <w:style w:type="character" w:styleId="FollowedHyperlink">
    <w:name w:val="FollowedHyperlink"/>
    <w:basedOn w:val="DefaultParagraphFont"/>
    <w:uiPriority w:val="99"/>
    <w:rsid w:val="000F0136"/>
    <w:rPr>
      <w:color w:val="auto"/>
      <w:u w:val="single"/>
    </w:rPr>
  </w:style>
  <w:style w:type="character" w:styleId="Emphasis">
    <w:name w:val="Emphasis"/>
    <w:basedOn w:val="DefaultParagraphFont"/>
    <w:uiPriority w:val="99"/>
    <w:qFormat/>
    <w:rsid w:val="000F0136"/>
  </w:style>
  <w:style w:type="character" w:styleId="HTMLVariable">
    <w:name w:val="HTML Variable"/>
    <w:basedOn w:val="DefaultParagraphFont"/>
    <w:uiPriority w:val="99"/>
    <w:rsid w:val="000F0136"/>
  </w:style>
  <w:style w:type="character" w:styleId="Hyperlink">
    <w:name w:val="Hyperlink"/>
    <w:basedOn w:val="DefaultParagraphFont"/>
    <w:uiPriority w:val="99"/>
    <w:rsid w:val="000F0136"/>
    <w:rPr>
      <w:color w:val="auto"/>
      <w:u w:val="single"/>
    </w:rPr>
  </w:style>
  <w:style w:type="character" w:styleId="HTMLCite">
    <w:name w:val="HTML Cite"/>
    <w:basedOn w:val="DefaultParagraphFont"/>
    <w:uiPriority w:val="99"/>
    <w:rsid w:val="000F0136"/>
  </w:style>
  <w:style w:type="paragraph" w:styleId="Header">
    <w:name w:val="header"/>
    <w:basedOn w:val="Normal"/>
    <w:link w:val="HeaderChar"/>
    <w:uiPriority w:val="99"/>
    <w:rsid w:val="00D8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4555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4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4555"/>
    <w:rPr>
      <w:rFonts w:ascii="Calibri" w:eastAsia="宋体" w:hAnsi="Calibri" w:cs="Calibri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D44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8</Pages>
  <Words>535</Words>
  <Characters>3053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User</cp:lastModifiedBy>
  <cp:revision>19</cp:revision>
  <cp:lastPrinted>2018-05-29T01:10:00Z</cp:lastPrinted>
  <dcterms:created xsi:type="dcterms:W3CDTF">2018-05-15T06:44:00Z</dcterms:created>
  <dcterms:modified xsi:type="dcterms:W3CDTF">2018-05-29T01:41:00Z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