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80" w:lineRule="exact"/>
        <w:textAlignment w:val="top"/>
        <w:rPr>
          <w:rFonts w:eastAsia="黑体"/>
          <w:b/>
          <w:color w:val="000000"/>
          <w:sz w:val="36"/>
        </w:rPr>
      </w:pPr>
      <w:r>
        <w:rPr>
          <w:rFonts w:hint="eastAsia" w:eastAsia="黑体"/>
          <w:b/>
          <w:kern w:val="2"/>
          <w:sz w:val="36"/>
        </w:rPr>
        <w:t xml:space="preserve">                                               </w:t>
      </w:r>
    </w:p>
    <w:p>
      <w:pPr>
        <w:pStyle w:val="19"/>
        <w:spacing w:beforeLines="150" w:line="480" w:lineRule="exact"/>
        <w:textAlignment w:val="top"/>
        <w:rPr>
          <w:rFonts w:eastAsia="黑体"/>
          <w:b/>
          <w:color w:val="000000"/>
          <w:sz w:val="36"/>
        </w:rPr>
      </w:pPr>
    </w:p>
    <w:p>
      <w:pPr>
        <w:pStyle w:val="19"/>
        <w:spacing w:line="320" w:lineRule="exact"/>
        <w:ind w:firstLine="5250" w:firstLineChars="1750"/>
        <w:textAlignment w:val="top"/>
        <w:rPr>
          <w:rFonts w:eastAsia="楷体_GB2312"/>
          <w:color w:val="000000"/>
          <w:sz w:val="30"/>
          <w:szCs w:val="30"/>
        </w:rPr>
      </w:pPr>
    </w:p>
    <w:p>
      <w:pPr>
        <w:pStyle w:val="19"/>
        <w:spacing w:line="400" w:lineRule="exact"/>
        <w:ind w:firstLine="4900" w:firstLineChars="1750"/>
        <w:jc w:val="both"/>
        <w:textAlignment w:val="top"/>
        <w:rPr>
          <w:rFonts w:eastAsia="楷体_GB2312"/>
          <w:color w:val="000000"/>
          <w:sz w:val="30"/>
          <w:szCs w:val="30"/>
        </w:rPr>
      </w:pPr>
      <w:r>
        <w:rPr>
          <w:rFonts w:hint="eastAsia" w:ascii="仿宋_GB2312" w:hAnsi="楷体_GB2312" w:eastAsia="仿宋_GB2312"/>
          <w:sz w:val="28"/>
          <w:szCs w:val="28"/>
        </w:rPr>
        <w:t xml:space="preserve">                               </w:t>
      </w:r>
    </w:p>
    <w:p>
      <w:pPr>
        <w:wordWrap w:val="0"/>
        <w:spacing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华环评[2018]1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号</w:t>
      </w:r>
    </w:p>
    <w:p>
      <w:pPr>
        <w:ind w:firstLine="0" w:firstLineChars="0"/>
        <w:jc w:val="center"/>
        <w:rPr>
          <w:rFonts w:hint="eastAsia"/>
          <w:b/>
          <w:sz w:val="36"/>
          <w:szCs w:val="36"/>
        </w:rPr>
      </w:pPr>
      <w:r>
        <w:rPr>
          <w:rFonts w:hint="eastAsia"/>
          <w:b/>
          <w:sz w:val="36"/>
          <w:szCs w:val="36"/>
        </w:rPr>
        <w:t>关于华容县华一水库配套工程建设项目</w:t>
      </w:r>
    </w:p>
    <w:p>
      <w:pPr>
        <w:ind w:firstLine="0" w:firstLineChars="0"/>
        <w:jc w:val="center"/>
        <w:rPr>
          <w:b/>
          <w:sz w:val="36"/>
          <w:szCs w:val="36"/>
        </w:rPr>
      </w:pPr>
      <w:r>
        <w:rPr>
          <w:b/>
          <w:sz w:val="36"/>
          <w:szCs w:val="36"/>
        </w:rPr>
        <w:t>环境影响报告</w:t>
      </w:r>
      <w:r>
        <w:rPr>
          <w:rFonts w:hint="eastAsia"/>
          <w:b/>
          <w:sz w:val="36"/>
          <w:szCs w:val="36"/>
        </w:rPr>
        <w:t>表的批复</w:t>
      </w:r>
    </w:p>
    <w:p>
      <w:pPr>
        <w:pStyle w:val="14"/>
        <w:spacing w:beforeLines="100" w:line="580" w:lineRule="exact"/>
        <w:rPr>
          <w:rFonts w:ascii="仿宋_GB2312" w:hAnsi="宋体" w:eastAsia="仿宋_GB2312"/>
        </w:rPr>
      </w:pPr>
      <w:r>
        <w:rPr>
          <w:rFonts w:hint="eastAsia" w:ascii="仿宋_GB2312" w:eastAsia="仿宋_GB2312"/>
          <w:bCs/>
        </w:rPr>
        <w:t>华容县住房和城乡建设局</w:t>
      </w:r>
      <w:r>
        <w:rPr>
          <w:rFonts w:hint="eastAsia" w:ascii="仿宋_GB2312" w:hAnsi="宋体" w:eastAsia="仿宋_GB2312"/>
        </w:rPr>
        <w:t>：</w:t>
      </w:r>
    </w:p>
    <w:p>
      <w:pPr>
        <w:pStyle w:val="14"/>
        <w:spacing w:line="580" w:lineRule="exact"/>
        <w:ind w:firstLine="640" w:firstLineChars="200"/>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位《关于申请对〈华容县华一水库配套工程建设项目环境影响报告表〉批复的报告》</w:t>
      </w:r>
      <w:r>
        <w:rPr>
          <w:rFonts w:hint="eastAsia" w:ascii="仿宋_GB2312" w:hAnsi="宋体" w:eastAsia="仿宋_GB2312"/>
        </w:rPr>
        <w:t>及有关材料已收悉，我局按照建设项目管理有关规定对该项目进行审查，经研究，批复如下：</w:t>
      </w:r>
    </w:p>
    <w:p>
      <w:pPr>
        <w:pStyle w:val="14"/>
        <w:spacing w:line="580" w:lineRule="exact"/>
        <w:ind w:firstLine="640" w:firstLineChars="200"/>
        <w:rPr>
          <w:rFonts w:ascii="仿宋_GB2312" w:hAnsi="宋体" w:eastAsia="仿宋_GB2312"/>
          <w:bCs/>
        </w:rPr>
      </w:pPr>
      <w:r>
        <w:rPr>
          <w:rFonts w:hint="eastAsia" w:ascii="仿宋_GB2312" w:eastAsia="仿宋_GB2312"/>
        </w:rPr>
        <w:t>一、华容县住房和城乡建设局拟投资1200万元在华容县三封寺镇华一水库拦水坝南侧开展华容县华一水库配套工程建设项目，项目总占地面积33644.5m2，拟新建占地面积为15100m2停车场，设置停车位397个，并建设包括广场、围墙、挡土墙、沙滩排球场、公厕、绿化等配套设施。</w:t>
      </w:r>
      <w:r>
        <w:rPr>
          <w:rFonts w:hint="eastAsia" w:ascii="仿宋_GB2312" w:eastAsia="仿宋_GB2312"/>
          <w:bCs/>
          <w:lang w:bidi="en-US"/>
        </w:rPr>
        <w:t>项目</w:t>
      </w:r>
      <w:r>
        <w:rPr>
          <w:rFonts w:hint="eastAsia" w:ascii="仿宋_GB2312" w:eastAsia="仿宋_GB2312"/>
        </w:rPr>
        <w:t>符合国家产业政策，根据常德市双赢环境咨询服务有限公司</w:t>
      </w:r>
      <w:r>
        <w:rPr>
          <w:rFonts w:hint="eastAsia" w:ascii="仿宋" w:hAnsi="仿宋" w:eastAsia="仿宋"/>
          <w:sz w:val="32"/>
          <w:szCs w:val="32"/>
        </w:rPr>
        <w:t>编制的</w:t>
      </w:r>
      <w:r>
        <w:rPr>
          <w:rFonts w:hint="eastAsia" w:ascii="仿宋_GB2312" w:eastAsia="仿宋_GB2312"/>
        </w:rPr>
        <w:t>环境影响报告表的结论和专家意见，在建设单位认真落实报告表提出的各项污染防治、环境风险防范措施、确保污染物稳定达标排放的前提下，从环境保护的角度，我局同意项目按照报告表中所列的建设地点、规模以及环境保护措施实施建设。</w:t>
      </w:r>
    </w:p>
    <w:p>
      <w:pPr>
        <w:pStyle w:val="14"/>
        <w:spacing w:line="580" w:lineRule="exact"/>
        <w:ind w:firstLine="640"/>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4"/>
        <w:spacing w:line="580" w:lineRule="exact"/>
        <w:ind w:firstLine="640" w:firstLineChars="200"/>
        <w:rPr>
          <w:rFonts w:hint="eastAsia" w:ascii="仿宋_GB2312" w:eastAsia="仿宋_GB2312"/>
        </w:rPr>
      </w:pPr>
      <w:r>
        <w:rPr>
          <w:rFonts w:hint="eastAsia" w:ascii="仿宋_GB2312" w:eastAsia="仿宋_GB2312"/>
        </w:rPr>
        <w:t xml:space="preserve">1、做好施工期环境保护工作。严格落实报告表中提出的施工期扬尘、噪声、废水等各项污染防治措施，避免施工期噪声、扬尘和水土流失对周边环境的影响。 </w:t>
      </w:r>
      <w:r>
        <w:rPr>
          <w:rFonts w:hint="eastAsia" w:ascii="仿宋_GB2312" w:eastAsia="仿宋_GB2312"/>
          <w:lang w:val="en-US" w:eastAsia="zh-CN"/>
        </w:rPr>
        <w:t>施工单位禁止在水库及景区附近堆放建筑材料、建筑垃圾、废料等，禁止施工机械、车辆在附近停放，防止污染物进入水体而造成污染。</w:t>
      </w:r>
    </w:p>
    <w:p>
      <w:pPr>
        <w:pStyle w:val="14"/>
        <w:spacing w:line="580" w:lineRule="exact"/>
        <w:ind w:firstLine="640" w:firstLineChars="200"/>
        <w:rPr>
          <w:rFonts w:hint="eastAsia" w:ascii="仿宋_GB2312" w:eastAsia="仿宋_GB2312"/>
          <w:lang w:eastAsia="zh-CN"/>
        </w:rPr>
      </w:pPr>
      <w:r>
        <w:rPr>
          <w:rFonts w:hint="eastAsia" w:ascii="仿宋_GB2312" w:eastAsia="仿宋_GB2312"/>
          <w:lang w:val="en-US" w:eastAsia="zh-CN"/>
        </w:rPr>
        <w:t>2、</w:t>
      </w:r>
      <w:r>
        <w:rPr>
          <w:rFonts w:hint="eastAsia" w:ascii="仿宋_GB2312" w:eastAsia="仿宋_GB2312"/>
        </w:rPr>
        <w:t>项目区域内排水拟采用“雨污分流”排水方式，初期雨水经隔油池处理</w:t>
      </w:r>
      <w:r>
        <w:rPr>
          <w:rFonts w:hint="eastAsia" w:ascii="仿宋_GB2312" w:eastAsia="仿宋_GB2312"/>
          <w:lang w:val="en-US" w:eastAsia="zh-CN"/>
        </w:rPr>
        <w:t>达到《污水综合排放标准》（GB8978-1996）表4中一级排放标准</w:t>
      </w:r>
      <w:r>
        <w:rPr>
          <w:rFonts w:hint="eastAsia" w:ascii="仿宋_GB2312" w:eastAsia="仿宋_GB2312"/>
        </w:rPr>
        <w:t>后排入王子港，后期清净雨水</w:t>
      </w:r>
      <w:r>
        <w:rPr>
          <w:rFonts w:hint="eastAsia" w:ascii="仿宋_GB2312" w:eastAsia="仿宋_GB2312"/>
          <w:lang w:val="en-US" w:eastAsia="zh-CN"/>
        </w:rPr>
        <w:t>直接通过</w:t>
      </w:r>
      <w:r>
        <w:rPr>
          <w:rFonts w:hint="eastAsia" w:ascii="仿宋_GB2312" w:eastAsia="仿宋_GB2312"/>
        </w:rPr>
        <w:t>雨水管网排入王子港</w:t>
      </w:r>
      <w:r>
        <w:rPr>
          <w:rFonts w:hint="eastAsia" w:ascii="仿宋_GB2312" w:eastAsia="仿宋_GB2312"/>
          <w:lang w:eastAsia="zh-CN"/>
        </w:rPr>
        <w:t>，</w:t>
      </w:r>
      <w:r>
        <w:rPr>
          <w:rFonts w:hint="eastAsia" w:ascii="仿宋_GB2312" w:eastAsia="仿宋_GB2312"/>
        </w:rPr>
        <w:t>生活污水</w:t>
      </w:r>
      <w:r>
        <w:rPr>
          <w:rFonts w:hint="eastAsia" w:ascii="仿宋_GB2312" w:eastAsia="仿宋_GB2312"/>
          <w:lang w:val="en-US" w:eastAsia="zh-CN"/>
        </w:rPr>
        <w:t>则经化粪池处理后进入周边农田、菜地作农肥</w:t>
      </w:r>
      <w:r>
        <w:rPr>
          <w:rFonts w:hint="eastAsia" w:ascii="仿宋_GB2312" w:eastAsia="仿宋_GB2312"/>
          <w:lang w:eastAsia="zh-CN"/>
        </w:rPr>
        <w:t>。</w:t>
      </w:r>
    </w:p>
    <w:p>
      <w:pPr>
        <w:pStyle w:val="14"/>
        <w:spacing w:line="580" w:lineRule="exact"/>
        <w:ind w:firstLine="640" w:firstLineChars="200"/>
        <w:rPr>
          <w:rFonts w:hint="eastAsia" w:ascii="仿宋_GB2312" w:eastAsia="仿宋_GB2312"/>
          <w:lang w:eastAsia="zh-CN"/>
        </w:rPr>
      </w:pPr>
      <w:r>
        <w:rPr>
          <w:rFonts w:hint="eastAsia" w:ascii="仿宋_GB2312" w:eastAsia="仿宋_GB2312"/>
          <w:lang w:val="en-US" w:eastAsia="zh-CN"/>
        </w:rPr>
        <w:t>3</w:t>
      </w:r>
      <w:r>
        <w:rPr>
          <w:rFonts w:hint="eastAsia" w:ascii="仿宋_GB2312" w:eastAsia="仿宋_GB2312"/>
        </w:rPr>
        <w:t>、严格落实大气污染防治措施。合理安排车辆在区内的行驶路线，加强区内道路两旁绿化建设，车辆产生的污染物可达到相关标准要求。产生恶臭的公厕采取加大清扫保洁力度、喷除臭剂或空气清新剂、安装排风机等措施有效的降低恶臭对环境的影响，垃圾收集设备通过及时清理垃圾以及四周种植绿化</w:t>
      </w:r>
      <w:r>
        <w:rPr>
          <w:rFonts w:hint="eastAsia" w:ascii="仿宋_GB2312" w:eastAsia="仿宋_GB2312"/>
          <w:lang w:eastAsia="zh-CN"/>
        </w:rPr>
        <w:t>降低对环境的影响。</w:t>
      </w:r>
    </w:p>
    <w:p>
      <w:pPr>
        <w:pStyle w:val="14"/>
        <w:spacing w:line="580" w:lineRule="exact"/>
        <w:ind w:firstLine="640" w:firstLineChars="200"/>
        <w:rPr>
          <w:rFonts w:hint="eastAsia" w:ascii="仿宋_GB2312" w:eastAsia="仿宋_GB2312"/>
        </w:rPr>
      </w:pPr>
      <w:r>
        <w:rPr>
          <w:rFonts w:hint="eastAsia" w:ascii="仿宋_GB2312" w:eastAsia="仿宋_GB2312"/>
          <w:lang w:val="en-US" w:eastAsia="zh-CN"/>
        </w:rPr>
        <w:t>4</w:t>
      </w:r>
      <w:r>
        <w:rPr>
          <w:rFonts w:hint="eastAsia" w:ascii="仿宋_GB2312" w:eastAsia="仿宋_GB2312"/>
        </w:rPr>
        <w:t>、项目在配电间内墙采用吸声材料，同时布设一些具强吸声效应的绿色植物和花卉，减少人群噪声的混响效应。</w:t>
      </w:r>
      <w:r>
        <w:rPr>
          <w:rFonts w:hint="eastAsia" w:ascii="仿宋_GB2312" w:eastAsia="仿宋_GB2312"/>
          <w:lang w:eastAsia="zh-CN"/>
        </w:rPr>
        <w:t>在场区四周、停车场设置乔木绿化林带，以降低噪声的传播和干扰。车辆采取在场内禁止鸣笛、进出车辆减速行驶的措施，可满足《社会生活环境噪声排放标准》（GB22337-2008）中2类标准要求，</w:t>
      </w:r>
    </w:p>
    <w:p>
      <w:pPr>
        <w:pStyle w:val="14"/>
        <w:spacing w:line="580" w:lineRule="exact"/>
        <w:ind w:firstLine="640" w:firstLineChars="200"/>
        <w:rPr>
          <w:rFonts w:hint="eastAsia" w:ascii="仿宋_GB2312" w:eastAsia="仿宋_GB2312"/>
          <w:lang w:eastAsia="zh-CN"/>
        </w:rPr>
      </w:pPr>
      <w:r>
        <w:rPr>
          <w:rFonts w:hint="eastAsia" w:ascii="仿宋_GB2312" w:eastAsia="仿宋_GB2312"/>
          <w:lang w:val="en-US" w:eastAsia="zh-CN"/>
        </w:rPr>
        <w:t>5</w:t>
      </w:r>
      <w:r>
        <w:rPr>
          <w:rFonts w:hint="eastAsia" w:ascii="仿宋_GB2312" w:eastAsia="仿宋_GB2312"/>
        </w:rPr>
        <w:t>、</w:t>
      </w:r>
      <w:r>
        <w:rPr>
          <w:rFonts w:hint="eastAsia" w:ascii="仿宋_GB2312" w:eastAsia="仿宋_GB2312"/>
          <w:lang w:val="zh-CN"/>
        </w:rPr>
        <w:t>项目营运期旅客</w:t>
      </w:r>
      <w:r>
        <w:rPr>
          <w:rFonts w:hint="eastAsia" w:ascii="仿宋_GB2312" w:eastAsia="仿宋_GB2312"/>
        </w:rPr>
        <w:t>及管理</w:t>
      </w:r>
      <w:r>
        <w:rPr>
          <w:rFonts w:hint="eastAsia" w:ascii="仿宋_GB2312" w:eastAsia="仿宋_GB2312"/>
          <w:lang w:val="zh-CN"/>
        </w:rPr>
        <w:t>人员产生的生活</w:t>
      </w:r>
      <w:r>
        <w:rPr>
          <w:rFonts w:hint="eastAsia" w:ascii="仿宋_GB2312" w:eastAsia="仿宋_GB2312"/>
        </w:rPr>
        <w:t>垃圾经袋装收集后清运至垃圾收集桶（箱）内，由环卫部门每天统一清运，纳入城市垃圾清运系统。隔油池产生的</w:t>
      </w:r>
      <w:r>
        <w:rPr>
          <w:rFonts w:hint="eastAsia" w:ascii="仿宋_GB2312" w:eastAsia="仿宋_GB2312"/>
          <w:lang w:val="en"/>
        </w:rPr>
        <w:t>废油收集后</w:t>
      </w:r>
      <w:r>
        <w:rPr>
          <w:rFonts w:hint="eastAsia" w:ascii="仿宋_GB2312" w:eastAsia="仿宋_GB2312"/>
        </w:rPr>
        <w:t>送往有资质单位进行处理。禁止将危废随意倾倒或与其它固体废弃物一同混合</w:t>
      </w:r>
      <w:r>
        <w:rPr>
          <w:rFonts w:hint="eastAsia" w:ascii="仿宋_GB2312" w:eastAsia="仿宋_GB2312"/>
          <w:lang w:eastAsia="zh-CN"/>
        </w:rPr>
        <w:t>。</w:t>
      </w:r>
    </w:p>
    <w:p>
      <w:pPr>
        <w:pStyle w:val="14"/>
        <w:spacing w:line="580" w:lineRule="exact"/>
        <w:ind w:firstLine="640" w:firstLineChars="200"/>
        <w:rPr>
          <w:rFonts w:ascii="仿宋_GB2312" w:hAnsi="宋体" w:eastAsia="仿宋_GB2312"/>
        </w:rPr>
      </w:pPr>
      <w:r>
        <w:rPr>
          <w:rFonts w:hint="eastAsia" w:ascii="仿宋_GB2312" w:hAnsi="宋体" w:eastAsia="仿宋_GB2312"/>
          <w:lang w:val="en-US" w:eastAsia="zh-CN"/>
        </w:rPr>
        <w:t>6、</w:t>
      </w:r>
      <w:r>
        <w:rPr>
          <w:rFonts w:hint="eastAsia" w:ascii="仿宋_GB2312" w:hAnsi="宋体" w:eastAsia="仿宋_GB2312"/>
        </w:rPr>
        <w:t>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p>
    <w:p>
      <w:pPr>
        <w:pStyle w:val="14"/>
        <w:spacing w:line="580" w:lineRule="exact"/>
        <w:ind w:firstLine="640" w:firstLineChars="200"/>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4"/>
        <w:spacing w:line="580" w:lineRule="exact"/>
        <w:ind w:firstLine="640" w:firstLineChars="200"/>
        <w:rPr>
          <w:rFonts w:ascii="仿宋_GB2312" w:hAnsi="宋体" w:eastAsia="仿宋_GB2312"/>
        </w:rPr>
      </w:pPr>
      <w:r>
        <w:rPr>
          <w:rFonts w:hint="eastAsia" w:ascii="仿宋_GB2312" w:eastAsia="仿宋_GB2312"/>
          <w:color w:val="000000"/>
        </w:rPr>
        <w:t>四、建设项目的日常环境监管工作由华容县</w:t>
      </w:r>
      <w:bookmarkStart w:id="0" w:name="_GoBack"/>
      <w:bookmarkEnd w:id="0"/>
      <w:r>
        <w:rPr>
          <w:rFonts w:hint="eastAsia" w:ascii="仿宋_GB2312" w:eastAsia="仿宋_GB2312"/>
          <w:color w:val="000000"/>
        </w:rPr>
        <w:t>环境监察大队负责。</w:t>
      </w:r>
      <w:r>
        <w:rPr>
          <w:rFonts w:hint="eastAsia" w:ascii="仿宋_GB2312" w:hAnsi="宋体" w:eastAsia="仿宋_GB2312"/>
        </w:rPr>
        <w:t>你公司应在收到本批复后7个工作日内，将批复及批准的环评报告文本送至华容县环境保护局监察大队备案。</w:t>
      </w: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rPr>
          <w:rFonts w:ascii="仿宋_GB2312" w:hAnsi="宋体" w:eastAsia="仿宋_GB2312"/>
        </w:rPr>
      </w:pPr>
    </w:p>
    <w:p>
      <w:pPr>
        <w:pStyle w:val="14"/>
        <w:spacing w:line="360" w:lineRule="auto"/>
        <w:ind w:firstLine="4800" w:firstLineChars="1500"/>
        <w:jc w:val="left"/>
        <w:rPr>
          <w:rFonts w:hint="eastAsia" w:ascii="仿宋_GB2312" w:hAnsi="宋体" w:eastAsia="仿宋_GB2312"/>
          <w:bCs/>
        </w:rPr>
      </w:pPr>
      <w:r>
        <w:rPr>
          <w:rFonts w:hint="eastAsia" w:ascii="仿宋_GB2312" w:hAnsi="宋体" w:eastAsia="仿宋_GB2312"/>
          <w:bCs/>
        </w:rPr>
        <w:t>二</w:t>
      </w:r>
      <w:r>
        <w:rPr>
          <w:rFonts w:hint="eastAsia" w:ascii="仿宋_GB2312" w:hAnsi="宋体"/>
          <w:bCs/>
        </w:rPr>
        <w:t>〇</w:t>
      </w:r>
      <w:r>
        <w:rPr>
          <w:rFonts w:hint="eastAsia" w:ascii="仿宋_GB2312" w:hAnsi="宋体" w:eastAsia="仿宋_GB2312"/>
          <w:bCs/>
        </w:rPr>
        <w:t>一八年</w:t>
      </w:r>
      <w:r>
        <w:rPr>
          <w:rFonts w:hint="eastAsia" w:ascii="仿宋_GB2312" w:hAnsi="宋体" w:eastAsia="仿宋_GB2312"/>
          <w:bCs/>
          <w:lang w:eastAsia="zh-CN"/>
        </w:rPr>
        <w:t>九</w:t>
      </w:r>
      <w:r>
        <w:rPr>
          <w:rFonts w:hint="eastAsia" w:ascii="仿宋_GB2312" w:hAnsi="宋体" w:eastAsia="仿宋_GB2312"/>
          <w:bCs/>
        </w:rPr>
        <w:t>月</w:t>
      </w:r>
      <w:r>
        <w:rPr>
          <w:rFonts w:hint="eastAsia" w:ascii="仿宋_GB2312" w:hAnsi="宋体" w:eastAsia="仿宋_GB2312"/>
          <w:bCs/>
          <w:lang w:eastAsia="zh-CN"/>
        </w:rPr>
        <w:t>二十九</w:t>
      </w:r>
      <w:r>
        <w:rPr>
          <w:rFonts w:hint="eastAsia" w:ascii="仿宋_GB2312" w:hAnsi="宋体" w:eastAsia="仿宋_GB2312"/>
          <w:bCs/>
        </w:rPr>
        <w:t>日</w:t>
      </w:r>
    </w:p>
    <w:p>
      <w:pPr>
        <w:pStyle w:val="14"/>
        <w:spacing w:line="360" w:lineRule="auto"/>
        <w:jc w:val="left"/>
        <w:rPr>
          <w:rFonts w:hint="eastAsia" w:ascii="仿宋_GB2312" w:hAnsi="宋体" w:eastAsia="仿宋_GB2312"/>
          <w:bCs/>
        </w:rPr>
      </w:pPr>
    </w:p>
    <w:p>
      <w:pPr>
        <w:ind w:firstLine="19" w:firstLineChars="6"/>
        <w:rPr>
          <w:rFonts w:ascii="仿宋" w:hAnsi="仿宋" w:eastAsia="仿宋"/>
          <w:sz w:val="32"/>
          <w:szCs w:val="32"/>
          <w:u w:val="single"/>
        </w:rPr>
      </w:pPr>
      <w:r>
        <w:rPr>
          <w:rFonts w:hint="eastAsia" w:ascii="仿宋" w:hAnsi="仿宋" w:eastAsia="仿宋"/>
          <w:sz w:val="32"/>
          <w:szCs w:val="32"/>
          <w:u w:val="single"/>
        </w:rPr>
        <w:t xml:space="preserve">                                                                                                 </w:t>
      </w:r>
    </w:p>
    <w:p>
      <w:pPr>
        <w:widowControl/>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ascii="宋体" w:hAnsi="宋体"/>
          <w:bCs/>
          <w:sz w:val="32"/>
          <w:szCs w:val="32"/>
        </w:rPr>
        <w:t>江西景瑞祥环保科技有限公司</w:t>
      </w:r>
    </w:p>
    <w:p>
      <w:pPr>
        <w:widowControl/>
        <w:spacing w:line="180" w:lineRule="exact"/>
        <w:ind w:firstLine="19" w:firstLineChars="6"/>
        <w:rPr>
          <w:rFonts w:ascii="仿宋" w:hAnsi="仿宋" w:eastAsia="仿宋"/>
          <w:sz w:val="32"/>
          <w:szCs w:val="32"/>
        </w:rPr>
      </w:pPr>
      <w:r>
        <w:rPr>
          <w:rFonts w:hint="eastAsia" w:ascii="仿宋" w:hAnsi="仿宋" w:eastAsia="仿宋"/>
          <w:b/>
          <w:sz w:val="32"/>
          <w:szCs w:val="32"/>
          <w:u w:val="single"/>
        </w:rPr>
        <w:t xml:space="preserve">                                                         </w:t>
      </w:r>
    </w:p>
    <w:p>
      <w:pPr>
        <w:pStyle w:val="19"/>
        <w:jc w:val="both"/>
        <w:textAlignment w:val="top"/>
        <w:rPr>
          <w:rFonts w:ascii="仿宋" w:hAnsi="仿宋" w:eastAsia="仿宋"/>
          <w:sz w:val="10"/>
          <w:szCs w:val="10"/>
        </w:rPr>
      </w:pPr>
      <w:r>
        <w:rPr>
          <w:rFonts w:hint="eastAsia" w:ascii="仿宋" w:hAnsi="仿宋" w:eastAsia="仿宋"/>
          <w:b/>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F1D20"/>
    <w:rsid w:val="000004E5"/>
    <w:rsid w:val="00000F16"/>
    <w:rsid w:val="00003CFC"/>
    <w:rsid w:val="00006A37"/>
    <w:rsid w:val="0000707F"/>
    <w:rsid w:val="00010B3A"/>
    <w:rsid w:val="000137A5"/>
    <w:rsid w:val="00014D3F"/>
    <w:rsid w:val="0001691C"/>
    <w:rsid w:val="00016AF0"/>
    <w:rsid w:val="00017516"/>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83A2D"/>
    <w:rsid w:val="00091E7A"/>
    <w:rsid w:val="00091F02"/>
    <w:rsid w:val="00096137"/>
    <w:rsid w:val="00096E73"/>
    <w:rsid w:val="000972A0"/>
    <w:rsid w:val="00097EB1"/>
    <w:rsid w:val="000A10FA"/>
    <w:rsid w:val="000A1F53"/>
    <w:rsid w:val="000A263B"/>
    <w:rsid w:val="000A51DB"/>
    <w:rsid w:val="000A5F6B"/>
    <w:rsid w:val="000A7BED"/>
    <w:rsid w:val="000B1126"/>
    <w:rsid w:val="000B1B00"/>
    <w:rsid w:val="000B3DCC"/>
    <w:rsid w:val="000C22CD"/>
    <w:rsid w:val="000C37A6"/>
    <w:rsid w:val="000C56C8"/>
    <w:rsid w:val="000C7135"/>
    <w:rsid w:val="000C71F5"/>
    <w:rsid w:val="000D1E16"/>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4664"/>
    <w:rsid w:val="00107548"/>
    <w:rsid w:val="00107DF0"/>
    <w:rsid w:val="001133C3"/>
    <w:rsid w:val="001138C7"/>
    <w:rsid w:val="001177E2"/>
    <w:rsid w:val="0012023C"/>
    <w:rsid w:val="00121273"/>
    <w:rsid w:val="001223F7"/>
    <w:rsid w:val="0012350C"/>
    <w:rsid w:val="001279A8"/>
    <w:rsid w:val="00131126"/>
    <w:rsid w:val="00131447"/>
    <w:rsid w:val="00131E30"/>
    <w:rsid w:val="00134207"/>
    <w:rsid w:val="001363F4"/>
    <w:rsid w:val="00140E9E"/>
    <w:rsid w:val="00144957"/>
    <w:rsid w:val="00144F37"/>
    <w:rsid w:val="00144F5A"/>
    <w:rsid w:val="00145118"/>
    <w:rsid w:val="00145D41"/>
    <w:rsid w:val="00147976"/>
    <w:rsid w:val="001479CC"/>
    <w:rsid w:val="00150767"/>
    <w:rsid w:val="00152074"/>
    <w:rsid w:val="0015332C"/>
    <w:rsid w:val="00154183"/>
    <w:rsid w:val="00157642"/>
    <w:rsid w:val="0015795A"/>
    <w:rsid w:val="00157A9E"/>
    <w:rsid w:val="00160559"/>
    <w:rsid w:val="001606BD"/>
    <w:rsid w:val="001607C9"/>
    <w:rsid w:val="00160B2B"/>
    <w:rsid w:val="00161100"/>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5CEF"/>
    <w:rsid w:val="00196595"/>
    <w:rsid w:val="00197327"/>
    <w:rsid w:val="00197499"/>
    <w:rsid w:val="001979BD"/>
    <w:rsid w:val="00197E1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E7B75"/>
    <w:rsid w:val="001F076F"/>
    <w:rsid w:val="001F0C95"/>
    <w:rsid w:val="001F0DF3"/>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44DA"/>
    <w:rsid w:val="0023143A"/>
    <w:rsid w:val="00232F68"/>
    <w:rsid w:val="00235950"/>
    <w:rsid w:val="00236DEB"/>
    <w:rsid w:val="00240B9C"/>
    <w:rsid w:val="0024157A"/>
    <w:rsid w:val="00242225"/>
    <w:rsid w:val="00242F3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2AC7"/>
    <w:rsid w:val="00274510"/>
    <w:rsid w:val="00275964"/>
    <w:rsid w:val="00277B56"/>
    <w:rsid w:val="00280848"/>
    <w:rsid w:val="00281177"/>
    <w:rsid w:val="0028288E"/>
    <w:rsid w:val="00283854"/>
    <w:rsid w:val="002860F1"/>
    <w:rsid w:val="002874A8"/>
    <w:rsid w:val="0029467D"/>
    <w:rsid w:val="002A24E2"/>
    <w:rsid w:val="002A38C8"/>
    <w:rsid w:val="002A7DD1"/>
    <w:rsid w:val="002B335D"/>
    <w:rsid w:val="002B7360"/>
    <w:rsid w:val="002C2612"/>
    <w:rsid w:val="002C2B82"/>
    <w:rsid w:val="002C36F2"/>
    <w:rsid w:val="002C6654"/>
    <w:rsid w:val="002D6CBC"/>
    <w:rsid w:val="002E12BE"/>
    <w:rsid w:val="002E41F5"/>
    <w:rsid w:val="002E4BAB"/>
    <w:rsid w:val="002E4D34"/>
    <w:rsid w:val="002E4E88"/>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5D3B"/>
    <w:rsid w:val="003279BA"/>
    <w:rsid w:val="00331A0C"/>
    <w:rsid w:val="0033220D"/>
    <w:rsid w:val="00332C41"/>
    <w:rsid w:val="003336B0"/>
    <w:rsid w:val="0033729C"/>
    <w:rsid w:val="0033741B"/>
    <w:rsid w:val="00343276"/>
    <w:rsid w:val="003439CD"/>
    <w:rsid w:val="0034528A"/>
    <w:rsid w:val="00345832"/>
    <w:rsid w:val="0035037D"/>
    <w:rsid w:val="0035365D"/>
    <w:rsid w:val="003542C2"/>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768C1"/>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D7BBC"/>
    <w:rsid w:val="003E1292"/>
    <w:rsid w:val="003E12FD"/>
    <w:rsid w:val="003E2F8E"/>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0FBF"/>
    <w:rsid w:val="004242BE"/>
    <w:rsid w:val="004272A9"/>
    <w:rsid w:val="00431CCE"/>
    <w:rsid w:val="00434E35"/>
    <w:rsid w:val="00435B85"/>
    <w:rsid w:val="00440780"/>
    <w:rsid w:val="00440C91"/>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979AD"/>
    <w:rsid w:val="004A0C5F"/>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182D"/>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60B4B"/>
    <w:rsid w:val="006618A8"/>
    <w:rsid w:val="00661924"/>
    <w:rsid w:val="00662E59"/>
    <w:rsid w:val="006630B5"/>
    <w:rsid w:val="006656C6"/>
    <w:rsid w:val="00665BA6"/>
    <w:rsid w:val="00666EFC"/>
    <w:rsid w:val="0067092F"/>
    <w:rsid w:val="00672534"/>
    <w:rsid w:val="00675620"/>
    <w:rsid w:val="00675EA4"/>
    <w:rsid w:val="006810C9"/>
    <w:rsid w:val="006815A5"/>
    <w:rsid w:val="0068225F"/>
    <w:rsid w:val="006824C3"/>
    <w:rsid w:val="006832F9"/>
    <w:rsid w:val="00686E0D"/>
    <w:rsid w:val="0068707D"/>
    <w:rsid w:val="00687BBF"/>
    <w:rsid w:val="00687FF4"/>
    <w:rsid w:val="00690708"/>
    <w:rsid w:val="00692A6A"/>
    <w:rsid w:val="00692A77"/>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547"/>
    <w:rsid w:val="007C6B09"/>
    <w:rsid w:val="007D0126"/>
    <w:rsid w:val="007D2B1E"/>
    <w:rsid w:val="007D4A21"/>
    <w:rsid w:val="007D5C89"/>
    <w:rsid w:val="007D6F55"/>
    <w:rsid w:val="007E02BA"/>
    <w:rsid w:val="007E57FB"/>
    <w:rsid w:val="007E6176"/>
    <w:rsid w:val="007E73E0"/>
    <w:rsid w:val="007F0A9C"/>
    <w:rsid w:val="007F1D37"/>
    <w:rsid w:val="007F2CEE"/>
    <w:rsid w:val="007F30FA"/>
    <w:rsid w:val="007F31B6"/>
    <w:rsid w:val="007F43AC"/>
    <w:rsid w:val="007F4638"/>
    <w:rsid w:val="007F527B"/>
    <w:rsid w:val="007F6228"/>
    <w:rsid w:val="007F7922"/>
    <w:rsid w:val="008011ED"/>
    <w:rsid w:val="0080280C"/>
    <w:rsid w:val="0080495D"/>
    <w:rsid w:val="008059AD"/>
    <w:rsid w:val="00807099"/>
    <w:rsid w:val="008129DC"/>
    <w:rsid w:val="00815F27"/>
    <w:rsid w:val="0081669E"/>
    <w:rsid w:val="00821113"/>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769CF"/>
    <w:rsid w:val="00881BD7"/>
    <w:rsid w:val="00882908"/>
    <w:rsid w:val="0088453D"/>
    <w:rsid w:val="00884615"/>
    <w:rsid w:val="00885D34"/>
    <w:rsid w:val="00893569"/>
    <w:rsid w:val="008939DB"/>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22A5"/>
    <w:rsid w:val="008C2FB0"/>
    <w:rsid w:val="008C5374"/>
    <w:rsid w:val="008C5453"/>
    <w:rsid w:val="008C5E19"/>
    <w:rsid w:val="008D03AA"/>
    <w:rsid w:val="008D0E87"/>
    <w:rsid w:val="008D1D30"/>
    <w:rsid w:val="008D1DBB"/>
    <w:rsid w:val="008D2989"/>
    <w:rsid w:val="008D2ED6"/>
    <w:rsid w:val="008D3BF1"/>
    <w:rsid w:val="008D612F"/>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0FCB"/>
    <w:rsid w:val="0096222C"/>
    <w:rsid w:val="0096279E"/>
    <w:rsid w:val="00964948"/>
    <w:rsid w:val="00964AEA"/>
    <w:rsid w:val="0096578B"/>
    <w:rsid w:val="00966AE7"/>
    <w:rsid w:val="00966B48"/>
    <w:rsid w:val="00970034"/>
    <w:rsid w:val="009714FA"/>
    <w:rsid w:val="00973FF9"/>
    <w:rsid w:val="00974A2E"/>
    <w:rsid w:val="0097622B"/>
    <w:rsid w:val="00976955"/>
    <w:rsid w:val="009802E0"/>
    <w:rsid w:val="00981346"/>
    <w:rsid w:val="0098180C"/>
    <w:rsid w:val="00981A29"/>
    <w:rsid w:val="00982448"/>
    <w:rsid w:val="0098250E"/>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E703C"/>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56836"/>
    <w:rsid w:val="00A600A4"/>
    <w:rsid w:val="00A61CB6"/>
    <w:rsid w:val="00A62161"/>
    <w:rsid w:val="00A645FC"/>
    <w:rsid w:val="00A650A6"/>
    <w:rsid w:val="00A65E48"/>
    <w:rsid w:val="00A67944"/>
    <w:rsid w:val="00A67AEA"/>
    <w:rsid w:val="00A7118D"/>
    <w:rsid w:val="00A7207B"/>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173"/>
    <w:rsid w:val="00AC38AA"/>
    <w:rsid w:val="00AC4286"/>
    <w:rsid w:val="00AD052B"/>
    <w:rsid w:val="00AD1221"/>
    <w:rsid w:val="00AD2306"/>
    <w:rsid w:val="00AD2F9A"/>
    <w:rsid w:val="00AD3BB1"/>
    <w:rsid w:val="00AD3FB1"/>
    <w:rsid w:val="00AD61ED"/>
    <w:rsid w:val="00AE064F"/>
    <w:rsid w:val="00AE695C"/>
    <w:rsid w:val="00AF4730"/>
    <w:rsid w:val="00AF4835"/>
    <w:rsid w:val="00AF5186"/>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3B03"/>
    <w:rsid w:val="00B94222"/>
    <w:rsid w:val="00B94E5D"/>
    <w:rsid w:val="00BA0163"/>
    <w:rsid w:val="00BA0FC4"/>
    <w:rsid w:val="00BA2F91"/>
    <w:rsid w:val="00BA3D09"/>
    <w:rsid w:val="00BA45B1"/>
    <w:rsid w:val="00BA513B"/>
    <w:rsid w:val="00BA655F"/>
    <w:rsid w:val="00BA7522"/>
    <w:rsid w:val="00BA7F20"/>
    <w:rsid w:val="00BB1C3C"/>
    <w:rsid w:val="00BB3E18"/>
    <w:rsid w:val="00BB52B9"/>
    <w:rsid w:val="00BB5FC3"/>
    <w:rsid w:val="00BB626C"/>
    <w:rsid w:val="00BB77FC"/>
    <w:rsid w:val="00BC146E"/>
    <w:rsid w:val="00BC1645"/>
    <w:rsid w:val="00BC3581"/>
    <w:rsid w:val="00BC5D42"/>
    <w:rsid w:val="00BD009B"/>
    <w:rsid w:val="00BD1EB9"/>
    <w:rsid w:val="00BD1FFE"/>
    <w:rsid w:val="00BD54CD"/>
    <w:rsid w:val="00BD5BDD"/>
    <w:rsid w:val="00BD644B"/>
    <w:rsid w:val="00BE31C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3BAF"/>
    <w:rsid w:val="00C17C80"/>
    <w:rsid w:val="00C17EF2"/>
    <w:rsid w:val="00C2130A"/>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71EA9"/>
    <w:rsid w:val="00C758B8"/>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0D29"/>
    <w:rsid w:val="00CB2456"/>
    <w:rsid w:val="00CB2892"/>
    <w:rsid w:val="00CB41D2"/>
    <w:rsid w:val="00CB5256"/>
    <w:rsid w:val="00CB711A"/>
    <w:rsid w:val="00CC0D6F"/>
    <w:rsid w:val="00CC1BA9"/>
    <w:rsid w:val="00CC2197"/>
    <w:rsid w:val="00CC6116"/>
    <w:rsid w:val="00CC6168"/>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5B5"/>
    <w:rsid w:val="00CF7842"/>
    <w:rsid w:val="00D016FB"/>
    <w:rsid w:val="00D0224A"/>
    <w:rsid w:val="00D0298A"/>
    <w:rsid w:val="00D02F3D"/>
    <w:rsid w:val="00D03687"/>
    <w:rsid w:val="00D04141"/>
    <w:rsid w:val="00D05782"/>
    <w:rsid w:val="00D06269"/>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25AC4"/>
    <w:rsid w:val="00D302D2"/>
    <w:rsid w:val="00D30B81"/>
    <w:rsid w:val="00D352C8"/>
    <w:rsid w:val="00D42E89"/>
    <w:rsid w:val="00D459DB"/>
    <w:rsid w:val="00D45AF8"/>
    <w:rsid w:val="00D46D02"/>
    <w:rsid w:val="00D47574"/>
    <w:rsid w:val="00D47819"/>
    <w:rsid w:val="00D5023A"/>
    <w:rsid w:val="00D5604F"/>
    <w:rsid w:val="00D56082"/>
    <w:rsid w:val="00D57267"/>
    <w:rsid w:val="00D71740"/>
    <w:rsid w:val="00D74C8C"/>
    <w:rsid w:val="00D75EAF"/>
    <w:rsid w:val="00D76722"/>
    <w:rsid w:val="00D76A2B"/>
    <w:rsid w:val="00D80848"/>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4A0F"/>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3E47"/>
    <w:rsid w:val="00E641A3"/>
    <w:rsid w:val="00E65483"/>
    <w:rsid w:val="00E6591F"/>
    <w:rsid w:val="00E70482"/>
    <w:rsid w:val="00E71446"/>
    <w:rsid w:val="00E72B28"/>
    <w:rsid w:val="00E7310B"/>
    <w:rsid w:val="00E74134"/>
    <w:rsid w:val="00E74658"/>
    <w:rsid w:val="00E75239"/>
    <w:rsid w:val="00E81AD5"/>
    <w:rsid w:val="00E81CD1"/>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0127"/>
    <w:rsid w:val="00EF1F5B"/>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2BB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67108"/>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A5F81"/>
    <w:rsid w:val="00FB2F9B"/>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2D42"/>
    <w:rsid w:val="00FF337A"/>
    <w:rsid w:val="00FF76C6"/>
    <w:rsid w:val="00FF7DA8"/>
    <w:rsid w:val="02CD25ED"/>
    <w:rsid w:val="0467653E"/>
    <w:rsid w:val="04D26F4A"/>
    <w:rsid w:val="06707EA1"/>
    <w:rsid w:val="06B256A4"/>
    <w:rsid w:val="06FA57B8"/>
    <w:rsid w:val="08266F4E"/>
    <w:rsid w:val="084F7E0D"/>
    <w:rsid w:val="08CA584F"/>
    <w:rsid w:val="08D67A3D"/>
    <w:rsid w:val="0AA91088"/>
    <w:rsid w:val="0ABA668A"/>
    <w:rsid w:val="0CEA34BE"/>
    <w:rsid w:val="0DED7349"/>
    <w:rsid w:val="0E577467"/>
    <w:rsid w:val="0ECA7DB6"/>
    <w:rsid w:val="0F467859"/>
    <w:rsid w:val="0FD80B91"/>
    <w:rsid w:val="10764AB6"/>
    <w:rsid w:val="11F4561E"/>
    <w:rsid w:val="123B3BA5"/>
    <w:rsid w:val="125F21AF"/>
    <w:rsid w:val="13DB44E6"/>
    <w:rsid w:val="14863425"/>
    <w:rsid w:val="1527539F"/>
    <w:rsid w:val="180B1D18"/>
    <w:rsid w:val="185D635C"/>
    <w:rsid w:val="198C3B2F"/>
    <w:rsid w:val="1A423908"/>
    <w:rsid w:val="1A97792D"/>
    <w:rsid w:val="1B6F0FF3"/>
    <w:rsid w:val="1B8511A9"/>
    <w:rsid w:val="1CBB172C"/>
    <w:rsid w:val="1CBB6F85"/>
    <w:rsid w:val="1CFB660C"/>
    <w:rsid w:val="1DB811C3"/>
    <w:rsid w:val="1E265F19"/>
    <w:rsid w:val="1E7F7F65"/>
    <w:rsid w:val="1F43379E"/>
    <w:rsid w:val="1F4402BA"/>
    <w:rsid w:val="1F474791"/>
    <w:rsid w:val="200C40E1"/>
    <w:rsid w:val="203E7C42"/>
    <w:rsid w:val="20533996"/>
    <w:rsid w:val="20F747C9"/>
    <w:rsid w:val="214E1D7A"/>
    <w:rsid w:val="2170546E"/>
    <w:rsid w:val="232912D3"/>
    <w:rsid w:val="23532B5A"/>
    <w:rsid w:val="23612C6F"/>
    <w:rsid w:val="23CB6BC4"/>
    <w:rsid w:val="2422726B"/>
    <w:rsid w:val="242747BD"/>
    <w:rsid w:val="24FA5DA2"/>
    <w:rsid w:val="27326FCA"/>
    <w:rsid w:val="27A56B9C"/>
    <w:rsid w:val="27C10F03"/>
    <w:rsid w:val="28D20FF8"/>
    <w:rsid w:val="28E50368"/>
    <w:rsid w:val="2BC56DE0"/>
    <w:rsid w:val="2C2A4B75"/>
    <w:rsid w:val="2C3E5AF5"/>
    <w:rsid w:val="2CA538AE"/>
    <w:rsid w:val="2CD9218D"/>
    <w:rsid w:val="2D727CB7"/>
    <w:rsid w:val="2E4575D4"/>
    <w:rsid w:val="2E606EDD"/>
    <w:rsid w:val="2F600CC5"/>
    <w:rsid w:val="306E779A"/>
    <w:rsid w:val="309A5E06"/>
    <w:rsid w:val="31AF361C"/>
    <w:rsid w:val="31C64CB7"/>
    <w:rsid w:val="321E1C0A"/>
    <w:rsid w:val="329C5D1E"/>
    <w:rsid w:val="33420C74"/>
    <w:rsid w:val="33633683"/>
    <w:rsid w:val="34344BBB"/>
    <w:rsid w:val="34D7463B"/>
    <w:rsid w:val="365C7FC5"/>
    <w:rsid w:val="372B13E9"/>
    <w:rsid w:val="37EF04F7"/>
    <w:rsid w:val="3844626B"/>
    <w:rsid w:val="387A5EEE"/>
    <w:rsid w:val="39575BCB"/>
    <w:rsid w:val="395D7D3F"/>
    <w:rsid w:val="39AD28A3"/>
    <w:rsid w:val="39F4637E"/>
    <w:rsid w:val="3A4660C1"/>
    <w:rsid w:val="3B1A29BE"/>
    <w:rsid w:val="3B60506E"/>
    <w:rsid w:val="3B7F5684"/>
    <w:rsid w:val="3BAA6E55"/>
    <w:rsid w:val="3BEC78D2"/>
    <w:rsid w:val="3CDF42E0"/>
    <w:rsid w:val="3CF8204D"/>
    <w:rsid w:val="3D3959C3"/>
    <w:rsid w:val="3D541EB5"/>
    <w:rsid w:val="3D5C28EE"/>
    <w:rsid w:val="3DCE0CA6"/>
    <w:rsid w:val="3DD26FEE"/>
    <w:rsid w:val="3EB469F4"/>
    <w:rsid w:val="40B94D18"/>
    <w:rsid w:val="410D52EE"/>
    <w:rsid w:val="41A74EDF"/>
    <w:rsid w:val="424F1B07"/>
    <w:rsid w:val="4290196B"/>
    <w:rsid w:val="43EF108E"/>
    <w:rsid w:val="44112E0E"/>
    <w:rsid w:val="44B979E2"/>
    <w:rsid w:val="453C3748"/>
    <w:rsid w:val="479C7CC9"/>
    <w:rsid w:val="4849018B"/>
    <w:rsid w:val="49FA0559"/>
    <w:rsid w:val="4A7E2071"/>
    <w:rsid w:val="4BB53EEF"/>
    <w:rsid w:val="4C0B5B72"/>
    <w:rsid w:val="4C2F3CA3"/>
    <w:rsid w:val="4C4404A3"/>
    <w:rsid w:val="4C7F5D76"/>
    <w:rsid w:val="4DB94A5F"/>
    <w:rsid w:val="500E521D"/>
    <w:rsid w:val="50C636EF"/>
    <w:rsid w:val="511527A3"/>
    <w:rsid w:val="51725502"/>
    <w:rsid w:val="51FB2537"/>
    <w:rsid w:val="52753E57"/>
    <w:rsid w:val="538F3204"/>
    <w:rsid w:val="53D065E5"/>
    <w:rsid w:val="546C2B7C"/>
    <w:rsid w:val="54A57A1D"/>
    <w:rsid w:val="54AC14F8"/>
    <w:rsid w:val="558C0F7F"/>
    <w:rsid w:val="5665330E"/>
    <w:rsid w:val="569327FC"/>
    <w:rsid w:val="569F6554"/>
    <w:rsid w:val="56F80D78"/>
    <w:rsid w:val="576D191F"/>
    <w:rsid w:val="57E83F68"/>
    <w:rsid w:val="581A5EDF"/>
    <w:rsid w:val="58971CA5"/>
    <w:rsid w:val="58B214FE"/>
    <w:rsid w:val="58FF3A11"/>
    <w:rsid w:val="590A31F8"/>
    <w:rsid w:val="598E68EF"/>
    <w:rsid w:val="5B3E5AF8"/>
    <w:rsid w:val="5B8A4B10"/>
    <w:rsid w:val="5BE31A33"/>
    <w:rsid w:val="5C54677E"/>
    <w:rsid w:val="5CE83339"/>
    <w:rsid w:val="5D5B4572"/>
    <w:rsid w:val="5DFF18C5"/>
    <w:rsid w:val="5E0B76F8"/>
    <w:rsid w:val="5E5A0790"/>
    <w:rsid w:val="5E5F3796"/>
    <w:rsid w:val="5EB94577"/>
    <w:rsid w:val="5FBB47C0"/>
    <w:rsid w:val="60A83B9E"/>
    <w:rsid w:val="60AE20CA"/>
    <w:rsid w:val="63A5597C"/>
    <w:rsid w:val="63D645E7"/>
    <w:rsid w:val="63E34EEE"/>
    <w:rsid w:val="63EF4758"/>
    <w:rsid w:val="645E6604"/>
    <w:rsid w:val="64A71F3D"/>
    <w:rsid w:val="654B03D7"/>
    <w:rsid w:val="660D4935"/>
    <w:rsid w:val="661D6844"/>
    <w:rsid w:val="66A8187D"/>
    <w:rsid w:val="66F5174F"/>
    <w:rsid w:val="678F4639"/>
    <w:rsid w:val="68B12FC9"/>
    <w:rsid w:val="694808FD"/>
    <w:rsid w:val="6949431B"/>
    <w:rsid w:val="6A132026"/>
    <w:rsid w:val="6A2008FA"/>
    <w:rsid w:val="6B78014F"/>
    <w:rsid w:val="6B7F70AB"/>
    <w:rsid w:val="6EA41295"/>
    <w:rsid w:val="6EA66B82"/>
    <w:rsid w:val="6ED22417"/>
    <w:rsid w:val="6F3808CB"/>
    <w:rsid w:val="6F6F4F94"/>
    <w:rsid w:val="702B0545"/>
    <w:rsid w:val="713009CC"/>
    <w:rsid w:val="713E5897"/>
    <w:rsid w:val="7218627F"/>
    <w:rsid w:val="73557628"/>
    <w:rsid w:val="748619D2"/>
    <w:rsid w:val="74A01AE7"/>
    <w:rsid w:val="74DB2E7F"/>
    <w:rsid w:val="769F6CC2"/>
    <w:rsid w:val="77C91174"/>
    <w:rsid w:val="785228BD"/>
    <w:rsid w:val="7A6E5421"/>
    <w:rsid w:val="7B1E7BDE"/>
    <w:rsid w:val="7BA012E9"/>
    <w:rsid w:val="7BAD2C75"/>
    <w:rsid w:val="7BC4481A"/>
    <w:rsid w:val="7E6670AE"/>
    <w:rsid w:val="7E8506F2"/>
    <w:rsid w:val="7F7B3917"/>
    <w:rsid w:val="7FD0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9">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5"/>
    <w:unhideWhenUsed/>
    <w:qFormat/>
    <w:uiPriority w:val="0"/>
    <w:pPr>
      <w:adjustRightInd w:val="0"/>
      <w:snapToGrid w:val="0"/>
      <w:spacing w:after="0" w:line="360" w:lineRule="auto"/>
      <w:ind w:firstLine="200"/>
      <w:jc w:val="both"/>
    </w:pPr>
    <w:rPr>
      <w:kern w:val="2"/>
      <w:sz w:val="24"/>
    </w:rPr>
  </w:style>
  <w:style w:type="paragraph" w:styleId="3">
    <w:name w:val="Body Text"/>
    <w:basedOn w:val="1"/>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23"/>
    <w:qFormat/>
    <w:uiPriority w:val="99"/>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pPr>
    <w:rPr>
      <w:rFonts w:ascii="宋体" w:hAnsi="宋体" w:cs="宋体"/>
      <w:sz w:val="24"/>
      <w:szCs w:val="24"/>
    </w:rPr>
  </w:style>
  <w:style w:type="character" w:styleId="10">
    <w:name w:val="page number"/>
    <w:basedOn w:val="9"/>
    <w:qFormat/>
    <w:uiPriority w:val="0"/>
  </w:style>
  <w:style w:type="table" w:styleId="12">
    <w:name w:val="Table Grid"/>
    <w:basedOn w:val="11"/>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p0 Char"/>
    <w:basedOn w:val="9"/>
    <w:link w:val="14"/>
    <w:qFormat/>
    <w:uiPriority w:val="0"/>
    <w:rPr>
      <w:rFonts w:eastAsia="宋体"/>
      <w:sz w:val="32"/>
      <w:szCs w:val="32"/>
      <w:lang w:val="en-US" w:eastAsia="zh-CN" w:bidi="ar-SA"/>
    </w:rPr>
  </w:style>
  <w:style w:type="paragraph" w:customStyle="1" w:styleId="14">
    <w:name w:val="p0"/>
    <w:basedOn w:val="1"/>
    <w:link w:val="13"/>
    <w:qFormat/>
    <w:uiPriority w:val="0"/>
    <w:pPr>
      <w:widowControl/>
      <w:ind w:firstLine="0" w:firstLineChars="0"/>
      <w:jc w:val="both"/>
    </w:pPr>
    <w:rPr>
      <w:sz w:val="32"/>
      <w:szCs w:val="32"/>
    </w:rPr>
  </w:style>
  <w:style w:type="character" w:customStyle="1" w:styleId="15">
    <w:name w:val="正文首行缩进 Char"/>
    <w:basedOn w:val="9"/>
    <w:link w:val="2"/>
    <w:qFormat/>
    <w:locked/>
    <w:uiPriority w:val="0"/>
    <w:rPr>
      <w:rFonts w:eastAsia="宋体"/>
      <w:kern w:val="2"/>
      <w:sz w:val="24"/>
      <w:lang w:val="en-US" w:eastAsia="zh-CN" w:bidi="ar-SA"/>
    </w:rPr>
  </w:style>
  <w:style w:type="character" w:customStyle="1" w:styleId="16">
    <w:name w:val="表格文字 Char"/>
    <w:link w:val="17"/>
    <w:qFormat/>
    <w:uiPriority w:val="0"/>
    <w:rPr>
      <w:rFonts w:eastAsia="宋体"/>
      <w:kern w:val="2"/>
      <w:sz w:val="21"/>
      <w:szCs w:val="21"/>
      <w:lang w:val="en-US" w:eastAsia="zh-CN" w:bidi="ar-SA"/>
    </w:rPr>
  </w:style>
  <w:style w:type="paragraph" w:customStyle="1" w:styleId="17">
    <w:name w:val="表格文字"/>
    <w:basedOn w:val="1"/>
    <w:link w:val="16"/>
    <w:qFormat/>
    <w:uiPriority w:val="0"/>
    <w:pPr>
      <w:widowControl/>
      <w:adjustRightInd w:val="0"/>
      <w:snapToGrid w:val="0"/>
      <w:ind w:firstLine="0" w:firstLineChars="0"/>
      <w:jc w:val="center"/>
    </w:pPr>
    <w:rPr>
      <w:kern w:val="2"/>
      <w:sz w:val="21"/>
      <w:szCs w:val="21"/>
    </w:rPr>
  </w:style>
  <w:style w:type="paragraph" w:customStyle="1" w:styleId="1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2">
    <w:name w:val="样式1"/>
    <w:next w:val="2"/>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3">
    <w:name w:val="页脚 Char"/>
    <w:basedOn w:val="9"/>
    <w:link w:val="6"/>
    <w:qFormat/>
    <w:uiPriority w:val="99"/>
    <w:rPr>
      <w:sz w:val="18"/>
      <w:szCs w:val="18"/>
    </w:rPr>
  </w:style>
  <w:style w:type="paragraph" w:customStyle="1" w:styleId="24">
    <w:name w:val="0"/>
    <w:basedOn w:val="1"/>
    <w:qFormat/>
    <w:uiPriority w:val="0"/>
    <w:pPr>
      <w:widowControl/>
      <w:snapToGrid w:val="0"/>
      <w:spacing w:line="365" w:lineRule="atLeast"/>
      <w:ind w:left="1" w:firstLine="0" w:firstLineChars="0"/>
      <w:jc w:val="both"/>
      <w:textAlignment w:val="bottom"/>
    </w:pPr>
  </w:style>
  <w:style w:type="paragraph" w:customStyle="1" w:styleId="25">
    <w:name w:val="表格"/>
    <w:basedOn w:val="1"/>
    <w:qFormat/>
    <w:uiPriority w:val="0"/>
    <w:pPr>
      <w:spacing w:line="300" w:lineRule="auto"/>
      <w:ind w:firstLine="0" w:firstLineChars="0"/>
      <w:jc w:val="center"/>
    </w:pPr>
    <w:rPr>
      <w:rFonts w:cs="宋体"/>
      <w:sz w:val="21"/>
      <w:szCs w:val="24"/>
      <w:lang w:eastAsia="en-US"/>
    </w:rPr>
  </w:style>
  <w:style w:type="paragraph" w:styleId="26">
    <w:name w:val="List Paragraph"/>
    <w:basedOn w:val="1"/>
    <w:qFormat/>
    <w:uiPriority w:val="99"/>
    <w:pPr>
      <w:ind w:firstLine="420"/>
    </w:pPr>
  </w:style>
  <w:style w:type="paragraph" w:customStyle="1" w:styleId="27">
    <w:name w:val="Char3"/>
    <w:basedOn w:val="1"/>
    <w:qFormat/>
    <w:uiPriority w:val="0"/>
    <w:pPr>
      <w:ind w:firstLine="0" w:firstLineChars="0"/>
      <w:jc w:val="both"/>
    </w:pPr>
    <w:rPr>
      <w:rFonts w:eastAsia="黑体"/>
      <w:b/>
      <w:bCs/>
      <w:snapToGrid w:val="0"/>
      <w:sz w:val="24"/>
      <w:szCs w:val="24"/>
    </w:rPr>
  </w:style>
  <w:style w:type="paragraph" w:customStyle="1" w:styleId="28">
    <w:name w:val="样式 小四 行距: 1.5 倍行距 首行缩进:  2 字符"/>
    <w:basedOn w:val="1"/>
    <w:qFormat/>
    <w:uiPriority w:val="0"/>
    <w:pPr>
      <w:adjustRightInd w:val="0"/>
      <w:snapToGrid w:val="0"/>
      <w:spacing w:line="360" w:lineRule="auto"/>
      <w:ind w:firstLine="200"/>
      <w:jc w:val="both"/>
    </w:pPr>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11613-DC97-4E62-8F9F-596EB4410A6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309</Words>
  <Characters>1766</Characters>
  <Lines>14</Lines>
  <Paragraphs>4</Paragraphs>
  <TotalTime>0</TotalTime>
  <ScaleCrop>false</ScaleCrop>
  <LinksUpToDate>false</LinksUpToDate>
  <CharactersWithSpaces>2071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Administrator</cp:lastModifiedBy>
  <cp:lastPrinted>2018-09-17T03:44:00Z</cp:lastPrinted>
  <dcterms:modified xsi:type="dcterms:W3CDTF">2018-09-29T02:40:12Z</dcterms:modified>
  <dc:title>1、省道1825线湘阴至长沙公路岳阳段改建工程总投资12300万元</dc:title>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