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center"/>
        <w:rPr>
          <w:b/>
          <w:w w:val="90"/>
          <w:sz w:val="44"/>
          <w:szCs w:val="44"/>
        </w:rPr>
      </w:pPr>
      <w:bookmarkStart w:id="0" w:name="_GoBack"/>
      <w:bookmarkEnd w:id="0"/>
      <w:r>
        <w:pict>
          <v:line id="_x0000_s1028" o:spid="_x0000_s1028" o:spt="20" style="position:absolute;left:0pt;margin-left:-1pt;margin-top:140.05pt;height:0pt;width:432pt;z-index:251659264;mso-width-relative:page;mso-height-relative:page;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pict>
          <v:shape id="_x0000_s1029" o:spid="_x0000_s1029" o:spt="202" type="#_x0000_t202" style="position:absolute;left:0pt;margin-left:12.75pt;margin-top:46.45pt;height:85.8pt;width:400.2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rPr>
                      <w:rFonts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  <w:t>华容县教育体育局</w:t>
                  </w:r>
                </w:p>
              </w:txbxContent>
            </v:textbox>
          </v:shape>
        </w:pict>
      </w:r>
    </w:p>
    <w:p>
      <w:pPr>
        <w:snapToGrid w:val="0"/>
        <w:spacing w:line="336" w:lineRule="auto"/>
        <w:jc w:val="center"/>
        <w:rPr>
          <w:b/>
          <w:w w:val="90"/>
          <w:sz w:val="44"/>
          <w:szCs w:val="44"/>
        </w:rPr>
      </w:pPr>
    </w:p>
    <w:p>
      <w:pPr>
        <w:snapToGrid w:val="0"/>
        <w:spacing w:line="336" w:lineRule="auto"/>
        <w:jc w:val="center"/>
        <w:rPr>
          <w:b/>
          <w:w w:val="90"/>
          <w:sz w:val="44"/>
          <w:szCs w:val="44"/>
        </w:rPr>
      </w:pPr>
    </w:p>
    <w:p>
      <w:pPr>
        <w:snapToGrid w:val="0"/>
        <w:spacing w:line="336" w:lineRule="auto"/>
        <w:jc w:val="center"/>
        <w:rPr>
          <w:b/>
          <w:w w:val="90"/>
          <w:sz w:val="44"/>
          <w:szCs w:val="44"/>
        </w:rPr>
      </w:pPr>
    </w:p>
    <w:p>
      <w:pPr>
        <w:snapToGrid w:val="0"/>
        <w:spacing w:line="336" w:lineRule="auto"/>
        <w:jc w:val="center"/>
        <w:rPr>
          <w:b/>
          <w:w w:val="90"/>
          <w:sz w:val="34"/>
          <w:szCs w:val="44"/>
        </w:rPr>
      </w:pPr>
    </w:p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华教体通〔</w:t>
      </w: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17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napToGrid w:val="0"/>
        <w:spacing w:line="336" w:lineRule="auto"/>
        <w:jc w:val="right"/>
        <w:rPr>
          <w:rFonts w:ascii="仿宋" w:hAnsi="仿宋" w:eastAsia="仿宋"/>
          <w:w w:val="90"/>
          <w:sz w:val="42"/>
          <w:szCs w:val="32"/>
        </w:rPr>
      </w:pPr>
    </w:p>
    <w:p>
      <w:pPr>
        <w:snapToGrid w:val="0"/>
        <w:spacing w:line="336" w:lineRule="auto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华容县教育体育局</w:t>
      </w:r>
    </w:p>
    <w:p>
      <w:pPr>
        <w:snapToGrid w:val="0"/>
        <w:spacing w:line="336" w:lineRule="auto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关于进一步规范学生食堂管理的通知</w:t>
      </w:r>
    </w:p>
    <w:p>
      <w:pPr>
        <w:snapToGrid w:val="0"/>
        <w:spacing w:line="336" w:lineRule="auto"/>
        <w:rPr>
          <w:b/>
          <w:w w:val="90"/>
          <w:sz w:val="26"/>
          <w:szCs w:val="32"/>
        </w:rPr>
      </w:pPr>
    </w:p>
    <w:p>
      <w:pPr>
        <w:snapToGrid w:val="0"/>
        <w:spacing w:line="336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各乡镇中学（注滋口中心小学）、县直各学校：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为进一步规范学生食堂管理，全面落实中小学校（幼儿园）学生食堂“零利润”经营的要求，根据省、市、县有关学生食堂管理的文件精神，现将有关事项通知如下：</w:t>
      </w:r>
    </w:p>
    <w:p>
      <w:pPr>
        <w:snapToGrid w:val="0"/>
        <w:spacing w:line="336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一、规范大宗物质采购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学生食堂米、面、油、肉、蛋等大宗食品采购，要通过公开招标、集中采购、定点采购的方式确定供货商，并做到有计划、有合同、有正规票据、有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人以上参与。</w:t>
      </w:r>
    </w:p>
    <w:p>
      <w:pPr>
        <w:snapToGrid w:val="0"/>
        <w:spacing w:line="336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二、规范食堂财务管理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学生食堂财务实行专户专账管理。全县中小学校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幼儿园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要开设银行专户，学校收取伙食费应开具收据，伙食费全部存入银行专户，严禁坐收坐支。预收伙食费超过实际开餐数的，应据实结账退还给学生。学生食堂应建立专账核算，按规定出具财务报表。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学生食堂财务应日清月结，收支结余实施月度结算。仓库库存食品要按月盘点，据实结账。各学校要认真做好每天的“带量日菜谱”公示，切实做好学生食堂成本核算，学生食堂当月收支结余款不得超过伙食费收入的</w:t>
      </w:r>
      <w:r>
        <w:rPr>
          <w:rFonts w:ascii="仿宋" w:hAnsi="仿宋" w:eastAsia="仿宋"/>
          <w:sz w:val="32"/>
          <w:szCs w:val="32"/>
        </w:rPr>
        <w:t>5%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1000</w:t>
      </w:r>
      <w:r>
        <w:rPr>
          <w:rFonts w:hint="eastAsia" w:ascii="仿宋" w:hAnsi="仿宋" w:eastAsia="仿宋"/>
          <w:sz w:val="32"/>
          <w:szCs w:val="32"/>
        </w:rPr>
        <w:t>人以上规模的学校不得超过</w:t>
      </w:r>
      <w:r>
        <w:rPr>
          <w:rFonts w:ascii="仿宋" w:hAnsi="仿宋" w:eastAsia="仿宋"/>
          <w:sz w:val="32"/>
          <w:szCs w:val="32"/>
        </w:rPr>
        <w:t>10000</w:t>
      </w:r>
      <w:r>
        <w:rPr>
          <w:rFonts w:hint="eastAsia" w:ascii="仿宋" w:hAnsi="仿宋" w:eastAsia="仿宋"/>
          <w:sz w:val="32"/>
          <w:szCs w:val="32"/>
        </w:rPr>
        <w:t>元。学生食堂的结余款应专项用于下月（期末结余款用于下学期第一月）改善学生伙食，严禁用于发放学校教职工福利、奖金、津补贴以及非食堂经营服务方面的支出，严禁将食堂的结余款转入学校行政、工会账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学生食堂大宗物品采购必须索要正规票据，在个体小商贩处采购原材料的必须由卖方出具收据或领条，不得自行填制。所有票据要有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人以上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学校轮流安排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经办签名。凡单项采购超过</w:t>
      </w:r>
      <w:r>
        <w:rPr>
          <w:rFonts w:ascii="仿宋" w:hAnsi="仿宋" w:eastAsia="仿宋"/>
          <w:sz w:val="32"/>
          <w:szCs w:val="32"/>
        </w:rPr>
        <w:t>1000</w:t>
      </w:r>
      <w:r>
        <w:rPr>
          <w:rFonts w:hint="eastAsia" w:ascii="仿宋" w:hAnsi="仿宋" w:eastAsia="仿宋"/>
          <w:sz w:val="32"/>
          <w:szCs w:val="32"/>
        </w:rPr>
        <w:t>元的，必须通过银行转账方式支付，凭银行转账回单方可报账。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鼓励师生同餐。教职工在学生食堂就餐的，应与学生同菜同价，伙食费据实结算，按月收取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napToGrid w:val="0"/>
        <w:spacing w:line="336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三、规范食堂成本管理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学生食堂成本包括原材料、水电、人工等，不得将与学生伙食无关的费用列入学生食堂成本。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学校要合理安排食堂成本支出，控制水电和人工成本。人工成本原则上不能超过伙食费收入的</w:t>
      </w:r>
      <w:r>
        <w:rPr>
          <w:rFonts w:ascii="仿宋" w:hAnsi="仿宋" w:eastAsia="仿宋"/>
          <w:sz w:val="32"/>
          <w:szCs w:val="32"/>
        </w:rPr>
        <w:t>18</w:t>
      </w:r>
      <w:r>
        <w:rPr>
          <w:rFonts w:hint="eastAsia" w:ascii="仿宋" w:hAnsi="仿宋" w:eastAsia="仿宋"/>
          <w:sz w:val="32"/>
          <w:szCs w:val="32"/>
        </w:rPr>
        <w:t>％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此标准根据物价水平适时调整，一年一定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，与食堂经营无关的水电费不能计入食堂成本。</w:t>
      </w:r>
    </w:p>
    <w:p>
      <w:pPr>
        <w:snapToGrid w:val="0"/>
        <w:spacing w:line="336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四、规范学生食堂企业托管服务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在校生规模大、就餐学生多、自营能力不足的高中学校或城区义务教育学校，要求实行托管服务的，需按程序报经县教体局批准。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依法公开选择托管企业。由学校在</w:t>
      </w:r>
      <w:r>
        <w:rPr>
          <w:rFonts w:ascii="仿宋" w:hAnsi="仿宋" w:eastAsia="仿宋"/>
          <w:sz w:val="32"/>
          <w:szCs w:val="32"/>
        </w:rPr>
        <w:t>2016</w:t>
      </w:r>
      <w:r>
        <w:rPr>
          <w:rFonts w:hint="eastAsia" w:ascii="仿宋" w:hAnsi="仿宋" w:eastAsia="仿宋"/>
          <w:sz w:val="32"/>
          <w:szCs w:val="32"/>
        </w:rPr>
        <w:t>年湖南省学生食堂经营准入企业目录《关于公布</w:t>
      </w:r>
      <w:r>
        <w:rPr>
          <w:rFonts w:ascii="仿宋" w:hAnsi="仿宋" w:eastAsia="仿宋"/>
          <w:sz w:val="32"/>
          <w:szCs w:val="32"/>
        </w:rPr>
        <w:t>2016</w:t>
      </w:r>
      <w:r>
        <w:rPr>
          <w:rFonts w:hint="eastAsia" w:ascii="仿宋" w:hAnsi="仿宋" w:eastAsia="仿宋"/>
          <w:sz w:val="32"/>
          <w:szCs w:val="32"/>
        </w:rPr>
        <w:t>年湖南省学生食堂经营准入企业单位的通知》</w:t>
      </w: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湘教后通〔</w:t>
      </w:r>
      <w:r>
        <w:rPr>
          <w:rFonts w:ascii="仿宋" w:hAnsi="仿宋" w:eastAsia="仿宋"/>
          <w:sz w:val="32"/>
          <w:szCs w:val="32"/>
        </w:rPr>
        <w:t>2016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中通过公开程序择优产生，学校比选择优方案报县教体局勤管站审核后实施，比选择优结果在学校公示栏或校园网上公示，公示期不少于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个工作日。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切实规范托管行为。学校与餐饮托管企业签订合同，服务期限不超过三年，合同一年一签；餐饮托管企业提供的饭菜定价不能高于同质量市场价的</w:t>
      </w:r>
      <w:r>
        <w:rPr>
          <w:rFonts w:ascii="仿宋" w:hAnsi="仿宋" w:eastAsia="仿宋"/>
          <w:sz w:val="32"/>
          <w:szCs w:val="32"/>
        </w:rPr>
        <w:t>80%</w:t>
      </w:r>
      <w:r>
        <w:rPr>
          <w:rFonts w:hint="eastAsia" w:ascii="仿宋" w:hAnsi="仿宋" w:eastAsia="仿宋"/>
          <w:sz w:val="32"/>
          <w:szCs w:val="32"/>
        </w:rPr>
        <w:t>；学生食堂托管企业营利应符合规定，原则上高中学校托管企业营利不得超过</w:t>
      </w:r>
      <w:r>
        <w:rPr>
          <w:rFonts w:ascii="仿宋" w:hAnsi="仿宋" w:eastAsia="仿宋"/>
          <w:sz w:val="32"/>
          <w:szCs w:val="32"/>
        </w:rPr>
        <w:t>5%</w:t>
      </w:r>
      <w:r>
        <w:rPr>
          <w:rFonts w:hint="eastAsia" w:ascii="仿宋" w:hAnsi="仿宋" w:eastAsia="仿宋"/>
          <w:sz w:val="32"/>
          <w:szCs w:val="32"/>
        </w:rPr>
        <w:t>，城区义务教育学校托管企业营利不得超过</w:t>
      </w:r>
      <w:r>
        <w:rPr>
          <w:rFonts w:ascii="仿宋" w:hAnsi="仿宋" w:eastAsia="仿宋"/>
          <w:sz w:val="32"/>
          <w:szCs w:val="32"/>
        </w:rPr>
        <w:t>3%</w:t>
      </w:r>
      <w:r>
        <w:rPr>
          <w:rFonts w:hint="eastAsia" w:ascii="仿宋" w:hAnsi="仿宋" w:eastAsia="仿宋"/>
          <w:sz w:val="32"/>
          <w:szCs w:val="32"/>
        </w:rPr>
        <w:t>，用于食堂必要设备添置和维修改造等托管服务发展资金；学校提供的食堂资产应按国有资产管理规定执行，并明确餐饮托管企业使用管理的相关责任；餐饮托管企业负责购买食品安全责任保险；托管企业餐饮质量、卫生、安全、服务要达到相关职能部门标准要求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防范托管廉政风险。学校和个人不得以任何方式从托管企业获取利益。</w:t>
      </w:r>
    </w:p>
    <w:p>
      <w:pPr>
        <w:snapToGrid w:val="0"/>
        <w:spacing w:line="336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五、规范财务公开和监督管理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学生食堂实行财务公开，自觉接收社会及学生、家长、学校膳食委员会的监督。要开设“学生食堂零利润公示栏”，公示内容应有学校食堂管理制度、学生搭餐名单及统计表、食堂上月成本核算统计表、食堂收支财务报表等内容。每月公示后将资料分类保存，并将公示栏整体拍照打印留存备检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各学校要成立学生食堂“零利润”监督委员会，其成员由学校教工代表、家长代表担任，主要职责是监督学生食堂各项政策、制度的制订与落实，参与食堂主要环节的管理，食堂成本核算及结余款使用，食堂财务报表审核等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firstLine="5920" w:firstLineChars="18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42C"/>
    <w:rsid w:val="000072BA"/>
    <w:rsid w:val="00023932"/>
    <w:rsid w:val="000352FC"/>
    <w:rsid w:val="00040AC8"/>
    <w:rsid w:val="00053C87"/>
    <w:rsid w:val="00081A6C"/>
    <w:rsid w:val="00085E8F"/>
    <w:rsid w:val="0009693E"/>
    <w:rsid w:val="000E06B0"/>
    <w:rsid w:val="001163BB"/>
    <w:rsid w:val="00125424"/>
    <w:rsid w:val="001262EF"/>
    <w:rsid w:val="001275FB"/>
    <w:rsid w:val="00141752"/>
    <w:rsid w:val="0015742C"/>
    <w:rsid w:val="0017542C"/>
    <w:rsid w:val="001938A5"/>
    <w:rsid w:val="001A1168"/>
    <w:rsid w:val="001E6DBF"/>
    <w:rsid w:val="00251C84"/>
    <w:rsid w:val="002573FF"/>
    <w:rsid w:val="00266D59"/>
    <w:rsid w:val="00281D3D"/>
    <w:rsid w:val="00293FB9"/>
    <w:rsid w:val="002D6FA6"/>
    <w:rsid w:val="002F733C"/>
    <w:rsid w:val="00344C41"/>
    <w:rsid w:val="003656BD"/>
    <w:rsid w:val="003F5395"/>
    <w:rsid w:val="003F6932"/>
    <w:rsid w:val="00415ED5"/>
    <w:rsid w:val="00460421"/>
    <w:rsid w:val="0049533F"/>
    <w:rsid w:val="004A07DF"/>
    <w:rsid w:val="004A168B"/>
    <w:rsid w:val="004A4499"/>
    <w:rsid w:val="004C4845"/>
    <w:rsid w:val="004F41D9"/>
    <w:rsid w:val="00572BE4"/>
    <w:rsid w:val="00597488"/>
    <w:rsid w:val="005C2B82"/>
    <w:rsid w:val="005D3E60"/>
    <w:rsid w:val="00631637"/>
    <w:rsid w:val="006322D5"/>
    <w:rsid w:val="00644ABD"/>
    <w:rsid w:val="0065377C"/>
    <w:rsid w:val="00696DA3"/>
    <w:rsid w:val="006B6DC9"/>
    <w:rsid w:val="006E0732"/>
    <w:rsid w:val="0072071F"/>
    <w:rsid w:val="007528FD"/>
    <w:rsid w:val="007724AE"/>
    <w:rsid w:val="00785083"/>
    <w:rsid w:val="007C078C"/>
    <w:rsid w:val="007E5E2D"/>
    <w:rsid w:val="0080391B"/>
    <w:rsid w:val="00826BE4"/>
    <w:rsid w:val="00841182"/>
    <w:rsid w:val="008A0E4B"/>
    <w:rsid w:val="008B1B76"/>
    <w:rsid w:val="008B37DF"/>
    <w:rsid w:val="008E2D27"/>
    <w:rsid w:val="008F6E77"/>
    <w:rsid w:val="00A629CE"/>
    <w:rsid w:val="00A638C8"/>
    <w:rsid w:val="00A84EC3"/>
    <w:rsid w:val="00AA3D5E"/>
    <w:rsid w:val="00AB5343"/>
    <w:rsid w:val="00AB774F"/>
    <w:rsid w:val="00AD01BC"/>
    <w:rsid w:val="00AE41A9"/>
    <w:rsid w:val="00AF4061"/>
    <w:rsid w:val="00B9108A"/>
    <w:rsid w:val="00BA2CD5"/>
    <w:rsid w:val="00BB28CA"/>
    <w:rsid w:val="00BC5CBB"/>
    <w:rsid w:val="00C1471C"/>
    <w:rsid w:val="00C32AC7"/>
    <w:rsid w:val="00C44B75"/>
    <w:rsid w:val="00C70E25"/>
    <w:rsid w:val="00C72C54"/>
    <w:rsid w:val="00C83FA7"/>
    <w:rsid w:val="00C9661B"/>
    <w:rsid w:val="00D07EAA"/>
    <w:rsid w:val="00D15865"/>
    <w:rsid w:val="00D6756E"/>
    <w:rsid w:val="00DA608D"/>
    <w:rsid w:val="00DB3769"/>
    <w:rsid w:val="00DB5BD3"/>
    <w:rsid w:val="00DB6F4D"/>
    <w:rsid w:val="00DD3A77"/>
    <w:rsid w:val="00E23CB4"/>
    <w:rsid w:val="00E37A4E"/>
    <w:rsid w:val="00E40323"/>
    <w:rsid w:val="00E9109C"/>
    <w:rsid w:val="00EA047D"/>
    <w:rsid w:val="00EA0BAC"/>
    <w:rsid w:val="00EE1D53"/>
    <w:rsid w:val="00F269B2"/>
    <w:rsid w:val="00F40CF9"/>
    <w:rsid w:val="00F45EDF"/>
    <w:rsid w:val="00F5369D"/>
    <w:rsid w:val="00FC745E"/>
    <w:rsid w:val="00FD0057"/>
    <w:rsid w:val="00FF086D"/>
    <w:rsid w:val="1EB5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244</Words>
  <Characters>1393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2018-03-20T02:46:00Z</dcterms:created>
  <dc:creator>微软用户</dc:creator>
  <cp:lastModifiedBy>武帝1410950862</cp:lastModifiedBy>
  <cp:lastPrinted>2018-03-20T03:49:00Z</cp:lastPrinted>
  <dcterms:modified xsi:type="dcterms:W3CDTF">2018-03-21T03:51:14Z</dcterms:modified>
  <dc:title>关于全县中小学（幼儿园）学生食堂实行“零利润”经营有关事项的通知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