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6D" w:rsidRPr="001F7D07" w:rsidRDefault="001F7D07">
      <w:pPr>
        <w:jc w:val="center"/>
        <w:rPr>
          <w:rFonts w:ascii="黑体" w:eastAsia="黑体" w:hAnsi="黑体"/>
          <w:sz w:val="36"/>
          <w:szCs w:val="36"/>
        </w:rPr>
      </w:pPr>
      <w:r w:rsidRPr="001F7D07">
        <w:rPr>
          <w:rFonts w:ascii="黑体" w:eastAsia="黑体" w:hAnsi="黑体" w:hint="eastAsia"/>
          <w:sz w:val="36"/>
          <w:szCs w:val="36"/>
        </w:rPr>
        <w:t>华容县</w:t>
      </w:r>
      <w:r w:rsidR="009E734F" w:rsidRPr="001F7D07">
        <w:rPr>
          <w:rFonts w:ascii="黑体" w:eastAsia="黑体" w:hAnsi="黑体" w:hint="eastAsia"/>
          <w:sz w:val="36"/>
          <w:szCs w:val="36"/>
        </w:rPr>
        <w:t>经管局</w:t>
      </w:r>
      <w:r w:rsidRPr="001F7D07">
        <w:rPr>
          <w:rFonts w:ascii="黑体" w:eastAsia="黑体" w:hAnsi="黑体" w:hint="eastAsia"/>
          <w:sz w:val="36"/>
          <w:szCs w:val="36"/>
        </w:rPr>
        <w:t>2016年</w:t>
      </w:r>
      <w:r w:rsidR="009E734F" w:rsidRPr="001F7D07">
        <w:rPr>
          <w:rFonts w:ascii="黑体" w:eastAsia="黑体" w:hAnsi="黑体" w:hint="eastAsia"/>
          <w:sz w:val="36"/>
          <w:szCs w:val="36"/>
        </w:rPr>
        <w:t>整体支出绩效评价报告</w:t>
      </w:r>
    </w:p>
    <w:p w:rsidR="008E046D" w:rsidRPr="001F7D07" w:rsidRDefault="008E046D">
      <w:pPr>
        <w:jc w:val="center"/>
        <w:rPr>
          <w:rFonts w:ascii="仿宋" w:eastAsia="仿宋" w:hAnsi="仿宋"/>
          <w:sz w:val="30"/>
          <w:szCs w:val="30"/>
        </w:rPr>
      </w:pPr>
    </w:p>
    <w:p w:rsidR="008E046D" w:rsidRPr="001F7D07" w:rsidRDefault="009E734F" w:rsidP="001F7D0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根据《华容县财政局关于开展2016年度部门整体支出绩效自评工作通知》，现对经管局2016年度的部门整体支出开展绩效自评，现将情况汇报如下： 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一、基本情况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（一）单位基本概况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经管局系县财政全额预算拨款单位。2016年编制部门核算人员编制23人，实有人数为22人，与财政预算人数相符。该局本级内设机构有五个：办公室、农村集体资产管理股、农业经营主体指导股、农民权益维护监督管理股、农村土地承包管理股。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（二）部门主要职能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1、负责全县农民负担的监督管理，审核涉农收费方面的文件及收费标准，指导管理农村公益事业一事一议财政奖补工作，监督惠农资金的拨付和使用，查处加重农民负担案（事）件。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2、负责农村合作经济组织的财务、会计人员、集体资产管理工作。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3、指导农村家庭承包经营和双层经营体制的稳定和完善工作，探索建立健全土地流转机制。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4、负责农业承包合同的签订、鉴证、调解、仲裁等管理工作。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5、指导农村各类合作经济组织及农民专业合作社的发展和</w:t>
      </w:r>
      <w:r w:rsidRPr="001F7D07">
        <w:rPr>
          <w:rFonts w:ascii="仿宋" w:eastAsia="仿宋" w:hAnsi="仿宋" w:hint="eastAsia"/>
          <w:sz w:val="30"/>
          <w:szCs w:val="30"/>
        </w:rPr>
        <w:lastRenderedPageBreak/>
        <w:t>管理，并负责农村股份合作制的研究与推行。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（三）本年度重点工作计划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重点计划一：开展农民维权和农民负担监督管理工作；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重点计划二：开展农村土地确权颁证工作，指导农村土地规范流转；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重点计划三：指导农村新型生产主体的建设工作；</w:t>
      </w:r>
    </w:p>
    <w:p w:rsidR="008E046D" w:rsidRPr="001F7D07" w:rsidRDefault="009E734F">
      <w:pPr>
        <w:ind w:firstLine="640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重点计划四：农村“三资”管理。</w:t>
      </w:r>
    </w:p>
    <w:p w:rsidR="008E046D" w:rsidRPr="001F7D07" w:rsidRDefault="009E734F">
      <w:pPr>
        <w:tabs>
          <w:tab w:val="left" w:pos="1496"/>
        </w:tabs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（四）部门整体收支情况</w:t>
      </w:r>
    </w:p>
    <w:p w:rsidR="008E046D" w:rsidRPr="001F7D07" w:rsidRDefault="009E734F">
      <w:pPr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1.部门整体收支情况：</w:t>
      </w:r>
    </w:p>
    <w:p w:rsidR="008E046D" w:rsidRPr="001F7D07" w:rsidRDefault="00BA5298" w:rsidP="00BA5298">
      <w:pPr>
        <w:ind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见</w:t>
      </w:r>
      <w:r w:rsidR="009E734F" w:rsidRPr="001F7D07">
        <w:rPr>
          <w:rFonts w:ascii="仿宋" w:eastAsia="仿宋" w:hAnsi="仿宋" w:hint="eastAsia"/>
          <w:sz w:val="30"/>
          <w:szCs w:val="30"/>
        </w:rPr>
        <w:t>部门整体支出情况表</w:t>
      </w:r>
    </w:p>
    <w:p w:rsidR="008E046D" w:rsidRPr="001F7D07" w:rsidRDefault="009E734F">
      <w:pPr>
        <w:numPr>
          <w:ilvl w:val="0"/>
          <w:numId w:val="1"/>
        </w:numPr>
        <w:ind w:firstLine="64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三公经费支出情况：2016年部门预算安排“三公”“经费”4.6万元，实际支出4.6万元。其中公务接待费1.8万元，公务车运行维护费2.8万元。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二、绩效评价工作情况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（一）部门整体支出绩效评价依据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1.《华容县财政局关于开展2016年度部门整体支出绩效自评工作的通知》（华财发[2017]9号）；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（二）部门整体支出绩效评价目的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通过对2016年华容县经管部门的预算配置、预算管理、资产管理、职责履行、履行效益等内容的绩效考评，提高财政资金的使用效率，为财政部门预算管理提供决策依据。</w:t>
      </w:r>
    </w:p>
    <w:p w:rsidR="008E046D" w:rsidRPr="001F7D07" w:rsidRDefault="009E734F">
      <w:pPr>
        <w:numPr>
          <w:ilvl w:val="0"/>
          <w:numId w:val="2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部门整体支出评价原则、指标评价体系、评价方法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lastRenderedPageBreak/>
        <w:t>1.部门整体支出绩效评价原则：遵循客观公正，操作简便高效，尊重客观实际，实事求是的原则。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2.整体支出绩效评价体系：指标体系包括共性指标和个性指标两部分，本次主要参照了财政部门制定的《部门整体支出绩效评价指标体系》的相关内容，根据部门具体情况对个性指标进行了调整细化，形成《华容县2016年度经管部门整体支出绩效评价指标体系》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3.整体支出绩效评价方法：主要采用因素分析法、投入产出绩效分析法，比较法，相关部门问卷调查等方法。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（四）整体支出绩效评价过程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1.前期准备：按照绩效自评工作要求，组成以方志刚同志为组长的绩效评价工作小组，对相关的国家法律法规进行了认真学习，掌握政策，根据部门整体收支情况制定了部门整体支出绩效评价实施方案，设计了绩效评价指标体系和问卷调查表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2.组织实施：采用核查法核查2016年同级财政预算批复执行及部门整体支出情况，着重核查了“三公”经费及资产管理、内部控制制度情况，对内设机构，根据部门职能和年初制定的绩效考核目标，进行了实地绩效考评。针对本局工作职能和履职情况，进行了社会问卷调查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3.分析评价：对评价过程中收集资料进行归纳，汇总分析，依据设定的部门整体支出绩效评价指标体系进行了评分，形成了综合性书面报告。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lastRenderedPageBreak/>
        <w:t>三、部门整体支出管理和使用情况分析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（一）部门整体支出情况分析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1.部门整体支出情况分析：</w:t>
      </w:r>
      <w:r w:rsidR="00BA5298" w:rsidRPr="001F7D07">
        <w:rPr>
          <w:rFonts w:ascii="仿宋" w:eastAsia="仿宋" w:hAnsi="仿宋"/>
          <w:sz w:val="30"/>
          <w:szCs w:val="30"/>
        </w:rPr>
        <w:t xml:space="preserve"> </w:t>
      </w:r>
    </w:p>
    <w:p w:rsidR="008E046D" w:rsidRPr="001F7D07" w:rsidRDefault="009E734F">
      <w:pPr>
        <w:ind w:firstLine="560"/>
        <w:jc w:val="center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2016年部门整体支出结构分析表</w:t>
      </w:r>
    </w:p>
    <w:p w:rsidR="008E046D" w:rsidRPr="001F7D07" w:rsidRDefault="009E734F">
      <w:pPr>
        <w:ind w:firstLine="560"/>
        <w:jc w:val="righ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单位：万元</w:t>
      </w:r>
    </w:p>
    <w:p w:rsidR="008E046D" w:rsidRPr="001F7D07" w:rsidRDefault="009E734F">
      <w:pPr>
        <w:numPr>
          <w:ilvl w:val="0"/>
          <w:numId w:val="3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“三公经费”支出情况分析：2016年经管局“三公经费”预算拨入4.6万元，实际开支4.6万元，没有超预算。公务用车租车费2.8万元，没有超预算；公务接待1.8万元，没有超预算。</w:t>
      </w:r>
    </w:p>
    <w:p w:rsidR="008E046D" w:rsidRPr="001F7D07" w:rsidRDefault="009E734F">
      <w:pPr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（二）部门整体支出管理情况分析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1.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规定使用财政资金，保障部门整体支出的规范化、制度化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2.财务管理上，按照国家相关法律法规，制定了机关财务、公物购置使用、接待、会务等管理制度，并严格按照制度管理和执行，防范风险，保证财政资金的安全和高效运行。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四、整体支出绩效情况分析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2016年，根据该局年初工作规划个重点工作，围绕县委、县政府的工作部署，积极履行职责，强化管理，较好地完成了年度工作目标，同时加强预算收支的管理，建立健全内部管理制度，</w:t>
      </w:r>
      <w:r w:rsidRPr="001F7D07">
        <w:rPr>
          <w:rFonts w:ascii="仿宋" w:eastAsia="仿宋" w:hAnsi="仿宋" w:hint="eastAsia"/>
          <w:sz w:val="30"/>
          <w:szCs w:val="30"/>
        </w:rPr>
        <w:lastRenderedPageBreak/>
        <w:t>严格内部管理流程，部门整体支出管理得到了提升。2016年度部门整体支出绩效情况如下：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本年预算配置控制较好，财政供养人员基本控制在预算编制以内，实际在职人员数与编制数相差一人，（系军转干部）“三公”经费支出总额较上年有减少。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预算执行方面，支出总额控制在预算以内，基本支出中财政政策性工资有所追加，本年部门预算未进行预算相关事项的调整；该单位预算资金按规定管理使用，较好的完成了当年任务目标，财政拨款支出总体控制较好。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预算管理方面，经管局制定了切实有效的内部财务、资产内部管理制度，执行总体较为有效。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围绕县委经济工作会议提出的各项工作任务，全力落实各项惠农减负政策。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大力发展和规范农民专业合作社。</w:t>
      </w:r>
    </w:p>
    <w:p w:rsidR="008E046D" w:rsidRPr="001F7D07" w:rsidRDefault="009E734F">
      <w:pPr>
        <w:numPr>
          <w:ilvl w:val="0"/>
          <w:numId w:val="4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加强农村土地承包管理，有效促进农村土地流转等方面都做了一些行之有效的工作，取得了显著成绩，获取“全省农村农村土地确权登记颁证先进单位”、“全省农村土地承包仲裁工作先进单位”。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五、整体支出综合评价及结论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根据考核评分细则，考评组认为经管局2016年整体支出，严格按照国家的相关财务管理制度规定，财务制度健全、会计核算规范，依照计划管理使用，经管局的整体支出对保障经管部门</w:t>
      </w:r>
      <w:r w:rsidRPr="001F7D07">
        <w:rPr>
          <w:rFonts w:ascii="仿宋" w:eastAsia="仿宋" w:hAnsi="仿宋" w:hint="eastAsia"/>
          <w:sz w:val="30"/>
          <w:szCs w:val="30"/>
        </w:rPr>
        <w:lastRenderedPageBreak/>
        <w:t>工作的正常运行、 贯彻执行国家和省办方针、政策、法律法规，发挥了重要作用，强化部门的责任，减负等各项工作取得了一定的成绩。按照部门整体支出绩效评价指标体系对照打分得出结果为95分，登记为良好。</w:t>
      </w:r>
    </w:p>
    <w:p w:rsidR="008E046D" w:rsidRPr="001F7D07" w:rsidRDefault="009E734F">
      <w:pPr>
        <w:numPr>
          <w:ilvl w:val="0"/>
          <w:numId w:val="5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存在的问题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一是“三公经费”报账有待更严格手续。2016年经管局“三公经费”有个别公务接待费单据报账附件中无公函。</w:t>
      </w:r>
    </w:p>
    <w:p w:rsidR="008E046D" w:rsidRPr="001F7D07" w:rsidRDefault="009E734F">
      <w:pPr>
        <w:numPr>
          <w:ilvl w:val="0"/>
          <w:numId w:val="5"/>
        </w:num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工作建议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一是按照预算规定的项目和用途严格财务审核，经费支出严格按预算规定项目的财务支出内容进行财务核算，在预算金额内严格控制费用的支出。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二是严格控制“三公经费”支出，杜绝挪用和挤占其他预算资金；进一步细化“三公经费”管理，压缩“三公经费”支出。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>三是预算财务分析常态化，定期做好预算支出财务分析，做好部门整体支出预算评价工作。</w:t>
      </w:r>
    </w:p>
    <w:p w:rsidR="008E046D" w:rsidRPr="001F7D07" w:rsidRDefault="008E046D">
      <w:pPr>
        <w:ind w:firstLine="560"/>
        <w:jc w:val="left"/>
        <w:rPr>
          <w:rFonts w:ascii="仿宋" w:eastAsia="仿宋" w:hAnsi="仿宋"/>
          <w:sz w:val="30"/>
          <w:szCs w:val="30"/>
        </w:rPr>
      </w:pPr>
    </w:p>
    <w:p w:rsidR="008E046D" w:rsidRPr="001F7D07" w:rsidRDefault="008E046D">
      <w:pPr>
        <w:ind w:firstLine="560"/>
        <w:jc w:val="left"/>
        <w:rPr>
          <w:rFonts w:ascii="仿宋" w:eastAsia="仿宋" w:hAnsi="仿宋"/>
          <w:sz w:val="30"/>
          <w:szCs w:val="30"/>
        </w:rPr>
      </w:pP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                              华容县经管局</w:t>
      </w:r>
    </w:p>
    <w:p w:rsidR="008E046D" w:rsidRPr="001F7D07" w:rsidRDefault="009E734F">
      <w:pPr>
        <w:ind w:firstLine="560"/>
        <w:jc w:val="left"/>
        <w:rPr>
          <w:rFonts w:ascii="仿宋" w:eastAsia="仿宋" w:hAnsi="仿宋"/>
          <w:sz w:val="30"/>
          <w:szCs w:val="30"/>
        </w:rPr>
      </w:pPr>
      <w:r w:rsidRPr="001F7D07">
        <w:rPr>
          <w:rFonts w:ascii="仿宋" w:eastAsia="仿宋" w:hAnsi="仿宋" w:hint="eastAsia"/>
          <w:sz w:val="30"/>
          <w:szCs w:val="30"/>
        </w:rPr>
        <w:t xml:space="preserve">                                   2017年5月8日</w:t>
      </w:r>
    </w:p>
    <w:sectPr w:rsidR="008E046D" w:rsidRPr="001F7D07" w:rsidSect="008E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AC7" w:rsidRDefault="005C1AC7" w:rsidP="001F7D07">
      <w:r>
        <w:separator/>
      </w:r>
    </w:p>
  </w:endnote>
  <w:endnote w:type="continuationSeparator" w:id="1">
    <w:p w:rsidR="005C1AC7" w:rsidRDefault="005C1AC7" w:rsidP="001F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AC7" w:rsidRDefault="005C1AC7" w:rsidP="001F7D07">
      <w:r>
        <w:separator/>
      </w:r>
    </w:p>
  </w:footnote>
  <w:footnote w:type="continuationSeparator" w:id="1">
    <w:p w:rsidR="005C1AC7" w:rsidRDefault="005C1AC7" w:rsidP="001F7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FC969"/>
    <w:multiLevelType w:val="singleLevel"/>
    <w:tmpl w:val="590FC969"/>
    <w:lvl w:ilvl="0">
      <w:start w:val="2"/>
      <w:numFmt w:val="decimal"/>
      <w:suff w:val="nothing"/>
      <w:lvlText w:val="%1、"/>
      <w:lvlJc w:val="left"/>
    </w:lvl>
  </w:abstractNum>
  <w:abstractNum w:abstractNumId="1">
    <w:nsid w:val="590FCBC2"/>
    <w:multiLevelType w:val="singleLevel"/>
    <w:tmpl w:val="590FCBC2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90FD859"/>
    <w:multiLevelType w:val="singleLevel"/>
    <w:tmpl w:val="590FD859"/>
    <w:lvl w:ilvl="0">
      <w:start w:val="2"/>
      <w:numFmt w:val="decimal"/>
      <w:suff w:val="nothing"/>
      <w:lvlText w:val="%1."/>
      <w:lvlJc w:val="left"/>
    </w:lvl>
  </w:abstractNum>
  <w:abstractNum w:abstractNumId="3">
    <w:nsid w:val="590FDEE6"/>
    <w:multiLevelType w:val="singleLevel"/>
    <w:tmpl w:val="590FDEE6"/>
    <w:lvl w:ilvl="0">
      <w:start w:val="1"/>
      <w:numFmt w:val="decimal"/>
      <w:suff w:val="nothing"/>
      <w:lvlText w:val="%1."/>
      <w:lvlJc w:val="left"/>
    </w:lvl>
  </w:abstractNum>
  <w:abstractNum w:abstractNumId="4">
    <w:nsid w:val="590FE609"/>
    <w:multiLevelType w:val="singleLevel"/>
    <w:tmpl w:val="590FE609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3B66E3"/>
    <w:rsid w:val="001F7D07"/>
    <w:rsid w:val="005C1AC7"/>
    <w:rsid w:val="008E046D"/>
    <w:rsid w:val="009E734F"/>
    <w:rsid w:val="00BA5298"/>
    <w:rsid w:val="00C621E3"/>
    <w:rsid w:val="093E7B1C"/>
    <w:rsid w:val="205149B2"/>
    <w:rsid w:val="32C0507C"/>
    <w:rsid w:val="32D50119"/>
    <w:rsid w:val="33814F8D"/>
    <w:rsid w:val="35FD1071"/>
    <w:rsid w:val="50E34F01"/>
    <w:rsid w:val="7606787C"/>
    <w:rsid w:val="7D3E06AF"/>
    <w:rsid w:val="7E3B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E046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F7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7D07"/>
    <w:rPr>
      <w:kern w:val="2"/>
      <w:sz w:val="18"/>
      <w:szCs w:val="18"/>
    </w:rPr>
  </w:style>
  <w:style w:type="paragraph" w:styleId="a5">
    <w:name w:val="footer"/>
    <w:basedOn w:val="a"/>
    <w:link w:val="Char0"/>
    <w:rsid w:val="001F7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7D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424</Words>
  <Characters>2423</Characters>
  <Application>Microsoft Office Word</Application>
  <DocSecurity>0</DocSecurity>
  <Lines>20</Lines>
  <Paragraphs>5</Paragraphs>
  <ScaleCrop>false</ScaleCrop>
  <Company>Sky123.Org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2017-05-08T00:26:00Z</dcterms:created>
  <dcterms:modified xsi:type="dcterms:W3CDTF">2017-11-10T08:56:00Z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