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7D4" w:rsidRDefault="008507D4" w:rsidP="008507D4">
      <w:pPr>
        <w:ind w:firstLineChars="200" w:firstLine="640"/>
        <w:rPr>
          <w:rFonts w:ascii="仿宋_GB2312" w:eastAsia="仿宋_GB2312" w:hint="eastAsia"/>
          <w:sz w:val="32"/>
          <w:szCs w:val="32"/>
        </w:rPr>
      </w:pPr>
    </w:p>
    <w:p w:rsidR="008507D4" w:rsidRPr="008507D4" w:rsidRDefault="008507D4" w:rsidP="008507D4">
      <w:pPr>
        <w:jc w:val="center"/>
        <w:rPr>
          <w:rFonts w:ascii="仿宋_GB2312" w:eastAsia="仿宋_GB2312" w:hint="eastAsia"/>
          <w:b/>
          <w:sz w:val="44"/>
          <w:szCs w:val="44"/>
        </w:rPr>
      </w:pPr>
      <w:r w:rsidRPr="008507D4">
        <w:rPr>
          <w:rFonts w:ascii="仿宋_GB2312" w:eastAsia="仿宋_GB2312" w:hint="eastAsia"/>
          <w:b/>
          <w:sz w:val="44"/>
          <w:szCs w:val="44"/>
        </w:rPr>
        <w:t>华容县农村义务教育薄弱学校改造项目</w:t>
      </w:r>
    </w:p>
    <w:p w:rsidR="008507D4" w:rsidRPr="008507D4" w:rsidRDefault="008507D4" w:rsidP="008507D4">
      <w:pPr>
        <w:ind w:firstLineChars="200" w:firstLine="883"/>
        <w:jc w:val="center"/>
        <w:rPr>
          <w:rFonts w:ascii="仿宋_GB2312" w:eastAsia="仿宋_GB2312" w:hint="eastAsia"/>
          <w:b/>
          <w:sz w:val="44"/>
          <w:szCs w:val="44"/>
        </w:rPr>
      </w:pPr>
      <w:r w:rsidRPr="008507D4">
        <w:rPr>
          <w:rFonts w:ascii="仿宋_GB2312" w:eastAsia="仿宋_GB2312" w:hint="eastAsia"/>
          <w:b/>
          <w:sz w:val="44"/>
          <w:szCs w:val="44"/>
        </w:rPr>
        <w:t>绩效评价报告</w:t>
      </w:r>
    </w:p>
    <w:p w:rsidR="008507D4" w:rsidRDefault="008507D4" w:rsidP="008507D4">
      <w:pPr>
        <w:ind w:firstLineChars="200" w:firstLine="640"/>
        <w:rPr>
          <w:rFonts w:ascii="仿宋_GB2312" w:eastAsia="仿宋_GB2312" w:hint="eastAsia"/>
          <w:sz w:val="32"/>
          <w:szCs w:val="32"/>
        </w:rPr>
      </w:pPr>
    </w:p>
    <w:p w:rsidR="008507D4" w:rsidRPr="008507D4" w:rsidRDefault="008507D4" w:rsidP="008507D4">
      <w:pPr>
        <w:ind w:firstLineChars="200" w:firstLine="640"/>
        <w:rPr>
          <w:rFonts w:ascii="仿宋_GB2312" w:eastAsia="仿宋_GB2312" w:hint="eastAsia"/>
          <w:sz w:val="32"/>
          <w:szCs w:val="32"/>
        </w:rPr>
      </w:pPr>
      <w:r w:rsidRPr="008507D4">
        <w:rPr>
          <w:rFonts w:ascii="仿宋_GB2312" w:eastAsia="仿宋_GB2312" w:hint="eastAsia"/>
          <w:sz w:val="32"/>
          <w:szCs w:val="32"/>
        </w:rPr>
        <w:t>(</w:t>
      </w:r>
      <w:proofErr w:type="gramStart"/>
      <w:r w:rsidRPr="008507D4">
        <w:rPr>
          <w:rFonts w:ascii="仿宋_GB2312" w:eastAsia="仿宋_GB2312" w:hint="eastAsia"/>
          <w:sz w:val="32"/>
          <w:szCs w:val="32"/>
        </w:rPr>
        <w:t>一</w:t>
      </w:r>
      <w:proofErr w:type="gramEnd"/>
      <w:r w:rsidRPr="008507D4">
        <w:rPr>
          <w:rFonts w:ascii="仿宋_GB2312" w:eastAsia="仿宋_GB2312" w:hint="eastAsia"/>
          <w:sz w:val="32"/>
          <w:szCs w:val="32"/>
        </w:rPr>
        <w:t>)项目基本情况</w:t>
      </w:r>
    </w:p>
    <w:p w:rsidR="008507D4" w:rsidRPr="008507D4" w:rsidRDefault="008507D4" w:rsidP="008507D4">
      <w:pPr>
        <w:ind w:firstLineChars="200" w:firstLine="640"/>
        <w:rPr>
          <w:rFonts w:ascii="仿宋_GB2312" w:eastAsia="仿宋_GB2312" w:hint="eastAsia"/>
          <w:sz w:val="32"/>
          <w:szCs w:val="32"/>
        </w:rPr>
      </w:pPr>
      <w:r w:rsidRPr="008507D4">
        <w:rPr>
          <w:rFonts w:ascii="仿宋_GB2312" w:eastAsia="仿宋_GB2312" w:hint="eastAsia"/>
          <w:sz w:val="32"/>
          <w:szCs w:val="32"/>
        </w:rPr>
        <w:t>根据《华容县全面改善义务教育薄弱学校基本办学条件项目规划》（</w:t>
      </w:r>
      <w:proofErr w:type="gramStart"/>
      <w:r w:rsidRPr="008507D4">
        <w:rPr>
          <w:rFonts w:ascii="仿宋_GB2312" w:eastAsia="仿宋_GB2312" w:hint="eastAsia"/>
          <w:sz w:val="32"/>
          <w:szCs w:val="32"/>
        </w:rPr>
        <w:t>华教通〔2014〕</w:t>
      </w:r>
      <w:proofErr w:type="gramEnd"/>
      <w:r w:rsidRPr="008507D4">
        <w:rPr>
          <w:rFonts w:ascii="仿宋_GB2312" w:eastAsia="仿宋_GB2312" w:hint="eastAsia"/>
          <w:sz w:val="32"/>
          <w:szCs w:val="32"/>
        </w:rPr>
        <w:t>159号），2016年改善薄弱学校基本办学条件14所(三封中心小学、三封墨山中学，万</w:t>
      </w:r>
      <w:proofErr w:type="gramStart"/>
      <w:r w:rsidRPr="008507D4">
        <w:rPr>
          <w:rFonts w:ascii="仿宋_GB2312" w:eastAsia="仿宋_GB2312" w:hint="eastAsia"/>
          <w:sz w:val="32"/>
          <w:szCs w:val="32"/>
        </w:rPr>
        <w:t>庾</w:t>
      </w:r>
      <w:proofErr w:type="gramEnd"/>
      <w:r w:rsidRPr="008507D4">
        <w:rPr>
          <w:rFonts w:ascii="仿宋_GB2312" w:eastAsia="仿宋_GB2312" w:hint="eastAsia"/>
          <w:sz w:val="32"/>
          <w:szCs w:val="32"/>
        </w:rPr>
        <w:t>中学，万</w:t>
      </w:r>
      <w:proofErr w:type="gramStart"/>
      <w:r w:rsidRPr="008507D4">
        <w:rPr>
          <w:rFonts w:ascii="仿宋_GB2312" w:eastAsia="仿宋_GB2312" w:hint="eastAsia"/>
          <w:sz w:val="32"/>
          <w:szCs w:val="32"/>
        </w:rPr>
        <w:t>庾</w:t>
      </w:r>
      <w:proofErr w:type="gramEnd"/>
      <w:r w:rsidRPr="008507D4">
        <w:rPr>
          <w:rFonts w:ascii="仿宋_GB2312" w:eastAsia="仿宋_GB2312" w:hint="eastAsia"/>
          <w:sz w:val="32"/>
          <w:szCs w:val="32"/>
        </w:rPr>
        <w:t>玉坤小学、南山中学、</w:t>
      </w:r>
      <w:proofErr w:type="gramStart"/>
      <w:r w:rsidRPr="008507D4">
        <w:rPr>
          <w:rFonts w:ascii="仿宋_GB2312" w:eastAsia="仿宋_GB2312" w:hint="eastAsia"/>
          <w:sz w:val="32"/>
          <w:szCs w:val="32"/>
        </w:rPr>
        <w:t>操军留仙</w:t>
      </w:r>
      <w:proofErr w:type="gramEnd"/>
      <w:r w:rsidRPr="008507D4">
        <w:rPr>
          <w:rFonts w:ascii="仿宋_GB2312" w:eastAsia="仿宋_GB2312" w:hint="eastAsia"/>
          <w:sz w:val="32"/>
          <w:szCs w:val="32"/>
        </w:rPr>
        <w:t>中学，梅田永吉小学、</w:t>
      </w:r>
      <w:proofErr w:type="gramStart"/>
      <w:r w:rsidRPr="008507D4">
        <w:rPr>
          <w:rFonts w:ascii="仿宋_GB2312" w:eastAsia="仿宋_GB2312" w:hint="eastAsia"/>
          <w:sz w:val="32"/>
          <w:szCs w:val="32"/>
        </w:rPr>
        <w:t>鲇鱼须</w:t>
      </w:r>
      <w:proofErr w:type="gramEnd"/>
      <w:r w:rsidRPr="008507D4">
        <w:rPr>
          <w:rFonts w:ascii="仿宋_GB2312" w:eastAsia="仿宋_GB2312" w:hint="eastAsia"/>
          <w:sz w:val="32"/>
          <w:szCs w:val="32"/>
        </w:rPr>
        <w:t>新华小学，宋家嘴业</w:t>
      </w:r>
      <w:proofErr w:type="gramStart"/>
      <w:r w:rsidRPr="008507D4">
        <w:rPr>
          <w:rFonts w:ascii="仿宋_GB2312" w:eastAsia="仿宋_GB2312" w:hint="eastAsia"/>
          <w:sz w:val="32"/>
          <w:szCs w:val="32"/>
        </w:rPr>
        <w:t>谟</w:t>
      </w:r>
      <w:proofErr w:type="gramEnd"/>
      <w:r w:rsidRPr="008507D4">
        <w:rPr>
          <w:rFonts w:ascii="仿宋_GB2312" w:eastAsia="仿宋_GB2312" w:hint="eastAsia"/>
          <w:sz w:val="32"/>
          <w:szCs w:val="32"/>
        </w:rPr>
        <w:t>小学、插旗官山小学，东山明碧小学、幸福益</w:t>
      </w:r>
      <w:proofErr w:type="gramStart"/>
      <w:r w:rsidRPr="008507D4">
        <w:rPr>
          <w:rFonts w:ascii="仿宋_GB2312" w:eastAsia="仿宋_GB2312" w:hint="eastAsia"/>
          <w:sz w:val="32"/>
          <w:szCs w:val="32"/>
        </w:rPr>
        <w:t>稼</w:t>
      </w:r>
      <w:proofErr w:type="gramEnd"/>
      <w:r w:rsidRPr="008507D4">
        <w:rPr>
          <w:rFonts w:ascii="仿宋_GB2312" w:eastAsia="仿宋_GB2312" w:hint="eastAsia"/>
          <w:sz w:val="32"/>
          <w:szCs w:val="32"/>
        </w:rPr>
        <w:t>小学，胜峰中学，治河渡潘家小学)，完成校园校舍建设项目24个，建设面积14480平方米，占五年项目总数的20%；完成设备设施建设251951台件套，占五年总数的40%，总投资1630万元。</w:t>
      </w:r>
    </w:p>
    <w:p w:rsidR="008507D4" w:rsidRPr="008507D4" w:rsidRDefault="008507D4" w:rsidP="008507D4">
      <w:pPr>
        <w:ind w:firstLineChars="200" w:firstLine="640"/>
        <w:rPr>
          <w:rFonts w:ascii="仿宋_GB2312" w:eastAsia="仿宋_GB2312" w:hint="eastAsia"/>
          <w:sz w:val="32"/>
          <w:szCs w:val="32"/>
        </w:rPr>
      </w:pPr>
      <w:r w:rsidRPr="008507D4">
        <w:rPr>
          <w:rFonts w:ascii="仿宋_GB2312" w:eastAsia="仿宋_GB2312" w:hint="eastAsia"/>
          <w:sz w:val="32"/>
          <w:szCs w:val="32"/>
        </w:rPr>
        <w:t>(二)项目资金使用及管理情况</w:t>
      </w:r>
    </w:p>
    <w:p w:rsidR="008507D4" w:rsidRPr="008507D4" w:rsidRDefault="008507D4" w:rsidP="008507D4">
      <w:pPr>
        <w:ind w:firstLineChars="200" w:firstLine="640"/>
        <w:rPr>
          <w:rFonts w:ascii="仿宋_GB2312" w:eastAsia="仿宋_GB2312" w:hint="eastAsia"/>
          <w:sz w:val="32"/>
          <w:szCs w:val="32"/>
        </w:rPr>
      </w:pPr>
      <w:r w:rsidRPr="008507D4">
        <w:rPr>
          <w:rFonts w:ascii="仿宋_GB2312" w:eastAsia="仿宋_GB2312" w:hint="eastAsia"/>
          <w:sz w:val="32"/>
          <w:szCs w:val="32"/>
        </w:rPr>
        <w:t>2016年“薄改”工程实际投入1630万元，其中中央财政资金1456万元，省财政资金174万元。校园校舍建设资金1265.8万元，设备设施建设364.2万元。根据《湖南省改善贫困地区义务教育薄弱学校基本办学条件工作绩效考核办法》的要求，规范了资金管理，严格执行国库集中支付。具体使用及管理情况</w:t>
      </w:r>
      <w:proofErr w:type="gramStart"/>
      <w:r w:rsidRPr="008507D4">
        <w:rPr>
          <w:rFonts w:ascii="仿宋_GB2312" w:eastAsia="仿宋_GB2312" w:hint="eastAsia"/>
          <w:sz w:val="32"/>
          <w:szCs w:val="32"/>
        </w:rPr>
        <w:t>见资金</w:t>
      </w:r>
      <w:proofErr w:type="gramEnd"/>
      <w:r w:rsidRPr="008507D4">
        <w:rPr>
          <w:rFonts w:ascii="仿宋_GB2312" w:eastAsia="仿宋_GB2312" w:hint="eastAsia"/>
          <w:sz w:val="32"/>
          <w:szCs w:val="32"/>
        </w:rPr>
        <w:t>安排表。</w:t>
      </w:r>
    </w:p>
    <w:p w:rsidR="008507D4" w:rsidRPr="008507D4" w:rsidRDefault="008507D4" w:rsidP="008507D4">
      <w:pPr>
        <w:snapToGrid w:val="0"/>
        <w:spacing w:line="360" w:lineRule="auto"/>
        <w:rPr>
          <w:rFonts w:ascii="仿宋_GB2312" w:eastAsia="仿宋_GB2312" w:hint="eastAsia"/>
          <w:sz w:val="32"/>
          <w:szCs w:val="32"/>
        </w:rPr>
      </w:pPr>
    </w:p>
    <w:p w:rsidR="008507D4" w:rsidRPr="008507D4" w:rsidRDefault="008507D4" w:rsidP="008507D4">
      <w:pPr>
        <w:snapToGrid w:val="0"/>
        <w:spacing w:line="360" w:lineRule="auto"/>
        <w:ind w:firstLineChars="200" w:firstLine="640"/>
        <w:rPr>
          <w:rFonts w:ascii="仿宋_GB2312" w:eastAsia="仿宋_GB2312" w:hint="eastAsia"/>
          <w:sz w:val="32"/>
          <w:szCs w:val="32"/>
        </w:rPr>
      </w:pPr>
      <w:r w:rsidRPr="008507D4">
        <w:rPr>
          <w:rFonts w:ascii="仿宋_GB2312" w:eastAsia="仿宋_GB2312" w:hint="eastAsia"/>
          <w:sz w:val="32"/>
          <w:szCs w:val="32"/>
        </w:rPr>
        <w:lastRenderedPageBreak/>
        <w:t>(三)项目组织实施情况</w:t>
      </w:r>
    </w:p>
    <w:p w:rsidR="008507D4" w:rsidRPr="008507D4" w:rsidRDefault="008507D4" w:rsidP="008507D4">
      <w:pPr>
        <w:snapToGrid w:val="0"/>
        <w:spacing w:line="360" w:lineRule="auto"/>
        <w:ind w:firstLineChars="200" w:firstLine="640"/>
        <w:rPr>
          <w:rFonts w:ascii="仿宋_GB2312" w:eastAsia="仿宋_GB2312" w:hint="eastAsia"/>
          <w:sz w:val="32"/>
          <w:szCs w:val="32"/>
        </w:rPr>
      </w:pPr>
      <w:r w:rsidRPr="008507D4">
        <w:rPr>
          <w:rFonts w:ascii="仿宋_GB2312" w:eastAsia="仿宋_GB2312" w:hint="eastAsia"/>
          <w:sz w:val="32"/>
          <w:szCs w:val="32"/>
        </w:rPr>
        <w:t>14个项目单位全部按规定履行完成各项建设管理程序，按照项目法人责任制、招投标制，合同管理制和工程监理制等建设管理法规进行严格管理。所有项目均通过了上级相关职能部门的立项审批、预算、设计、报建、招标、监理、验收、审计等一系列法定程序。新建校舍、食堂等重点项目，符合《建筑工程抗震设防分类标准》。设备采购严把质量关，相关学校建好设备台帐。</w:t>
      </w:r>
    </w:p>
    <w:p w:rsidR="008507D4" w:rsidRPr="008507D4" w:rsidRDefault="008507D4" w:rsidP="008507D4">
      <w:pPr>
        <w:snapToGrid w:val="0"/>
        <w:spacing w:line="360" w:lineRule="auto"/>
        <w:ind w:firstLineChars="200" w:firstLine="640"/>
        <w:rPr>
          <w:rFonts w:ascii="仿宋_GB2312" w:eastAsia="仿宋_GB2312" w:hint="eastAsia"/>
          <w:sz w:val="32"/>
          <w:szCs w:val="32"/>
        </w:rPr>
      </w:pPr>
      <w:r w:rsidRPr="008507D4">
        <w:rPr>
          <w:rFonts w:ascii="仿宋_GB2312" w:eastAsia="仿宋_GB2312" w:hint="eastAsia"/>
          <w:sz w:val="32"/>
          <w:szCs w:val="32"/>
        </w:rPr>
        <w:t>(四)综合评价情况及评价结论</w:t>
      </w:r>
    </w:p>
    <w:p w:rsidR="008507D4" w:rsidRPr="008507D4" w:rsidRDefault="008507D4" w:rsidP="008507D4">
      <w:pPr>
        <w:snapToGrid w:val="0"/>
        <w:spacing w:line="360" w:lineRule="auto"/>
        <w:ind w:firstLineChars="200" w:firstLine="640"/>
        <w:rPr>
          <w:rFonts w:ascii="仿宋_GB2312" w:eastAsia="仿宋_GB2312" w:hint="eastAsia"/>
          <w:sz w:val="32"/>
          <w:szCs w:val="32"/>
        </w:rPr>
      </w:pPr>
      <w:r w:rsidRPr="008507D4">
        <w:rPr>
          <w:rFonts w:ascii="仿宋_GB2312" w:eastAsia="仿宋_GB2312" w:hint="eastAsia"/>
          <w:sz w:val="32"/>
          <w:szCs w:val="32"/>
        </w:rPr>
        <w:t>通过“薄弱学校改造”建设，14所学校校园规划更加合理，校园校舍建设基本达到《农村普通中小学校建设标准》(建标〔2008〕159号)，装备的教学与生活设备基本满足师生的需要与教育教学的要求。除“多层校舍建筑每幢不少于2部楼梯”外，基本达到《全面改善贫困地区义务教育薄弱学校基本办学条件底线要求》（教基一厅〔2014〕5号）。</w:t>
      </w:r>
    </w:p>
    <w:p w:rsidR="008507D4" w:rsidRPr="008507D4" w:rsidRDefault="008507D4" w:rsidP="008507D4">
      <w:pPr>
        <w:snapToGrid w:val="0"/>
        <w:spacing w:line="360" w:lineRule="auto"/>
        <w:ind w:firstLineChars="200" w:firstLine="640"/>
        <w:rPr>
          <w:rFonts w:ascii="仿宋_GB2312" w:eastAsia="仿宋_GB2312" w:hint="eastAsia"/>
          <w:sz w:val="32"/>
          <w:szCs w:val="32"/>
        </w:rPr>
      </w:pPr>
      <w:r w:rsidRPr="008507D4">
        <w:rPr>
          <w:rFonts w:ascii="仿宋_GB2312" w:eastAsia="仿宋_GB2312" w:hint="eastAsia"/>
          <w:sz w:val="32"/>
          <w:szCs w:val="32"/>
        </w:rPr>
        <w:t>(五)项目主要绩效情况分析</w:t>
      </w:r>
    </w:p>
    <w:p w:rsidR="008507D4" w:rsidRPr="008507D4" w:rsidRDefault="008507D4" w:rsidP="008507D4">
      <w:pPr>
        <w:snapToGrid w:val="0"/>
        <w:spacing w:line="360" w:lineRule="auto"/>
        <w:ind w:firstLineChars="200" w:firstLine="640"/>
        <w:rPr>
          <w:rFonts w:ascii="仿宋_GB2312" w:eastAsia="仿宋_GB2312" w:hint="eastAsia"/>
          <w:sz w:val="32"/>
          <w:szCs w:val="32"/>
        </w:rPr>
      </w:pPr>
      <w:r w:rsidRPr="008507D4">
        <w:rPr>
          <w:rFonts w:ascii="仿宋_GB2312" w:eastAsia="仿宋_GB2312" w:hint="eastAsia"/>
          <w:sz w:val="32"/>
          <w:szCs w:val="32"/>
        </w:rPr>
        <w:t>2016年“薄改”，受益学校14所，覆盖学生4409人，其中包括未建成的“合格学校”3所。通过维修、改扩、新建与设备设施建设，14所学校基本满足了教学、运动、生活等基本要求；学校生态环境明显改善，校园得到了绿化美化，学校文化氛围浓郁，电气化的生活设备设施环保节能、安全卫生，改变了过去以谷壳、木材为主的能源结构。这14所</w:t>
      </w:r>
      <w:r w:rsidRPr="008507D4">
        <w:rPr>
          <w:rFonts w:ascii="仿宋_GB2312" w:eastAsia="仿宋_GB2312" w:hint="eastAsia"/>
          <w:sz w:val="32"/>
          <w:szCs w:val="32"/>
        </w:rPr>
        <w:lastRenderedPageBreak/>
        <w:t>学校“薄改”工程完成后，在读学生明显增加，部分进城的学生开始回流，社会认同度明显提高。</w:t>
      </w:r>
    </w:p>
    <w:p w:rsidR="008507D4" w:rsidRPr="008507D4" w:rsidRDefault="008507D4" w:rsidP="008507D4">
      <w:pPr>
        <w:snapToGrid w:val="0"/>
        <w:spacing w:line="360" w:lineRule="auto"/>
        <w:ind w:firstLineChars="200" w:firstLine="640"/>
        <w:rPr>
          <w:rFonts w:ascii="仿宋_GB2312" w:eastAsia="仿宋_GB2312" w:hint="eastAsia"/>
          <w:sz w:val="32"/>
          <w:szCs w:val="32"/>
        </w:rPr>
      </w:pPr>
      <w:r w:rsidRPr="008507D4">
        <w:rPr>
          <w:rFonts w:ascii="仿宋_GB2312" w:eastAsia="仿宋_GB2312" w:hint="eastAsia"/>
          <w:sz w:val="32"/>
          <w:szCs w:val="32"/>
        </w:rPr>
        <w:t xml:space="preserve"> (六)存在的问题和建议</w:t>
      </w:r>
    </w:p>
    <w:p w:rsidR="008507D4" w:rsidRPr="008507D4" w:rsidRDefault="008507D4" w:rsidP="008507D4">
      <w:pPr>
        <w:snapToGrid w:val="0"/>
        <w:spacing w:line="360" w:lineRule="auto"/>
        <w:ind w:firstLineChars="200" w:firstLine="640"/>
        <w:rPr>
          <w:rFonts w:ascii="仿宋_GB2312" w:eastAsia="仿宋_GB2312" w:hint="eastAsia"/>
          <w:sz w:val="32"/>
          <w:szCs w:val="32"/>
        </w:rPr>
      </w:pPr>
      <w:r w:rsidRPr="008507D4">
        <w:rPr>
          <w:rFonts w:ascii="仿宋_GB2312" w:eastAsia="仿宋_GB2312" w:hint="eastAsia"/>
          <w:sz w:val="32"/>
          <w:szCs w:val="32"/>
        </w:rPr>
        <w:t>教学楼、综合楼、学生宿舍等主要建筑，设计中要有消防设施，多层建筑要有2个以上楼梯间。</w:t>
      </w:r>
    </w:p>
    <w:p w:rsidR="00147DAA" w:rsidRPr="008507D4" w:rsidRDefault="00147DAA">
      <w:pPr>
        <w:rPr>
          <w:sz w:val="32"/>
          <w:szCs w:val="32"/>
        </w:rPr>
      </w:pPr>
    </w:p>
    <w:sectPr w:rsidR="00147DAA" w:rsidRPr="008507D4" w:rsidSect="00147D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507D4"/>
    <w:rsid w:val="00147DAA"/>
    <w:rsid w:val="008507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7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161</Words>
  <Characters>918</Characters>
  <Application>Microsoft Office Word</Application>
  <DocSecurity>0</DocSecurity>
  <Lines>7</Lines>
  <Paragraphs>2</Paragraphs>
  <ScaleCrop>false</ScaleCrop>
  <Company>Sky123.Org</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2017-12-19T02:06:00Z</dcterms:created>
  <dcterms:modified xsi:type="dcterms:W3CDTF">2017-12-19T02:09:00Z</dcterms:modified>
</cp:coreProperties>
</file>