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115" w:rsidRDefault="000E6115" w:rsidP="000E6115">
      <w:pPr>
        <w:spacing w:line="440" w:lineRule="exact"/>
        <w:ind w:firstLineChars="200" w:firstLine="723"/>
        <w:jc w:val="center"/>
        <w:rPr>
          <w:rFonts w:eastAsia="仿宋_GB2312"/>
          <w:b/>
          <w:sz w:val="36"/>
          <w:szCs w:val="36"/>
        </w:rPr>
      </w:pPr>
    </w:p>
    <w:p w:rsidR="000E6115" w:rsidRDefault="000E6115" w:rsidP="000E6115">
      <w:pPr>
        <w:spacing w:line="440" w:lineRule="exact"/>
        <w:ind w:firstLineChars="200" w:firstLine="723"/>
        <w:jc w:val="center"/>
        <w:rPr>
          <w:rFonts w:eastAsia="仿宋_GB2312"/>
          <w:b/>
          <w:sz w:val="36"/>
          <w:szCs w:val="36"/>
        </w:rPr>
      </w:pPr>
    </w:p>
    <w:p w:rsidR="00A05692" w:rsidRDefault="00A05692" w:rsidP="00A05692">
      <w:pPr>
        <w:spacing w:line="440" w:lineRule="exact"/>
        <w:ind w:firstLineChars="200" w:firstLine="883"/>
        <w:jc w:val="center"/>
        <w:rPr>
          <w:rFonts w:eastAsia="仿宋_GB2312"/>
          <w:b/>
          <w:sz w:val="44"/>
          <w:szCs w:val="44"/>
        </w:rPr>
      </w:pPr>
      <w:r>
        <w:rPr>
          <w:rFonts w:eastAsia="仿宋_GB2312" w:hint="eastAsia"/>
          <w:b/>
          <w:sz w:val="44"/>
          <w:szCs w:val="44"/>
        </w:rPr>
        <w:t>华容县</w:t>
      </w:r>
      <w:r w:rsidR="000E6115" w:rsidRPr="00A05692">
        <w:rPr>
          <w:rFonts w:eastAsia="仿宋_GB2312" w:hint="eastAsia"/>
          <w:b/>
          <w:sz w:val="44"/>
          <w:szCs w:val="44"/>
        </w:rPr>
        <w:t>2016</w:t>
      </w:r>
      <w:r w:rsidR="000E6115" w:rsidRPr="00A05692">
        <w:rPr>
          <w:rFonts w:eastAsia="仿宋_GB2312" w:hint="eastAsia"/>
          <w:b/>
          <w:sz w:val="44"/>
          <w:szCs w:val="44"/>
        </w:rPr>
        <w:t>年环境监测专项</w:t>
      </w:r>
    </w:p>
    <w:p w:rsidR="000E6115" w:rsidRPr="00A05692" w:rsidRDefault="000E6115" w:rsidP="00A05692">
      <w:pPr>
        <w:spacing w:line="440" w:lineRule="exact"/>
        <w:ind w:firstLineChars="200" w:firstLine="883"/>
        <w:jc w:val="center"/>
        <w:rPr>
          <w:rFonts w:eastAsia="仿宋_GB2312"/>
          <w:b/>
          <w:sz w:val="44"/>
          <w:szCs w:val="44"/>
        </w:rPr>
      </w:pPr>
      <w:r w:rsidRPr="00A05692">
        <w:rPr>
          <w:rFonts w:eastAsia="仿宋_GB2312" w:hint="eastAsia"/>
          <w:b/>
          <w:sz w:val="44"/>
          <w:szCs w:val="44"/>
        </w:rPr>
        <w:t>绩效评价报告</w:t>
      </w:r>
    </w:p>
    <w:p w:rsidR="000E6115" w:rsidRDefault="000E6115" w:rsidP="000E6115">
      <w:pPr>
        <w:spacing w:line="440" w:lineRule="exact"/>
        <w:ind w:firstLineChars="200" w:firstLine="640"/>
        <w:rPr>
          <w:rFonts w:eastAsia="仿宋_GB2312"/>
          <w:sz w:val="32"/>
          <w:szCs w:val="32"/>
        </w:rPr>
      </w:pPr>
    </w:p>
    <w:p w:rsidR="000E6115" w:rsidRPr="00484795" w:rsidRDefault="000E6115" w:rsidP="000E6115">
      <w:pPr>
        <w:numPr>
          <w:ilvl w:val="0"/>
          <w:numId w:val="1"/>
        </w:numPr>
        <w:spacing w:line="440" w:lineRule="exact"/>
        <w:rPr>
          <w:rFonts w:eastAsia="仿宋_GB2312"/>
          <w:sz w:val="30"/>
          <w:szCs w:val="30"/>
        </w:rPr>
      </w:pPr>
      <w:r>
        <w:rPr>
          <w:rFonts w:eastAsia="仿宋_GB2312" w:hint="eastAsia"/>
          <w:sz w:val="30"/>
          <w:szCs w:val="30"/>
        </w:rPr>
        <w:t>项目基本概况</w:t>
      </w:r>
    </w:p>
    <w:p w:rsidR="000E6115" w:rsidRPr="005D77E1" w:rsidRDefault="000E6115" w:rsidP="000E6115">
      <w:pPr>
        <w:ind w:firstLineChars="200" w:firstLine="600"/>
        <w:rPr>
          <w:sz w:val="30"/>
          <w:szCs w:val="30"/>
        </w:rPr>
      </w:pPr>
      <w:r w:rsidRPr="005D77E1">
        <w:rPr>
          <w:rFonts w:hint="eastAsia"/>
          <w:sz w:val="30"/>
          <w:szCs w:val="30"/>
        </w:rPr>
        <w:t>近年来，我县坚持以科学发展观为指导，按照“四三六”工程建设要求，围绕环境安全这根主线，严格执行环保第一审批权制度，切实强化环境监管，严格环保执法，狠抓污染治理，环境保护工作取得良好成效，生态环境质量稳步提升。根据环保部、财政部联合印发的《</w:t>
      </w:r>
      <w:r w:rsidRPr="005D77E1">
        <w:rPr>
          <w:rFonts w:hint="eastAsia"/>
          <w:sz w:val="30"/>
          <w:szCs w:val="30"/>
        </w:rPr>
        <w:t>2014</w:t>
      </w:r>
      <w:r w:rsidRPr="005D77E1">
        <w:rPr>
          <w:rFonts w:hint="eastAsia"/>
          <w:sz w:val="30"/>
          <w:szCs w:val="30"/>
        </w:rPr>
        <w:t>年国家重点生态功能区县域生态环境质量监测、评价与考核工作实施方案》</w:t>
      </w:r>
      <w:r w:rsidRPr="005D77E1">
        <w:rPr>
          <w:rFonts w:hint="eastAsia"/>
          <w:sz w:val="30"/>
          <w:szCs w:val="30"/>
        </w:rPr>
        <w:t>(</w:t>
      </w:r>
      <w:r w:rsidRPr="005D77E1">
        <w:rPr>
          <w:rFonts w:hint="eastAsia"/>
          <w:sz w:val="30"/>
          <w:szCs w:val="30"/>
        </w:rPr>
        <w:t>报批稿</w:t>
      </w:r>
      <w:r w:rsidRPr="005D77E1">
        <w:rPr>
          <w:rFonts w:hint="eastAsia"/>
          <w:sz w:val="30"/>
          <w:szCs w:val="30"/>
        </w:rPr>
        <w:t>)</w:t>
      </w:r>
      <w:r w:rsidR="00946ECB">
        <w:rPr>
          <w:rFonts w:hint="eastAsia"/>
          <w:sz w:val="30"/>
          <w:szCs w:val="30"/>
        </w:rPr>
        <w:t>的要求</w:t>
      </w:r>
      <w:r w:rsidRPr="005D77E1">
        <w:rPr>
          <w:rFonts w:hint="eastAsia"/>
          <w:sz w:val="30"/>
          <w:szCs w:val="30"/>
        </w:rPr>
        <w:t>。根据《湖南省国家重点生态功能区县域生态环境质量考核评估暂行办法》和《华容县国家重点生态功能区转移支付资金管理办法》文</w:t>
      </w:r>
      <w:r>
        <w:rPr>
          <w:rFonts w:hint="eastAsia"/>
          <w:sz w:val="30"/>
          <w:szCs w:val="30"/>
        </w:rPr>
        <w:t>件规定，我县将生态转移支付支金大部分用于生态建设和环境保护，</w:t>
      </w:r>
      <w:r w:rsidRPr="005D77E1">
        <w:rPr>
          <w:rFonts w:hint="eastAsia"/>
          <w:sz w:val="30"/>
          <w:szCs w:val="30"/>
        </w:rPr>
        <w:t>其中</w:t>
      </w:r>
      <w:r w:rsidRPr="005D77E1">
        <w:rPr>
          <w:rFonts w:hint="eastAsia"/>
          <w:sz w:val="30"/>
          <w:szCs w:val="30"/>
        </w:rPr>
        <w:t>120</w:t>
      </w:r>
      <w:r w:rsidRPr="005D77E1">
        <w:rPr>
          <w:rFonts w:hint="eastAsia"/>
          <w:sz w:val="30"/>
          <w:szCs w:val="30"/>
        </w:rPr>
        <w:t>万元用于环境监测考核专项经费。环境监测考核专项经费</w:t>
      </w:r>
      <w:r>
        <w:rPr>
          <w:rFonts w:hint="eastAsia"/>
          <w:sz w:val="30"/>
          <w:szCs w:val="30"/>
        </w:rPr>
        <w:t>主要用于</w:t>
      </w:r>
      <w:r w:rsidRPr="00484795">
        <w:rPr>
          <w:rFonts w:hint="eastAsia"/>
          <w:sz w:val="30"/>
          <w:szCs w:val="30"/>
        </w:rPr>
        <w:t>2016</w:t>
      </w:r>
      <w:r w:rsidRPr="00484795">
        <w:rPr>
          <w:rFonts w:hint="eastAsia"/>
          <w:sz w:val="30"/>
          <w:szCs w:val="30"/>
        </w:rPr>
        <w:t>年饮用水源监测，农村环境质量监测，城区环境空气质量监测</w:t>
      </w:r>
      <w:r>
        <w:rPr>
          <w:rFonts w:hint="eastAsia"/>
          <w:sz w:val="30"/>
          <w:szCs w:val="30"/>
        </w:rPr>
        <w:t>等</w:t>
      </w:r>
      <w:r w:rsidRPr="00484795">
        <w:rPr>
          <w:rFonts w:hint="eastAsia"/>
          <w:sz w:val="30"/>
          <w:szCs w:val="30"/>
        </w:rPr>
        <w:t>。</w:t>
      </w:r>
      <w:r>
        <w:rPr>
          <w:rFonts w:hint="eastAsia"/>
          <w:sz w:val="30"/>
          <w:szCs w:val="30"/>
        </w:rPr>
        <w:t>目前所有环境监测任务已全部完成。</w:t>
      </w:r>
    </w:p>
    <w:p w:rsidR="000E6115" w:rsidRDefault="000E6115" w:rsidP="000E6115">
      <w:pPr>
        <w:numPr>
          <w:ilvl w:val="0"/>
          <w:numId w:val="1"/>
        </w:numPr>
        <w:spacing w:line="440" w:lineRule="exact"/>
        <w:rPr>
          <w:rFonts w:eastAsia="仿宋_GB2312"/>
          <w:sz w:val="30"/>
          <w:szCs w:val="30"/>
        </w:rPr>
      </w:pPr>
      <w:r>
        <w:rPr>
          <w:rFonts w:eastAsia="仿宋_GB2312" w:hint="eastAsia"/>
          <w:sz w:val="30"/>
          <w:szCs w:val="30"/>
        </w:rPr>
        <w:t>项目资金使用及管理情况</w:t>
      </w:r>
    </w:p>
    <w:p w:rsidR="000E6115" w:rsidRPr="00484795" w:rsidRDefault="000E6115" w:rsidP="000E6115">
      <w:pPr>
        <w:ind w:firstLineChars="200" w:firstLine="600"/>
        <w:rPr>
          <w:sz w:val="30"/>
          <w:szCs w:val="30"/>
        </w:rPr>
      </w:pPr>
      <w:r w:rsidRPr="005D77E1">
        <w:rPr>
          <w:rFonts w:hint="eastAsia"/>
          <w:sz w:val="30"/>
          <w:szCs w:val="30"/>
        </w:rPr>
        <w:t>根据《湖南省国家重点生态功能区县域生态环境质量考核评估暂行办法》和《华容县国家重点生态功能区转移支付资金管理办法》文件规定，我县将生态转移支付支金大部分用于生态建设和环境保护，其中一小部分用于民生保障与政府基本公共服务支出。我县财政部门已制定了资金使用办法和年度资金使用计划，</w:t>
      </w:r>
      <w:r w:rsidRPr="005D77E1">
        <w:rPr>
          <w:rFonts w:hint="eastAsia"/>
          <w:sz w:val="30"/>
          <w:szCs w:val="30"/>
        </w:rPr>
        <w:lastRenderedPageBreak/>
        <w:t>环境监测考核专项经费</w:t>
      </w:r>
      <w:r>
        <w:rPr>
          <w:rFonts w:hint="eastAsia"/>
          <w:sz w:val="30"/>
          <w:szCs w:val="30"/>
        </w:rPr>
        <w:t>主要用于空气自动站的建设及运行，监测仪器药品的购买，差旅费用，设备的购置，会务费用，实验室仪器设备的维修等。</w:t>
      </w:r>
    </w:p>
    <w:p w:rsidR="000E6115" w:rsidRDefault="000E6115" w:rsidP="000E6115">
      <w:pPr>
        <w:numPr>
          <w:ilvl w:val="0"/>
          <w:numId w:val="1"/>
        </w:numPr>
        <w:spacing w:line="440" w:lineRule="exact"/>
        <w:rPr>
          <w:rFonts w:eastAsia="仿宋_GB2312"/>
          <w:sz w:val="30"/>
          <w:szCs w:val="30"/>
        </w:rPr>
      </w:pPr>
      <w:r>
        <w:rPr>
          <w:rFonts w:eastAsia="仿宋_GB2312" w:hint="eastAsia"/>
          <w:sz w:val="30"/>
          <w:szCs w:val="30"/>
        </w:rPr>
        <w:t>项目组织实施情况</w:t>
      </w:r>
    </w:p>
    <w:p w:rsidR="000E6115" w:rsidRPr="005D77E1" w:rsidRDefault="000E6115" w:rsidP="000E6115">
      <w:pPr>
        <w:ind w:firstLineChars="200" w:firstLine="600"/>
        <w:rPr>
          <w:sz w:val="30"/>
          <w:szCs w:val="30"/>
        </w:rPr>
      </w:pPr>
      <w:r w:rsidRPr="005D77E1">
        <w:rPr>
          <w:rFonts w:hint="eastAsia"/>
          <w:sz w:val="30"/>
          <w:szCs w:val="30"/>
        </w:rPr>
        <w:t>成立以县长陶伟军为组长，副县长张大宏为副组长，环保局、财政局、国土局、林业局、统计局、农业局、气象局等相关单位主要负责人为成员的省级重点生态功能区县域生态环境质量考核工作领导小组，领导小组下设办公室，办公室设县环保局，由环保局局长兼任办公室主任，具体承担华容县国家重点生态功能区考核的日常工作。</w:t>
      </w:r>
      <w:r w:rsidRPr="005D77E1">
        <w:rPr>
          <w:rFonts w:hint="eastAsia"/>
          <w:sz w:val="30"/>
          <w:szCs w:val="30"/>
        </w:rPr>
        <w:t>2016</w:t>
      </w:r>
      <w:r w:rsidRPr="005D77E1">
        <w:rPr>
          <w:rFonts w:hint="eastAsia"/>
          <w:sz w:val="30"/>
          <w:szCs w:val="30"/>
        </w:rPr>
        <w:t>年</w:t>
      </w:r>
      <w:r w:rsidRPr="005D77E1">
        <w:rPr>
          <w:rFonts w:hint="eastAsia"/>
          <w:sz w:val="30"/>
          <w:szCs w:val="30"/>
        </w:rPr>
        <w:t>12</w:t>
      </w:r>
      <w:r w:rsidRPr="005D77E1">
        <w:rPr>
          <w:rFonts w:hint="eastAsia"/>
          <w:sz w:val="30"/>
          <w:szCs w:val="30"/>
        </w:rPr>
        <w:t>月</w:t>
      </w:r>
      <w:r w:rsidRPr="005D77E1">
        <w:rPr>
          <w:rFonts w:hint="eastAsia"/>
          <w:sz w:val="30"/>
          <w:szCs w:val="30"/>
        </w:rPr>
        <w:t>07</w:t>
      </w:r>
      <w:r w:rsidRPr="005D77E1">
        <w:rPr>
          <w:rFonts w:hint="eastAsia"/>
          <w:sz w:val="30"/>
          <w:szCs w:val="30"/>
        </w:rPr>
        <w:t>日我县召开了华容县重点生态功能区县域生态环境质量考核工作会议，会议由副县长张大宏主持，对考核工作亲自安排部署，要求各成员单位严格按照《</w:t>
      </w:r>
      <w:r w:rsidRPr="005D77E1">
        <w:rPr>
          <w:rFonts w:hint="eastAsia"/>
          <w:sz w:val="30"/>
          <w:szCs w:val="30"/>
        </w:rPr>
        <w:t>2016</w:t>
      </w:r>
      <w:r w:rsidRPr="005D77E1">
        <w:rPr>
          <w:rFonts w:hint="eastAsia"/>
          <w:sz w:val="30"/>
          <w:szCs w:val="30"/>
        </w:rPr>
        <w:t>年华容县省级重点生态功能区县域生</w:t>
      </w:r>
      <w:r>
        <w:rPr>
          <w:rFonts w:hint="eastAsia"/>
          <w:sz w:val="30"/>
          <w:szCs w:val="30"/>
        </w:rPr>
        <w:t>态环境质量考核工作实施方案》的要求，高效率、高质量完成自查工作，其中自查工作包括了环境监测考核工作经费的使用情况。</w:t>
      </w:r>
    </w:p>
    <w:p w:rsidR="000E6115" w:rsidRDefault="000E6115" w:rsidP="000E6115">
      <w:pPr>
        <w:numPr>
          <w:ilvl w:val="0"/>
          <w:numId w:val="1"/>
        </w:numPr>
        <w:spacing w:line="440" w:lineRule="exact"/>
        <w:rPr>
          <w:rFonts w:eastAsia="仿宋_GB2312"/>
          <w:sz w:val="30"/>
          <w:szCs w:val="30"/>
        </w:rPr>
      </w:pPr>
      <w:r>
        <w:rPr>
          <w:rFonts w:eastAsia="仿宋_GB2312" w:hint="eastAsia"/>
          <w:sz w:val="30"/>
          <w:szCs w:val="30"/>
        </w:rPr>
        <w:t>综合评价情况及评价结论</w:t>
      </w:r>
    </w:p>
    <w:p w:rsidR="000E6115" w:rsidRPr="009C1835" w:rsidRDefault="000E6115" w:rsidP="000E6115">
      <w:pPr>
        <w:ind w:firstLineChars="200" w:firstLine="600"/>
        <w:rPr>
          <w:sz w:val="30"/>
          <w:szCs w:val="30"/>
        </w:rPr>
      </w:pPr>
      <w:r w:rsidRPr="00982CDA">
        <w:rPr>
          <w:rFonts w:hint="eastAsia"/>
          <w:sz w:val="30"/>
          <w:szCs w:val="30"/>
        </w:rPr>
        <w:t>2016</w:t>
      </w:r>
      <w:r w:rsidRPr="00982CDA">
        <w:rPr>
          <w:rFonts w:hint="eastAsia"/>
          <w:sz w:val="30"/>
          <w:szCs w:val="30"/>
        </w:rPr>
        <w:t>年我站将环境监测考核工作经费全部用监测考核工作</w:t>
      </w:r>
      <w:r>
        <w:rPr>
          <w:rFonts w:hint="eastAsia"/>
          <w:sz w:val="30"/>
          <w:szCs w:val="30"/>
        </w:rPr>
        <w:t>，顺利完成生态监测任务及考核工作，得到的湖南省环保厅的好评，顺利完成了</w:t>
      </w:r>
      <w:r w:rsidRPr="00982CDA">
        <w:rPr>
          <w:rFonts w:hint="eastAsia"/>
          <w:sz w:val="30"/>
          <w:szCs w:val="30"/>
        </w:rPr>
        <w:t>饮用水源监测，农村环境质量监测，城区环境空气质量监测</w:t>
      </w:r>
      <w:r>
        <w:rPr>
          <w:rFonts w:hint="eastAsia"/>
          <w:sz w:val="30"/>
          <w:szCs w:val="30"/>
        </w:rPr>
        <w:t>等</w:t>
      </w:r>
      <w:r w:rsidRPr="00982CDA">
        <w:rPr>
          <w:rFonts w:hint="eastAsia"/>
          <w:sz w:val="30"/>
          <w:szCs w:val="30"/>
        </w:rPr>
        <w:t>。</w:t>
      </w:r>
    </w:p>
    <w:p w:rsidR="000E6115" w:rsidRDefault="000E6115" w:rsidP="000E6115">
      <w:pPr>
        <w:spacing w:line="440" w:lineRule="exact"/>
        <w:ind w:firstLineChars="200" w:firstLine="600"/>
        <w:rPr>
          <w:rFonts w:eastAsia="仿宋_GB2312"/>
          <w:sz w:val="30"/>
          <w:szCs w:val="30"/>
        </w:rPr>
      </w:pPr>
      <w:r>
        <w:rPr>
          <w:rFonts w:eastAsia="仿宋_GB2312" w:hint="eastAsia"/>
          <w:sz w:val="30"/>
          <w:szCs w:val="30"/>
        </w:rPr>
        <w:t>（五）项目主要绩效情况分析</w:t>
      </w:r>
    </w:p>
    <w:p w:rsidR="000E6115" w:rsidRDefault="000E6115" w:rsidP="000E6115">
      <w:pPr>
        <w:ind w:firstLineChars="200" w:firstLine="600"/>
        <w:rPr>
          <w:sz w:val="30"/>
          <w:szCs w:val="30"/>
        </w:rPr>
      </w:pPr>
      <w:r w:rsidRPr="005D77E1">
        <w:rPr>
          <w:rFonts w:hint="eastAsia"/>
          <w:sz w:val="30"/>
          <w:szCs w:val="30"/>
        </w:rPr>
        <w:t>我县按照《国家重点生态功能区县域生态环境质量监测评价与考核指标体系实施细则》文件精神，着重从技术评价指标、调</w:t>
      </w:r>
      <w:r w:rsidRPr="005D77E1">
        <w:rPr>
          <w:rFonts w:hint="eastAsia"/>
          <w:sz w:val="30"/>
          <w:szCs w:val="30"/>
        </w:rPr>
        <w:lastRenderedPageBreak/>
        <w:t>节指标两大块来进行自查并编制《华容县县域生态环境质量考核自查报告》。报告数据体现：一是我县自然生态指标一直稳定，环境状况指标仍保持良好水平。水域湿地覆盖率有了一定幅度提升。污染源排放达标率为</w:t>
      </w:r>
      <w:r w:rsidRPr="005D77E1">
        <w:rPr>
          <w:rFonts w:hint="eastAsia"/>
          <w:sz w:val="30"/>
          <w:szCs w:val="30"/>
        </w:rPr>
        <w:t>100%</w:t>
      </w:r>
      <w:r w:rsidRPr="005D77E1">
        <w:rPr>
          <w:rFonts w:hint="eastAsia"/>
          <w:sz w:val="30"/>
          <w:szCs w:val="30"/>
        </w:rPr>
        <w:t>、空气质量达标率为</w:t>
      </w:r>
      <w:r w:rsidRPr="005D77E1">
        <w:rPr>
          <w:rFonts w:hint="eastAsia"/>
          <w:sz w:val="30"/>
          <w:szCs w:val="30"/>
        </w:rPr>
        <w:t>99.27%</w:t>
      </w:r>
      <w:r w:rsidRPr="005D77E1">
        <w:rPr>
          <w:rFonts w:hint="eastAsia"/>
          <w:sz w:val="30"/>
          <w:szCs w:val="30"/>
        </w:rPr>
        <w:t>、集中式饮用水水源地达标率为</w:t>
      </w:r>
      <w:r w:rsidRPr="005D77E1">
        <w:rPr>
          <w:rFonts w:hint="eastAsia"/>
          <w:sz w:val="30"/>
          <w:szCs w:val="30"/>
        </w:rPr>
        <w:t>100%</w:t>
      </w:r>
      <w:r w:rsidRPr="005D77E1">
        <w:rPr>
          <w:rFonts w:hint="eastAsia"/>
          <w:sz w:val="30"/>
          <w:szCs w:val="30"/>
        </w:rPr>
        <w:t>。二是我县环境监测能力明显加强。监测站有较为完备的仪器设备和较为充足的监测经费。建成华容县首个空气自动监测站并正常运行，于</w:t>
      </w:r>
      <w:r>
        <w:rPr>
          <w:rFonts w:hint="eastAsia"/>
          <w:sz w:val="30"/>
          <w:szCs w:val="30"/>
        </w:rPr>
        <w:t>2016</w:t>
      </w:r>
      <w:r w:rsidRPr="005D77E1">
        <w:rPr>
          <w:rFonts w:hint="eastAsia"/>
          <w:sz w:val="30"/>
          <w:szCs w:val="30"/>
        </w:rPr>
        <w:t>年</w:t>
      </w:r>
      <w:r w:rsidRPr="005D77E1">
        <w:rPr>
          <w:rFonts w:hint="eastAsia"/>
          <w:sz w:val="30"/>
          <w:szCs w:val="30"/>
        </w:rPr>
        <w:t>1</w:t>
      </w:r>
      <w:r w:rsidRPr="005D77E1">
        <w:rPr>
          <w:rFonts w:hint="eastAsia"/>
          <w:sz w:val="30"/>
          <w:szCs w:val="30"/>
        </w:rPr>
        <w:t>月已经完成六参数验收，具备了基本环境监测能力和专项环境监管能力。我县环境监测站是具有独立法人的事业单位。全站共有各种类型仪器设备</w:t>
      </w:r>
      <w:r w:rsidRPr="005D77E1">
        <w:rPr>
          <w:rFonts w:hint="eastAsia"/>
          <w:sz w:val="30"/>
          <w:szCs w:val="30"/>
        </w:rPr>
        <w:t>109</w:t>
      </w:r>
      <w:r w:rsidRPr="005D77E1">
        <w:rPr>
          <w:rFonts w:hint="eastAsia"/>
          <w:sz w:val="30"/>
          <w:szCs w:val="30"/>
        </w:rPr>
        <w:t>套，实验用房</w:t>
      </w:r>
      <w:r w:rsidRPr="005D77E1">
        <w:rPr>
          <w:rFonts w:hint="eastAsia"/>
          <w:sz w:val="30"/>
          <w:szCs w:val="30"/>
        </w:rPr>
        <w:t>1050</w:t>
      </w:r>
      <w:r w:rsidRPr="005D77E1">
        <w:rPr>
          <w:rFonts w:hint="eastAsia"/>
          <w:sz w:val="30"/>
          <w:szCs w:val="30"/>
        </w:rPr>
        <w:t>平方米，行政办公用房</w:t>
      </w:r>
      <w:r w:rsidRPr="005D77E1">
        <w:rPr>
          <w:rFonts w:hint="eastAsia"/>
          <w:sz w:val="30"/>
          <w:szCs w:val="30"/>
        </w:rPr>
        <w:t>107</w:t>
      </w:r>
      <w:r w:rsidRPr="005D77E1">
        <w:rPr>
          <w:rFonts w:hint="eastAsia"/>
          <w:sz w:val="30"/>
          <w:szCs w:val="30"/>
        </w:rPr>
        <w:t>平方米。各项规章制度健全，有明确的岗位责任制和完善的管理体系。</w:t>
      </w:r>
      <w:r w:rsidRPr="005D77E1">
        <w:rPr>
          <w:rFonts w:hint="eastAsia"/>
          <w:sz w:val="30"/>
          <w:szCs w:val="30"/>
        </w:rPr>
        <w:t>2007</w:t>
      </w:r>
      <w:r w:rsidRPr="005D77E1">
        <w:rPr>
          <w:rFonts w:hint="eastAsia"/>
          <w:sz w:val="30"/>
          <w:szCs w:val="30"/>
        </w:rPr>
        <w:t>年通过省级实验室资质认定，</w:t>
      </w:r>
      <w:r w:rsidRPr="005D77E1">
        <w:rPr>
          <w:rFonts w:hint="eastAsia"/>
          <w:sz w:val="30"/>
          <w:szCs w:val="30"/>
        </w:rPr>
        <w:t>2010</w:t>
      </w:r>
      <w:r w:rsidRPr="005D77E1">
        <w:rPr>
          <w:rFonts w:hint="eastAsia"/>
          <w:sz w:val="30"/>
          <w:szCs w:val="30"/>
        </w:rPr>
        <w:t>年、</w:t>
      </w:r>
      <w:r w:rsidRPr="005D77E1">
        <w:rPr>
          <w:rFonts w:hint="eastAsia"/>
          <w:sz w:val="30"/>
          <w:szCs w:val="30"/>
        </w:rPr>
        <w:t>2013</w:t>
      </w:r>
      <w:r w:rsidRPr="005D77E1">
        <w:rPr>
          <w:rFonts w:hint="eastAsia"/>
          <w:sz w:val="30"/>
          <w:szCs w:val="30"/>
        </w:rPr>
        <w:t>年都顺利通过计量认证复查，认定项目为五大类</w:t>
      </w:r>
      <w:r w:rsidRPr="005D77E1">
        <w:rPr>
          <w:rFonts w:hint="eastAsia"/>
          <w:sz w:val="30"/>
          <w:szCs w:val="30"/>
        </w:rPr>
        <w:t>102</w:t>
      </w:r>
      <w:r w:rsidRPr="005D77E1">
        <w:rPr>
          <w:rFonts w:hint="eastAsia"/>
          <w:sz w:val="30"/>
          <w:szCs w:val="30"/>
        </w:rPr>
        <w:t>项。</w:t>
      </w:r>
    </w:p>
    <w:p w:rsidR="000E6115" w:rsidRDefault="000E6115" w:rsidP="000E6115">
      <w:pPr>
        <w:spacing w:line="440" w:lineRule="exact"/>
        <w:ind w:firstLineChars="200" w:firstLine="600"/>
        <w:rPr>
          <w:rFonts w:eastAsia="仿宋_GB2312"/>
          <w:sz w:val="30"/>
          <w:szCs w:val="30"/>
        </w:rPr>
      </w:pPr>
      <w:r>
        <w:rPr>
          <w:rFonts w:eastAsia="仿宋_GB2312" w:hint="eastAsia"/>
          <w:sz w:val="30"/>
          <w:szCs w:val="30"/>
        </w:rPr>
        <w:t>（六）主要经验及做法、存在问题和建议</w:t>
      </w:r>
    </w:p>
    <w:p w:rsidR="000E6115" w:rsidRDefault="000E6115" w:rsidP="000E6115">
      <w:pPr>
        <w:ind w:firstLineChars="200" w:firstLine="600"/>
        <w:rPr>
          <w:sz w:val="30"/>
          <w:szCs w:val="30"/>
        </w:rPr>
      </w:pPr>
      <w:r>
        <w:rPr>
          <w:rFonts w:hint="eastAsia"/>
          <w:sz w:val="30"/>
          <w:szCs w:val="30"/>
        </w:rPr>
        <w:t>目前划拨的</w:t>
      </w:r>
      <w:r>
        <w:rPr>
          <w:rFonts w:hint="eastAsia"/>
          <w:sz w:val="30"/>
          <w:szCs w:val="30"/>
        </w:rPr>
        <w:t>120</w:t>
      </w:r>
      <w:r>
        <w:rPr>
          <w:rFonts w:hint="eastAsia"/>
          <w:sz w:val="30"/>
          <w:szCs w:val="30"/>
        </w:rPr>
        <w:t>万环境监测专项经费我站严格按照</w:t>
      </w:r>
      <w:r w:rsidRPr="005D77E1">
        <w:rPr>
          <w:rFonts w:hint="eastAsia"/>
          <w:sz w:val="30"/>
          <w:szCs w:val="30"/>
        </w:rPr>
        <w:t>湖南省国家重点生态功能区县域生态环境质量考核评估暂行办法》和《</w:t>
      </w:r>
      <w:r>
        <w:rPr>
          <w:rFonts w:hint="eastAsia"/>
          <w:sz w:val="30"/>
          <w:szCs w:val="30"/>
        </w:rPr>
        <w:t>湖南省</w:t>
      </w:r>
      <w:r w:rsidRPr="005D77E1">
        <w:rPr>
          <w:rFonts w:hint="eastAsia"/>
          <w:sz w:val="30"/>
          <w:szCs w:val="30"/>
        </w:rPr>
        <w:t>重点生态功能区转移支付资金管理办法》文</w:t>
      </w:r>
      <w:r>
        <w:rPr>
          <w:rFonts w:hint="eastAsia"/>
          <w:sz w:val="30"/>
          <w:szCs w:val="30"/>
        </w:rPr>
        <w:t>件规定使用，专项专用，完全用于环境监测及考核工作。</w:t>
      </w:r>
    </w:p>
    <w:p w:rsidR="000E6115" w:rsidRPr="005D77E1" w:rsidRDefault="000E6115" w:rsidP="000E6115">
      <w:pPr>
        <w:ind w:firstLineChars="200" w:firstLine="600"/>
        <w:rPr>
          <w:sz w:val="30"/>
          <w:szCs w:val="30"/>
        </w:rPr>
      </w:pPr>
      <w:r w:rsidRPr="005D77E1">
        <w:rPr>
          <w:rFonts w:hint="eastAsia"/>
          <w:sz w:val="30"/>
          <w:szCs w:val="30"/>
        </w:rPr>
        <w:t>目前我县的环境</w:t>
      </w:r>
      <w:r>
        <w:rPr>
          <w:rFonts w:hint="eastAsia"/>
          <w:sz w:val="30"/>
          <w:szCs w:val="30"/>
        </w:rPr>
        <w:t>监测</w:t>
      </w:r>
      <w:r w:rsidRPr="005D77E1">
        <w:rPr>
          <w:rFonts w:hint="eastAsia"/>
          <w:sz w:val="30"/>
          <w:szCs w:val="30"/>
        </w:rPr>
        <w:t>工作</w:t>
      </w:r>
      <w:r>
        <w:rPr>
          <w:rFonts w:hint="eastAsia"/>
          <w:sz w:val="30"/>
          <w:szCs w:val="30"/>
        </w:rPr>
        <w:t>能力</w:t>
      </w:r>
      <w:r w:rsidRPr="005D77E1">
        <w:rPr>
          <w:rFonts w:hint="eastAsia"/>
          <w:sz w:val="30"/>
          <w:szCs w:val="30"/>
        </w:rPr>
        <w:t>仍需要进一步加强，</w:t>
      </w:r>
      <w:r>
        <w:rPr>
          <w:rFonts w:hint="eastAsia"/>
          <w:sz w:val="30"/>
          <w:szCs w:val="30"/>
        </w:rPr>
        <w:t xml:space="preserve"> </w:t>
      </w:r>
      <w:r>
        <w:rPr>
          <w:rFonts w:hint="eastAsia"/>
          <w:sz w:val="30"/>
          <w:szCs w:val="30"/>
        </w:rPr>
        <w:t>环境监测任务越来越重，人员配置较少，设备陈旧，容易出现数据异常，建议增加环境监测考核工作经费，顺利完成以后的环境监测考核工作，</w:t>
      </w:r>
      <w:r w:rsidRPr="005D77E1">
        <w:rPr>
          <w:rFonts w:hint="eastAsia"/>
          <w:sz w:val="30"/>
          <w:szCs w:val="30"/>
        </w:rPr>
        <w:t>把生态</w:t>
      </w:r>
      <w:r>
        <w:rPr>
          <w:rFonts w:hint="eastAsia"/>
          <w:sz w:val="30"/>
          <w:szCs w:val="30"/>
        </w:rPr>
        <w:t>监测工作</w:t>
      </w:r>
      <w:r w:rsidRPr="005D77E1">
        <w:rPr>
          <w:rFonts w:hint="eastAsia"/>
          <w:sz w:val="30"/>
          <w:szCs w:val="30"/>
        </w:rPr>
        <w:t>提高到一个新的水平。</w:t>
      </w:r>
    </w:p>
    <w:p w:rsidR="00147DAA" w:rsidRPr="000E6115" w:rsidRDefault="00147DAA" w:rsidP="000E6115">
      <w:pPr>
        <w:spacing w:line="440" w:lineRule="exact"/>
        <w:ind w:left="584"/>
      </w:pPr>
    </w:p>
    <w:sectPr w:rsidR="00147DAA" w:rsidRPr="000E6115" w:rsidSect="00147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17D" w:rsidRDefault="00B1417D" w:rsidP="00946ECB">
      <w:r>
        <w:separator/>
      </w:r>
    </w:p>
  </w:endnote>
  <w:endnote w:type="continuationSeparator" w:id="1">
    <w:p w:rsidR="00B1417D" w:rsidRDefault="00B1417D" w:rsidP="00946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17D" w:rsidRDefault="00B1417D" w:rsidP="00946ECB">
      <w:r>
        <w:separator/>
      </w:r>
    </w:p>
  </w:footnote>
  <w:footnote w:type="continuationSeparator" w:id="1">
    <w:p w:rsidR="00B1417D" w:rsidRDefault="00B1417D" w:rsidP="00946E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0191F"/>
    <w:multiLevelType w:val="hybridMultilevel"/>
    <w:tmpl w:val="195C4CDA"/>
    <w:lvl w:ilvl="0" w:tplc="861AF2F4">
      <w:start w:val="1"/>
      <w:numFmt w:val="japaneseCounting"/>
      <w:lvlText w:val="（%1）"/>
      <w:lvlJc w:val="left"/>
      <w:pPr>
        <w:ind w:left="1664" w:hanging="1080"/>
      </w:pPr>
      <w:rPr>
        <w:rFonts w:hint="default"/>
      </w:rPr>
    </w:lvl>
    <w:lvl w:ilvl="1" w:tplc="04090019" w:tentative="1">
      <w:start w:val="1"/>
      <w:numFmt w:val="lowerLetter"/>
      <w:lvlText w:val="%2)"/>
      <w:lvlJc w:val="left"/>
      <w:pPr>
        <w:ind w:left="1424" w:hanging="420"/>
      </w:pPr>
    </w:lvl>
    <w:lvl w:ilvl="2" w:tplc="0409001B" w:tentative="1">
      <w:start w:val="1"/>
      <w:numFmt w:val="lowerRoman"/>
      <w:lvlText w:val="%3."/>
      <w:lvlJc w:val="right"/>
      <w:pPr>
        <w:ind w:left="1844" w:hanging="420"/>
      </w:pPr>
    </w:lvl>
    <w:lvl w:ilvl="3" w:tplc="0409000F" w:tentative="1">
      <w:start w:val="1"/>
      <w:numFmt w:val="decimal"/>
      <w:lvlText w:val="%4."/>
      <w:lvlJc w:val="left"/>
      <w:pPr>
        <w:ind w:left="2264" w:hanging="420"/>
      </w:pPr>
    </w:lvl>
    <w:lvl w:ilvl="4" w:tplc="04090019" w:tentative="1">
      <w:start w:val="1"/>
      <w:numFmt w:val="lowerLetter"/>
      <w:lvlText w:val="%5)"/>
      <w:lvlJc w:val="left"/>
      <w:pPr>
        <w:ind w:left="2684" w:hanging="420"/>
      </w:pPr>
    </w:lvl>
    <w:lvl w:ilvl="5" w:tplc="0409001B" w:tentative="1">
      <w:start w:val="1"/>
      <w:numFmt w:val="lowerRoman"/>
      <w:lvlText w:val="%6."/>
      <w:lvlJc w:val="right"/>
      <w:pPr>
        <w:ind w:left="3104" w:hanging="420"/>
      </w:pPr>
    </w:lvl>
    <w:lvl w:ilvl="6" w:tplc="0409000F" w:tentative="1">
      <w:start w:val="1"/>
      <w:numFmt w:val="decimal"/>
      <w:lvlText w:val="%7."/>
      <w:lvlJc w:val="left"/>
      <w:pPr>
        <w:ind w:left="3524" w:hanging="420"/>
      </w:pPr>
    </w:lvl>
    <w:lvl w:ilvl="7" w:tplc="04090019" w:tentative="1">
      <w:start w:val="1"/>
      <w:numFmt w:val="lowerLetter"/>
      <w:lvlText w:val="%8)"/>
      <w:lvlJc w:val="left"/>
      <w:pPr>
        <w:ind w:left="3944" w:hanging="420"/>
      </w:pPr>
    </w:lvl>
    <w:lvl w:ilvl="8" w:tplc="0409001B" w:tentative="1">
      <w:start w:val="1"/>
      <w:numFmt w:val="lowerRoman"/>
      <w:lvlText w:val="%9."/>
      <w:lvlJc w:val="right"/>
      <w:pPr>
        <w:ind w:left="436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115"/>
    <w:rsid w:val="000E6115"/>
    <w:rsid w:val="00147DAA"/>
    <w:rsid w:val="00375563"/>
    <w:rsid w:val="00946ECB"/>
    <w:rsid w:val="00A05692"/>
    <w:rsid w:val="00B141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1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6E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6ECB"/>
    <w:rPr>
      <w:rFonts w:ascii="Times New Roman" w:eastAsia="宋体" w:hAnsi="Times New Roman" w:cs="Times New Roman"/>
      <w:sz w:val="18"/>
      <w:szCs w:val="18"/>
    </w:rPr>
  </w:style>
  <w:style w:type="paragraph" w:styleId="a4">
    <w:name w:val="footer"/>
    <w:basedOn w:val="a"/>
    <w:link w:val="Char0"/>
    <w:uiPriority w:val="99"/>
    <w:semiHidden/>
    <w:unhideWhenUsed/>
    <w:rsid w:val="00946E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6EC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248</Words>
  <Characters>1418</Characters>
  <Application>Microsoft Office Word</Application>
  <DocSecurity>0</DocSecurity>
  <Lines>11</Lines>
  <Paragraphs>3</Paragraphs>
  <ScaleCrop>false</ScaleCrop>
  <Company>Sky123.Org</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2017-12-19T01:57:00Z</dcterms:created>
  <dcterms:modified xsi:type="dcterms:W3CDTF">2017-12-20T07:31:00Z</dcterms:modified>
</cp:coreProperties>
</file>