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“十三五”期间湖南省疫区县（市、区、场）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血吸虫病防治规划及实施方案编撰框架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湖南省血吸虫病防治工作领导小组办公室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湖南省血吸虫病防治所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前  言</w:t>
      </w:r>
    </w:p>
    <w:p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目前我省血吸虫病主要流行于长沙、株洲、岳阳、常德、张家界、益阳6个市，41个县（市、区、场）（以下简称疫区县），354 个乡镇，3704个村，疫区县人口1894.9万，流行村人口644.0万。全省现有血吸虫病人约3.2万（其中晚血病人4652人），约占全国病人总数的1/4。2016年全省垸内钉螺面积1725.5万平方米，垸外17.3亿平方米, 共计17.5亿平方米，约占全国钉螺总面积的1/2。</w:t>
      </w:r>
    </w:p>
    <w:p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2004年以来，我省认真贯彻落实《全国预防控制血吸虫病中长期规划纲要（2004-2015年）》，疫情大幅度下降。2004-2015年期间，人群感染率从3.3%下降至0.40%，下降幅度为87.2%；家畜感染率从4.5%下降至0.3%，下降幅度为92.7%；活螺平均密度从0.26只/0.11m2下降至0.03只/0.11m2，下降幅度为88.46%；垸内有螺面积从4545.2hm2下降至1935.53hm2，下降幅度为60.1%；垸内连续8年未查获感染性钉螺，垸外2012年以来未查获感染性钉螺。2008年全省达到国家血吸虫病疫情控制标准，2015年达到血吸虫病传播控制标准（其中有15个疫区县达到血吸虫病传播阻断标准），为我省实现消除血吸虫病目标打下了坚实的基础。</w:t>
      </w:r>
    </w:p>
    <w:p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2016年为我省“十三五”规划实施的开局之年，我省制定与颁发了《湖南省消除血吸虫病规划（2016-2025年）》（湘政办发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[2016]37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号），为进一步推进我省“十三五”期间血吸虫病防控进程，按计划、按要求如期实现我省血吸虫病防控目标。特制订本编撰框架。</w:t>
      </w: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湖南省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县（市、区、场）“十三五”期间血吸虫病防治规划编制框架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总编撰原则：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按照《湖南省消除血吸虫病规划（2016-2025年）》（湘政办发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[2016]37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号）文件要求，各疫区县（市、区、场）根据当地的实际情况，因地制宜制定当地的“十三五”期间血吸虫病防控规划。 确保如期实现“2020年全省达血吸虫病传播阻断标准”。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编撰框架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指导思想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可参照《湖南省消除血吸虫病规划（2016-2025年）》（湘政办发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[2016]37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号）文件。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工作目标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确定各疫区县（市、区、场）“十三五”期间血吸虫病防控总目标及达标时间表，具体到乡（镇）、村。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三、防治策略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因地制宜制定各疫区县（市、区、场）“以传染源控制为主”的综合防治策略，做到精准防控，有效防控。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四、防控措施与部门职责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确定各个部门的具体防控措施与职责。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五、政策与保障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六、监督与考核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湖南省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县（市、区、场）“十三五”期间血吸虫病防治规划实施方案编制框架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总编撰原则：</w:t>
      </w: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我省血吸虫病疫区分为：已经达到传播阻断地区（15个）与未达到传播阻断地区（26个）。各疫区县（市、区、场）按照《湖南省消除血吸虫病规划（2016-2025年）》实施方案中的要求因地制宜制定当地血吸虫病“十三五”期间的主要防控措施、具体实施方案与年度计划、任务，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  <w:t>便于进行年度工作考核与经费核算。所有工作任务必须符合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val="en-US" w:eastAsia="zh-CN"/>
        </w:rPr>
        <w:t>切合实际</w:t>
      </w:r>
      <w:r>
        <w:rPr>
          <w:rFonts w:hint="default" w:ascii="仿宋" w:hAnsi="仿宋" w:eastAsia="仿宋" w:cs="仿宋"/>
          <w:color w:val="000000"/>
          <w:kern w:val="24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val="en-US" w:eastAsia="zh-CN"/>
        </w:rPr>
        <w:t>事实求实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  <w:t>。所有报上的《实施方案》需经疫区县政府盖章认可，该《实施方案》将为全省血防工作会议中与各疫区县（市、区、场）政府签订责任状提供依据。</w:t>
      </w: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十三五期间“规划实施方案”制定与实施流程参考图</w:t>
      </w:r>
    </w:p>
    <w:p>
      <w:pPr>
        <w:pStyle w:val="2"/>
        <w:kinsoku/>
        <w:spacing w:before="215"/>
        <w:ind w:left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24"/>
          <w:sz w:val="28"/>
          <w:szCs w:val="28"/>
        </w:rPr>
        <w:t>步骤一：省血防工作领导小组印发全省的《实施方案》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  <w:t>。</w:t>
      </w:r>
    </w:p>
    <w:p>
      <w:pPr>
        <w:pStyle w:val="2"/>
        <w:kinsoku/>
        <w:spacing w:before="215"/>
        <w:ind w:left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44450</wp:posOffset>
                </wp:positionV>
                <wp:extent cx="271145" cy="600710"/>
                <wp:effectExtent l="15875" t="4445" r="17780" b="23495"/>
                <wp:wrapNone/>
                <wp:docPr id="54281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600710"/>
                        </a:xfrm>
                        <a:prstGeom prst="downArrow">
                          <a:avLst>
                            <a:gd name="adj1" fmla="val 50000"/>
                            <a:gd name="adj2" fmla="val 3230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bodyPr vert="eaVert" wrap="none" lIns="68415" tIns="34208" rIns="68415" bIns="34208" anchor="ctr"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67" type="#_x0000_t67" style="position:absolute;left:0pt;margin-left:208.8pt;margin-top:3.5pt;height:47.3pt;width:21.35pt;mso-wrap-style:none;z-index:251665408;v-text-anchor:middle;mso-width-relative:page;mso-height-relative:page;" fillcolor="#5B9BD5 [3204]" filled="t" stroked="t" coordsize="21600,21600" o:gfxdata="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Md7D/YAAAACQEA&#10;AA8AAAAAAAAAAQAgAAAAIgAAAGRycy9kb3ducmV2LnhtbFBLAQIUABQAAAAIAIdO4kBteGV2GgIA&#10;AEQEAAAOAAAAAAAAAAEAIAAAACcBAABkcnMvZTJvRG9jLnhtbFBLBQYAAAAABgAGAFkBAACzBQAA&#10;AAA=&#10;" adj="18451,5400">
                <v:fill on="t" focussize="0,0"/>
                <v:stroke color="#000000 [3213]" miterlimit="8" joinstyle="miter"/>
                <v:imagedata o:title=""/>
                <o:lock v:ext="edit" aspectratio="f"/>
                <v:textbox inset="5.38700787401575pt,2.69354330708661pt,5.38700787401575pt,2.69354330708661pt" style="layout-flow:vertical-ideographic;"/>
              </v:shape>
            </w:pict>
          </mc:Fallback>
        </mc:AlternateContent>
      </w:r>
    </w:p>
    <w:p>
      <w:pPr>
        <w:pStyle w:val="2"/>
        <w:kinsoku/>
        <w:spacing w:before="215" w:line="180" w:lineRule="auto"/>
        <w:ind w:left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24"/>
          <w:sz w:val="28"/>
          <w:szCs w:val="28"/>
        </w:rPr>
        <w:t>步骤二：县血防工作领导小组牵头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val="en-US" w:eastAsia="zh-CN"/>
        </w:rPr>
        <w:t>各成员单位，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</w:rPr>
        <w:t>制定疫区县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  <w:t>“一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val="en-US" w:eastAsia="zh-CN"/>
        </w:rPr>
        <w:t>县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  <w:t>一策”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</w:rPr>
        <w:t>《实施方案》，确定分年度工作目标和工作任务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  <w:t>，报当地县政府审核、盖章认可。</w:t>
      </w:r>
    </w:p>
    <w:p>
      <w:pPr>
        <w:pStyle w:val="2"/>
        <w:kinsoku/>
        <w:spacing w:before="215" w:line="180" w:lineRule="auto"/>
        <w:ind w:left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75565</wp:posOffset>
                </wp:positionV>
                <wp:extent cx="244475" cy="519430"/>
                <wp:effectExtent l="15875" t="4445" r="25400" b="9525"/>
                <wp:wrapNone/>
                <wp:docPr id="1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519430"/>
                        </a:xfrm>
                        <a:prstGeom prst="downArrow">
                          <a:avLst>
                            <a:gd name="adj1" fmla="val 50000"/>
                            <a:gd name="adj2" fmla="val 3230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bodyPr vert="eaVert" wrap="none" lIns="68415" tIns="34208" rIns="68415" bIns="34208" anchor="ctr"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67" type="#_x0000_t67" style="position:absolute;left:0pt;margin-left:207.55pt;margin-top:5.95pt;height:40.9pt;width:19.25pt;mso-wrap-style:none;z-index:251678720;v-text-anchor:middle;mso-width-relative:page;mso-height-relative:page;" fillcolor="#5B9BD5 [3204]" filled="t" stroked="t" coordsize="21600,21600" o:gfxdata="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Gnru1gAAAAkBAAAPAAAA&#10;AAAAAAEAIAAAACIAAABkcnMvZG93bnJldi54bWxQSwECFAAUAAAACACHTuJAj7UYbRcCAABABAAA&#10;DgAAAAAAAAABACAAAAAlAQAAZHJzL2Uyb0RvYy54bWxQSwUGAAAAAAYABgBZAQAArgUAAAAA&#10;" adj="18316,5400">
                <v:fill on="t" focussize="0,0"/>
                <v:stroke color="#000000 [3213]" miterlimit="8" joinstyle="miter"/>
                <v:imagedata o:title=""/>
                <o:lock v:ext="edit" aspectratio="f"/>
                <v:textbox inset="5.38700787401575pt,2.69354330708661pt,5.38700787401575pt,2.69354330708661pt" style="layout-flow:vertical-ideographic;"/>
              </v:shape>
            </w:pict>
          </mc:Fallback>
        </mc:AlternateContent>
      </w:r>
    </w:p>
    <w:p>
      <w:pPr>
        <w:pStyle w:val="2"/>
        <w:kinsoku/>
        <w:spacing w:before="215" w:line="180" w:lineRule="auto"/>
        <w:ind w:left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24"/>
          <w:sz w:val="28"/>
          <w:szCs w:val="28"/>
        </w:rPr>
        <w:t>步骤三：疫区县将年度工作任务报省血防领导小组审核，再分类报至省级各相关部门审定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  <w:t>。</w:t>
      </w:r>
    </w:p>
    <w:p>
      <w:pPr>
        <w:pStyle w:val="2"/>
        <w:kinsoku/>
        <w:spacing w:before="215" w:line="180" w:lineRule="auto"/>
        <w:ind w:left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57150</wp:posOffset>
                </wp:positionV>
                <wp:extent cx="244475" cy="600710"/>
                <wp:effectExtent l="15875" t="4445" r="25400" b="23495"/>
                <wp:wrapNone/>
                <wp:docPr id="2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600710"/>
                        </a:xfrm>
                        <a:prstGeom prst="downArrow">
                          <a:avLst>
                            <a:gd name="adj1" fmla="val 50000"/>
                            <a:gd name="adj2" fmla="val 3230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bodyPr vert="eaVert" wrap="none" lIns="68415" tIns="34208" rIns="68415" bIns="34208" anchor="ctr"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67" type="#_x0000_t67" style="position:absolute;left:0pt;margin-left:206.35pt;margin-top:4.5pt;height:47.3pt;width:19.25pt;mso-wrap-style:none;z-index:251700224;v-text-anchor:middle;mso-width-relative:page;mso-height-relative:page;" fillcolor="#5B9BD5 [3204]" filled="t" stroked="t" coordsize="21600,21600" o:gfxdata="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WnYF1wAAAAkBAAAP&#10;AAAAAAAAAAEAIAAAACIAAABkcnMvZG93bnJldi54bWxQSwECFAAUAAAACACHTuJA5d18tBkCAABA&#10;BAAADgAAAAAAAAABACAAAAAmAQAAZHJzL2Uyb0RvYy54bWxQSwUGAAAAAAYABgBZAQAAsQUAAAAA&#10;" adj="18761,5400">
                <v:fill on="t" focussize="0,0"/>
                <v:stroke color="#000000 [3213]" miterlimit="8" joinstyle="miter"/>
                <v:imagedata o:title=""/>
                <o:lock v:ext="edit" aspectratio="f"/>
                <v:textbox inset="5.38700787401575pt,2.69354330708661pt,5.38700787401575pt,2.69354330708661pt" style="layout-flow:vertical-ideographic;"/>
              </v:shape>
            </w:pict>
          </mc:Fallback>
        </mc:AlternateContent>
      </w:r>
    </w:p>
    <w:p>
      <w:pPr>
        <w:pStyle w:val="2"/>
        <w:kinsoku/>
        <w:spacing w:before="215" w:line="180" w:lineRule="auto"/>
        <w:ind w:left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753110</wp:posOffset>
                </wp:positionV>
                <wp:extent cx="244475" cy="628015"/>
                <wp:effectExtent l="15875" t="4445" r="25400" b="1524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628015"/>
                        </a:xfrm>
                        <a:prstGeom prst="downArrow">
                          <a:avLst>
                            <a:gd name="adj1" fmla="val 50000"/>
                            <a:gd name="adj2" fmla="val 3230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bodyPr vert="eaVert" wrap="none" lIns="68415" tIns="34208" rIns="68415" bIns="34208" anchor="ctr"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67" type="#_x0000_t67" style="position:absolute;left:0pt;margin-left:206.6pt;margin-top:59.3pt;height:49.45pt;width:19.25pt;mso-wrap-style:none;z-index:251743232;v-text-anchor:middle;mso-width-relative:page;mso-height-relative:page;" fillcolor="#5B9BD5 [3204]" filled="t" stroked="t" coordsize="21600,21600" o:gfxdata="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coGmV2gAAAAsBAAAP&#10;AAAAAAAAAAEAIAAAACIAAABkcnMvZG93bnJldi54bWxQSwECFAAUAAAACACHTuJAETl2nxYCAABA&#10;BAAADgAAAAAAAAABACAAAAApAQAAZHJzL2Uyb0RvYy54bWxQSwUGAAAAAAYABgBZAQAAsQUAAAAA&#10;" adj="18884,5400">
                <v:fill on="t" focussize="0,0"/>
                <v:stroke color="#000000 [3213]" miterlimit="8" joinstyle="miter"/>
                <v:imagedata o:title=""/>
                <o:lock v:ext="edit" aspectratio="f"/>
                <v:textbox inset="5.38700787401575pt,2.69354330708661pt,5.38700787401575pt,2.69354330708661pt" style="layout-flow:vertical-ideographic;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  <w:t>步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</w:rPr>
        <w:t>骤四：各相关部门依照年度工作任务，根据“因素分配法”制定经费分配方案，报省财政部门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  <w:t>。</w:t>
      </w:r>
    </w:p>
    <w:p>
      <w:pPr>
        <w:pStyle w:val="2"/>
        <w:kinsoku/>
        <w:spacing w:before="215" w:line="180" w:lineRule="auto"/>
        <w:ind w:left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lang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361315</wp:posOffset>
                </wp:positionV>
                <wp:extent cx="244475" cy="478790"/>
                <wp:effectExtent l="15875" t="4445" r="25400" b="12065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478790"/>
                        </a:xfrm>
                        <a:prstGeom prst="downArrow">
                          <a:avLst>
                            <a:gd name="adj1" fmla="val 50000"/>
                            <a:gd name="adj2" fmla="val 3230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bodyPr vert="eaVert" wrap="none" lIns="68415" tIns="34208" rIns="68415" bIns="34208" anchor="ctr"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67" type="#_x0000_t67" style="position:absolute;left:0pt;margin-left:205.05pt;margin-top:28.45pt;height:37.7pt;width:19.25pt;mso-wrap-style:none;z-index:251829248;v-text-anchor:middle;mso-width-relative:page;mso-height-relative:page;" fillcolor="#5B9BD5 [3204]" filled="t" stroked="t" coordsize="21600,21600" o:gfxdata="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Q9jG2AAAAAoBAAAP&#10;AAAAAAAAAAEAIAAAACIAAABkcnMvZG93bnJldi54bWxQSwECFAAUAAAACACHTuJAZffKdBgCAABA&#10;BAAADgAAAAAAAAABACAAAAAnAQAAZHJzL2Uyb0RvYy54bWxQSwUGAAAAAAYABgBZAQAAsQUAAAAA&#10;" adj="18038,5400">
                <v:fill on="t" focussize="0,0"/>
                <v:stroke color="#000000 [3213]" miterlimit="8" joinstyle="miter"/>
                <v:imagedata o:title=""/>
                <o:lock v:ext="edit" aspectratio="f"/>
                <v:textbox inset="5.38700787401575pt,2.69354330708661pt,5.38700787401575pt,2.69354330708661pt" style="layout-flow:vertical-ideographic;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步骤五：省级财政部门对分配方案进行审核，将经费下达至疫区县</w:t>
      </w: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702310</wp:posOffset>
                </wp:positionV>
                <wp:extent cx="245745" cy="560705"/>
                <wp:effectExtent l="16510" t="4445" r="23495" b="6350"/>
                <wp:wrapNone/>
                <wp:docPr id="54286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063" cy="560705"/>
                        </a:xfrm>
                        <a:prstGeom prst="downArrow">
                          <a:avLst>
                            <a:gd name="adj1" fmla="val 50000"/>
                            <a:gd name="adj2" fmla="val 32097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bodyPr vert="eaVert" wrap="none" lIns="68415" tIns="34208" rIns="68415" bIns="34208" anchor="ctr"/>
                    </wps:wsp>
                  </a:graphicData>
                </a:graphic>
              </wp:anchor>
            </w:drawing>
          </mc:Choice>
          <mc:Fallback>
            <w:pict>
              <v:shape id="AutoShape 16" o:spid="_x0000_s1026" o:spt="67" type="#_x0000_t67" style="position:absolute;left:0pt;margin-left:208.15pt;margin-top:55.3pt;height:44.15pt;width:19.35pt;mso-wrap-style:none;z-index:251670528;v-text-anchor:middle;mso-width-relative:page;mso-height-relative:page;" fillcolor="#5B9BD5 [3204]" filled="t" stroked="t" coordsize="21600,21600" o:gfxdata="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m3Afo2QAAAAsBAAAP&#10;AAAAAAAAAAEAIAAAACIAAABkcnMvZG93bnJldi54bWxQSwECFAAUAAAACACHTuJAVWgzeRcCAABE&#10;BAAADgAAAAAAAAABACAAAAAoAQAAZHJzL2Uyb0RvYy54bWxQSwUGAAAAAAYABgBZAQAAsQUAAAAA&#10;" adj="18558,5400">
                <v:fill on="t" focussize="0,0"/>
                <v:stroke color="#000000 [3213]" miterlimit="8" joinstyle="miter"/>
                <v:imagedata o:title=""/>
                <o:lock v:ext="edit" aspectratio="f"/>
                <v:textbox inset="5.38700787401575pt,2.69354330708661pt,5.38700787401575pt,2.69354330708661pt" style="layout-flow:vertical-ideographic;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步骤六：疫区县组织实施。省级财政部门牵头组织对项目经费进行全程监管；省血防领导小组牵头组织、各相关部门负责对项目进度，质量进行全程监管。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步骤七：省血防领导小组牵头组织各相关单位负责进行项目评价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以下为县级“十三五”期间血吸虫病防治规划实施方案编制框架，各县按照以下框架模式制定本地的“十三五”血吸虫病防治规划实施方案，重点落实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《湖南省消除血吸虫病规划（2016-2025年）》实施方案中的四大工程。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按期完成2020年全省达血吸虫病传播阻断目标。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前言</w:t>
      </w:r>
    </w:p>
    <w:p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背景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编写要求：描叙流行县的血吸虫病流行历史与现状，阐述当前血防面临的困难与挑战）</w:t>
      </w:r>
    </w:p>
    <w:p>
      <w:pPr>
        <w:numPr>
          <w:ilvl w:val="0"/>
          <w:numId w:val="3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防治现状（疫情特点、防治重点）</w:t>
      </w:r>
    </w:p>
    <w:p>
      <w:pPr>
        <w:numPr>
          <w:ilvl w:val="0"/>
          <w:numId w:val="3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面临的困难与挑战（存在问题）</w:t>
      </w:r>
    </w:p>
    <w:p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范围与目标（</w:t>
      </w:r>
      <w:bookmarkStart w:id="0" w:name="OLE_LINK4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编写要求：</w:t>
      </w:r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制定具体到村的达标年度计划与目标，确保2020年达到血吸虫病传播阻断目标）</w:t>
      </w:r>
    </w:p>
    <w:p>
      <w:pPr>
        <w:numPr>
          <w:ilvl w:val="0"/>
          <w:numId w:val="4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实施范围</w:t>
      </w:r>
    </w:p>
    <w:p>
      <w:pPr>
        <w:numPr>
          <w:ilvl w:val="0"/>
          <w:numId w:val="4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具体目标</w:t>
      </w:r>
    </w:p>
    <w:p>
      <w:pPr>
        <w:numPr>
          <w:ilvl w:val="0"/>
          <w:numId w:val="4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年度达标目标（到村）</w:t>
      </w:r>
    </w:p>
    <w:p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主要措施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编写要求：按照</w:t>
      </w:r>
      <w:bookmarkStart w:id="1" w:name="OLE_LINK5"/>
      <w:bookmarkStart w:id="2" w:name="OLE_LINK6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《湖南省消除血吸虫病规划（2016-2025年）》实施方案</w:t>
      </w:r>
      <w:bookmarkEnd w:id="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中的四大工程</w:t>
      </w:r>
      <w:bookmarkEnd w:id="2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，落实部门职责与任务，制定各部门的具体措施与年度计划，按照任务量和部门申请经费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bookmarkStart w:id="3" w:name="OLE_LINK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（一）家畜传染源控制工程（重点项目为淘汰牛羊与引导转产）</w:t>
      </w:r>
    </w:p>
    <w:bookmarkEnd w:id="3"/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1.家畜查治病</w:t>
      </w:r>
      <w:bookmarkStart w:id="4" w:name="OLE_LINK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（负责部门、数量、年度计划）</w:t>
      </w:r>
    </w:p>
    <w:bookmarkEnd w:id="4"/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.淘汰牛羊  （要求政府领导、县血防领导小组牵头，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red"/>
          <w:lang w:val="en-US" w:eastAsia="zh-CN"/>
        </w:rPr>
        <w:t>农业</w:t>
      </w:r>
      <w:bookmarkStart w:id="6" w:name="_GoBack"/>
      <w:bookmarkEnd w:id="6"/>
      <w:r>
        <w:rPr>
          <w:rFonts w:hint="eastAsia" w:ascii="仿宋" w:hAnsi="仿宋" w:eastAsia="仿宋" w:cs="仿宋"/>
          <w:b/>
          <w:bCs/>
          <w:sz w:val="28"/>
          <w:szCs w:val="28"/>
          <w:highlight w:val="red"/>
          <w:lang w:val="en-US" w:eastAsia="zh-CN"/>
        </w:rPr>
        <w:t>等部门参与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、确定牛羊基线数量、补偿标准、淘汰计划、防复养措施） 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淘汰范围：主要淘汰离大堤3公里以内的所有牛羊、垸内有螺地区的所有牛羊及耕牛，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淘汰标准：《湖南省消除血吸虫病规划（2016-2025年）》实施方案补偿标准为参考。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淘汰程序：落实部门职责--核准淘汰牛羊数---上报淘汰数与补偿标准----组织落实淘汰资金与措施---进行督导与评估--建立防复养机制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.引导转产   （负责部门、项目申请、实施计划）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主要程序：落实部门职责----组织淘汰牛羊的养殖户进行项目申报（农业畜牧部门），将申报项目报农业相关部门与省血防办-----按计划引导转产项目（技术支撑、资金资助）------对项目进行督导与评估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（二）人群传染源控制工程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重点项目为重点人群：渔船民传染源控制）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1.疫区居民常规查病化疗  （</w:t>
      </w:r>
      <w:bookmarkStart w:id="5" w:name="OLE_LINK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血防部门</w:t>
      </w:r>
      <w:bookmarkEnd w:id="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、数量、年度计划）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2.重点人群：渔船民传染源控制 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（1）渔船民查病、化疗（血防部门、年度计划与方案）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（2）渔船民集散码头安全处理。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1）渔船民码头建设与卫生设施建设：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（负责部门、实施计划与方案）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主要程序：落实部门职责---选择码头建设地址，进行可行性论证---申报项目---落实码头建设与卫生设施改造---进行督导与评估---建立管理机制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2）渔船民集散地码头安全处理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（如查灭螺、灭蚴工作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血防部门）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3.晚期血吸虫病救助 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（政府购买服务，预计年度救助人数做年度计划）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4.健康教育 （负责部门，年度计划、中小学生：教育部门、其他人员：血防部门）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5.改水改厕  （负责部门，年度计划）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（三）钉螺控制工程 （根据2016年调查的垸内螺情，采取药物与环境改造灭螺，“一点一策”消灭湖区垸内钉螺。）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1.2016年钉螺普查情况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（垸内、垸外的螺情分布，附分布地图给予农、林、水利、国土予以参考，将环境改造灭螺项目落实到有螺地带。所发布的螺情分布图表要与报给湖南省血防所的资料保持一致）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2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钉螺滋生地环境改造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垸外：通过洲滩开发、抬洲降洲、大堤护坡、开沟沥水、植抑螺防病林、重点环境药物灭螺等措施，有效控制22个县（市、区、场）垸外易感环境钉螺。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（负责部门、年度计划与方案）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垸内：采取土地整理、沟渠硬化、涵闸改造、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小环境治理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（血防部门）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/>
          <w:bCs/>
          <w:i w:val="0"/>
          <w:iCs w:val="0"/>
          <w:sz w:val="28"/>
          <w:szCs w:val="28"/>
          <w:lang w:val="en-US" w:eastAsia="zh-CN"/>
        </w:rPr>
        <w:t>药物灭螺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等措施，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至2020年必须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消灭22个县（市、区、场）湖区垸内钉螺。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明确部门职责、申报项目、制定年度计划与方案）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主要程序：确定部门职责----血防部门进行螺情分布核查，上报螺情分布表与图----送到农、林、水利、国土等相关部门，制定环境改造方案、年度计划、预算等----将方案计划按项目申报程序报省血防办与相关上级部门---按计划落实环改项目实施方案---对项目进行质量控制与督导评估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3.药物灭螺（血防部门，年度计划与方案）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（四）血防机构能力建设工程。（着重机构改革与监测体系建设）</w:t>
      </w:r>
    </w:p>
    <w:p>
      <w:pPr>
        <w:numPr>
          <w:ilvl w:val="0"/>
          <w:numId w:val="5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理顺血吸虫病防治机构管理体制，构建新的基层血吸虫病防治体系。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（实现血防防治分离、制定具体的年度计划目标，实施方案）</w:t>
      </w:r>
    </w:p>
    <w:p>
      <w:pPr>
        <w:numPr>
          <w:ilvl w:val="0"/>
          <w:numId w:val="5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构建县级网络实验室与监测体系，提升基层血防设施与服务能力（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年度计划、具体实施方案）</w:t>
      </w:r>
    </w:p>
    <w:p>
      <w:pPr>
        <w:numPr>
          <w:ilvl w:val="0"/>
          <w:numId w:val="5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疫情监测与管理 （年度计划与方案）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三、政策和保障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（一）组织保障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（二）经费保障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（三）技术保障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（四）机构和人员保障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四、考核与评估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（一）实行目标责任制管理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（二）加强血防工作监督检查</w:t>
      </w:r>
    </w:p>
    <w:p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（三）中期考评和终期评估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附表：各个具体实施措施的年度计划及任务表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0527"/>
    <w:multiLevelType w:val="singleLevel"/>
    <w:tmpl w:val="57980527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98057D"/>
    <w:multiLevelType w:val="singleLevel"/>
    <w:tmpl w:val="5798057D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79805B1"/>
    <w:multiLevelType w:val="singleLevel"/>
    <w:tmpl w:val="579805B1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7981651"/>
    <w:multiLevelType w:val="singleLevel"/>
    <w:tmpl w:val="57981651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7C77EB7"/>
    <w:multiLevelType w:val="singleLevel"/>
    <w:tmpl w:val="57C77EB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B783A"/>
    <w:rsid w:val="0566522B"/>
    <w:rsid w:val="07A16489"/>
    <w:rsid w:val="0C0E266E"/>
    <w:rsid w:val="14E20BC5"/>
    <w:rsid w:val="1D464241"/>
    <w:rsid w:val="24251B55"/>
    <w:rsid w:val="27DC291F"/>
    <w:rsid w:val="2AEB5625"/>
    <w:rsid w:val="42887F28"/>
    <w:rsid w:val="53164006"/>
    <w:rsid w:val="54272671"/>
    <w:rsid w:val="570E2DD6"/>
    <w:rsid w:val="751B78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qFormat/>
    <w:uiPriority w:val="0"/>
    <w:rPr>
      <w:b/>
      <w:bCs/>
    </w:rPr>
  </w:style>
  <w:style w:type="character" w:styleId="5">
    <w:name w:val="Emphasis"/>
    <w:basedOn w:val="3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2016-07-27T00:41:00Z</dcterms:created>
  <dc:creator>Administrator</dc:creator>
  <cp:lastModifiedBy>Administrator</cp:lastModifiedBy>
  <dcterms:modified xsi:type="dcterms:W3CDTF">2016-09-01T07:44:57Z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