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131.19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131.19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采取切实有力措施，抵制不合理需求。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罗娟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2023年７月１２日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 </w:t>
      </w:r>
      <w:r>
        <w:rPr>
          <w:rFonts w:hint="eastAsia" w:eastAsia="仿宋_GB2312" w:cs="Times New Roman"/>
          <w:sz w:val="22"/>
          <w:lang w:val="en-US" w:eastAsia="zh-CN"/>
        </w:rPr>
        <w:t>13517306812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9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881"/>
        <w:gridCol w:w="867"/>
        <w:gridCol w:w="1057"/>
        <w:gridCol w:w="1103"/>
        <w:gridCol w:w="1072"/>
        <w:gridCol w:w="589"/>
        <w:gridCol w:w="1024"/>
        <w:gridCol w:w="15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07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华容县财政事务中心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9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4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125.13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131.19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131.19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131.19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131.19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57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ab/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1、加强非税收入。2、提高非税质量。3、降低非税收入成本。</w:t>
            </w:r>
          </w:p>
        </w:tc>
        <w:tc>
          <w:tcPr>
            <w:tcW w:w="23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以上目标已全部完成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0分)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338" w:firstLine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加强全县非税收入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2022年完成20622万元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提高非税收入质量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非税收入占一般预算收入的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30%以下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按时完成非税收入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按时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按时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降低非税收入成本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电子票据数据共享及电子票据一站式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全面落实减费降税减负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非税执收单位对本单位的非税收入自查自纠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0分）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征管工作提质增效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default" w:ascii="Arial" w:hAnsi="Arial" w:eastAsia="新宋体" w:cs="Arial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default" w:ascii="Arial" w:hAnsi="Arial" w:eastAsia="新宋体" w:cs="Arial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执收成本精细化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default" w:ascii="Arial" w:hAnsi="Arial" w:eastAsia="新宋体" w:cs="Arial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default" w:ascii="Arial" w:hAnsi="Arial" w:eastAsia="新宋体" w:cs="Arial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目前正在争取往来收据电子化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强化财政电子票据管理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default" w:ascii="Arial" w:hAnsi="Arial" w:eastAsia="新宋体" w:cs="Arial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default" w:ascii="Arial" w:hAnsi="Arial" w:eastAsia="新宋体" w:cs="Arial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6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群众满意度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9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4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7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99</w:t>
            </w:r>
          </w:p>
        </w:tc>
        <w:tc>
          <w:tcPr>
            <w:tcW w:w="8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罗娟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2023年7月12日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13517306812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华容县财政事务中心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华容县财政事务中心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pacing w:line="580" w:lineRule="exact"/>
        <w:ind w:left="0"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负责非税收入的征收和管理，拟定统筹方案，实行统筹调节，负责资金的清算与划解，核定征收计划，编报年度预算决算。负责非税收入票据管理等工作。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完成县财政局交办的其他任务。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单位为财政局二级机构，人员编制11人，实有在职3人。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2022年度基本支出131.186779万元，其中人员经费支出904.44415万元，主要为基本工资、津贴补贴、养老保险缴费、基本医疗保险、其他社会保障缴费、住房公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积金、其他工资福利支出；非税收入征收、非税票据的购领及稽核工作经费及其他日常工作经费407.42364万元。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部门整体支出绩效情况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3" w:firstLineChars="200"/>
        <w:jc w:val="both"/>
        <w:textAlignment w:val="center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val="en-US" w:eastAsia="zh-CN"/>
        </w:rPr>
        <w:t>（一）全面落实减费降税减负举措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为切实落实减税降费政策，推进法治化营商环境建设，我们要求各执收单位对行政事业性收费、政府性基金收入、专项收入、国有资源（资产）有偿使用收入、国有资产处置收入、罚没收入、经营服务性收入、捐赠收入等非税收入收缴情况，认真开展自查自纠。要求各部门、各单位切实提高思想认识，严格执行“收支两条线”管理规定，严格落实减税降费政策。对是否存在违规收取国家和省取消、停征、减免的行政事业性收费和政府性基金，是否违规设立非税收入项目、扩大征收范围、提高征收标准，是否存在单位资金账户坐收坐支和截留、占用、挪用以及单位账外循环非税收入等问题，坚持实事求是，不回避、不隐瞒，如实上报，切实保护了企业和个人利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3" w:firstLineChars="200"/>
        <w:jc w:val="both"/>
        <w:textAlignment w:val="center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val="en-US" w:eastAsia="zh-CN"/>
        </w:rPr>
        <w:t>（二）强化财政电子票据管理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财政电子票据管理改革是推动“互联网+政务服务”部署落地生效的重要举措，其重要意义在于便捷高效与节约成本，在减轻财政负担和工作人员工作量的同时，极大地方便了缴款人。我中心紧紧依靠省厅财政电子票据管理系统建设技术方案，及时对接有关部门，压实任务，明确责任主体，多方沟通，共同努力，实现了财政电子票据数据信息共享，做到了财政电子票据一站式开票、查验、下载和报销入账，从源头上进一步杜绝了行政事业单位“白条”现象的发生，克服往来票据“万能票”的出现，实现了交叉稽核，为进一步加强财政监督管理，实现“数字财政”建设提供了必要的依据。今年按照省市统一部署，全力推进一般缴款书电子化改革，明年改革到位后，一般缴款书可实现“无纸化”，对单位只发放号码段，开具票据时用户自行打印，票款同步非税汇缴专户，票据自动核销，我县票据管理将步入新时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3" w:firstLineChars="200"/>
        <w:jc w:val="both"/>
        <w:textAlignment w:val="center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val="en-US" w:eastAsia="zh-CN"/>
        </w:rPr>
        <w:t>（三）加强收缴执行情况分析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非税收入收缴执行情况分析是科学研判非税收入形势、实施财政收入预期管理、深化非税收入管理改革的重要基础性工作。我们高度重视非税收入收缴执行情况分析工作，按照省市要求每季度按时报送非税收入收缴执行情况分析报表，从经济运行、收入征缴、政策变动等多个角度，分析收入增减原因和变动趋势，进一步健全分析报告制度，高效做好分析编报工作，确保数据准确、信息全面，并紧密结合经济运行状况、支持疫情防控及降费减负政策落实情况、财政管理措施成效等因素，深入分析非税收入完成情况和运行规律，科学研判收入变动趋势，为完善收入预期管理，确保财政收入目标任务实现提供了重要参考依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扎实做好非税收入项目征管职责划转工作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去年，根据国家有关精神，水土保持补偿费、国有土地使用权等八项非税收入已划转至税务部门征收，为解决好改革过渡期的实际问题，顺利完成非税收入划转工作，今年来，积极联系人民银行、税务局、水利局、自然资源局及相关部门对接划转交接事项，本着全力保障非税收入应收尽收原则，从各自的分工着手，将征管政策、数据信息、征管流程进行交接。与税务部门做好非税收入征管职责划转交接备忘录，配合税务部门做好非税收入项目征管职责划转工作，确保划转及各项征管工作平稳有序运行，考虑工作实际，对国土出让收入分两个缴款渠道，行政服务大厅征收的小额出让金，由税务直接征收；招拍挂的出让金和耕地指标收入由自然资源局先缴非税汇缴专户，税务再通过金三系统划缴国库，全力确保划转的非税收入及时足额上缴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从预算的执行情况来看，我单位的预算资金执行率较高，但存在资金使用规划欠缺的问题。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1.绩效目标设立不够明确、细化和量化。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2.本单位年龄结构老化，干部流动不畅通，一定程度影响工作积极性和主动性。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1.加强单位预算编制工作，根据人员情况、业务开展需要，逐项做出预算计划，预算合理，不留缺口。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2.加强工作人员的业务培训，提高评价水平。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3.预算财务分析常态化，定期做好预算支出财务分析，做好部门整体支出预算评价工作。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right="0" w:rightChars="0" w:firstLine="4419" w:firstLineChars="1381"/>
        <w:jc w:val="center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华容县财政事务中心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right="0" w:rightChars="0" w:firstLine="4419" w:firstLineChars="1381"/>
        <w:jc w:val="center"/>
        <w:textAlignment w:val="center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2023年7月12日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pacing w:line="580" w:lineRule="exact"/>
        <w:ind w:left="0" w:leftChars="0" w:firstLine="640" w:firstLineChars="200"/>
        <w:jc w:val="both"/>
        <w:textAlignment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6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4"/>
                <w:lang w:eastAsia="zh-CN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6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5F2267-6957-4C00-AFD9-776EA8A71D5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224A14A-8D9A-4F04-9ADD-5EC5B0E715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A8C22F0-4DBA-4D67-9F2B-180CBBA3F0A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C1FE9E6-AB0A-4BC0-80A3-643EABB76D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25F81CE-8C87-40A3-84BB-237C9F188E0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194D9E79-9D52-48B0-8323-DD258B6A75D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5EC737B7-1B09-4BBD-B92F-F4F96BB7792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9F1882A-52EA-40EF-A805-EC2181905D7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CC404B45-4A00-47A7-8C3C-287905F69BB7}"/>
  </w:font>
  <w:font w:name="华文楷体">
    <w:altName w:val="楷体_GB2312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0A9459D1-5BF6-4BB8-99B0-12CB0B715322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11" w:fontKey="{9BF6AB35-C9B4-4782-B246-DD2CCC49F5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FEF3CC"/>
    <w:multiLevelType w:val="singleLevel"/>
    <w:tmpl w:val="78FEF3C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zZjc5NTllMGFiYmY5NmVhMTllZTJlYTQ3YTVjMjg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141761"/>
    <w:rsid w:val="0D171A78"/>
    <w:rsid w:val="0D9E0E8D"/>
    <w:rsid w:val="0EAB7397"/>
    <w:rsid w:val="0EF755B3"/>
    <w:rsid w:val="0F17035E"/>
    <w:rsid w:val="0F4E168D"/>
    <w:rsid w:val="0F627C4F"/>
    <w:rsid w:val="11404466"/>
    <w:rsid w:val="11963ADD"/>
    <w:rsid w:val="11EB0F5C"/>
    <w:rsid w:val="11F20483"/>
    <w:rsid w:val="136F31F8"/>
    <w:rsid w:val="138750E0"/>
    <w:rsid w:val="14F57E8C"/>
    <w:rsid w:val="14F60FB3"/>
    <w:rsid w:val="15A620D3"/>
    <w:rsid w:val="16A3369E"/>
    <w:rsid w:val="178536BD"/>
    <w:rsid w:val="19516372"/>
    <w:rsid w:val="19575CC2"/>
    <w:rsid w:val="195A4BF0"/>
    <w:rsid w:val="19A80228"/>
    <w:rsid w:val="19C60264"/>
    <w:rsid w:val="1A101464"/>
    <w:rsid w:val="1AB74849"/>
    <w:rsid w:val="1AC52FF2"/>
    <w:rsid w:val="1AE6175D"/>
    <w:rsid w:val="1B742AA7"/>
    <w:rsid w:val="1BED218F"/>
    <w:rsid w:val="1CA34935"/>
    <w:rsid w:val="1D5A640E"/>
    <w:rsid w:val="1E98759E"/>
    <w:rsid w:val="1EE7531F"/>
    <w:rsid w:val="1F7640EC"/>
    <w:rsid w:val="20D601C9"/>
    <w:rsid w:val="20D65394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A273B53"/>
    <w:rsid w:val="2BF35971"/>
    <w:rsid w:val="2C487650"/>
    <w:rsid w:val="2CBF5EA5"/>
    <w:rsid w:val="2E4F43C0"/>
    <w:rsid w:val="2E6115DE"/>
    <w:rsid w:val="2EC7368E"/>
    <w:rsid w:val="305807BF"/>
    <w:rsid w:val="30FB4B41"/>
    <w:rsid w:val="31621165"/>
    <w:rsid w:val="323C5548"/>
    <w:rsid w:val="359A2CB6"/>
    <w:rsid w:val="37450F88"/>
    <w:rsid w:val="37D6106F"/>
    <w:rsid w:val="38852FD0"/>
    <w:rsid w:val="38F862EB"/>
    <w:rsid w:val="39343807"/>
    <w:rsid w:val="394B4BE7"/>
    <w:rsid w:val="39887BBC"/>
    <w:rsid w:val="3A53023B"/>
    <w:rsid w:val="3AF42D2D"/>
    <w:rsid w:val="3B3A041F"/>
    <w:rsid w:val="3BAE6BF9"/>
    <w:rsid w:val="3CCA47F2"/>
    <w:rsid w:val="3CDE0708"/>
    <w:rsid w:val="3D2D619D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4E516F2B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5A7BB4"/>
    <w:rsid w:val="56F72F7C"/>
    <w:rsid w:val="57B81DF2"/>
    <w:rsid w:val="586243BF"/>
    <w:rsid w:val="58FD3402"/>
    <w:rsid w:val="5AAF7799"/>
    <w:rsid w:val="5B40077B"/>
    <w:rsid w:val="5B5C1753"/>
    <w:rsid w:val="5E134100"/>
    <w:rsid w:val="5F7A1C50"/>
    <w:rsid w:val="601C4AB5"/>
    <w:rsid w:val="601C631F"/>
    <w:rsid w:val="60BE691E"/>
    <w:rsid w:val="61444403"/>
    <w:rsid w:val="62265BDF"/>
    <w:rsid w:val="62E1699A"/>
    <w:rsid w:val="64147F0D"/>
    <w:rsid w:val="644D1187"/>
    <w:rsid w:val="64D66362"/>
    <w:rsid w:val="65860217"/>
    <w:rsid w:val="65FA563D"/>
    <w:rsid w:val="667E0AA1"/>
    <w:rsid w:val="67574148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05525D9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  <w:rsid w:val="7F83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16</Pages>
  <Words>6147</Words>
  <Characters>6570</Characters>
  <Lines>0</Lines>
  <Paragraphs>0</Paragraphs>
  <TotalTime>5</TotalTime>
  <ScaleCrop>false</ScaleCrop>
  <LinksUpToDate>false</LinksUpToDate>
  <CharactersWithSpaces>6914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戴</cp:lastModifiedBy>
  <cp:lastPrinted>2023-06-29T01:04:00Z</cp:lastPrinted>
  <dcterms:modified xsi:type="dcterms:W3CDTF">2023-07-19T01:48:48Z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2179768330194261ACBA1C2E39157F4C_13</vt:lpwstr>
  </property>
</Properties>
</file>