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华容县治河渡镇财政所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年10月 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张梦帆</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15200229513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hd w:val="clear" w:color="auto" w:fill="FFFFFF"/>
              <w:spacing w:beforeAutospacing="0" w:afterAutospacing="0" w:line="33" w:lineRule="atLeast"/>
              <w:ind w:firstLine="320" w:firstLineChars="100"/>
              <w:jc w:val="both"/>
              <w:rPr>
                <w:rFonts w:ascii="仿宋" w:hAnsi="仿宋" w:eastAsia="仿宋" w:cs="仿宋"/>
                <w:kern w:val="2"/>
                <w:sz w:val="32"/>
                <w:szCs w:val="32"/>
              </w:rPr>
            </w:pPr>
            <w:r>
              <w:rPr>
                <w:rFonts w:hint="eastAsia" w:ascii="仿宋" w:hAnsi="仿宋" w:eastAsia="仿宋" w:cs="仿宋"/>
                <w:kern w:val="2"/>
                <w:sz w:val="32"/>
                <w:szCs w:val="32"/>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rPr>
                <w:rFonts w:ascii="仿宋" w:hAnsi="仿宋" w:eastAsia="仿宋" w:cs="仿宋"/>
                <w:sz w:val="32"/>
                <w:szCs w:val="32"/>
              </w:rPr>
            </w:pPr>
            <w:r>
              <w:rPr>
                <w:rFonts w:hint="eastAsia"/>
                <w:sz w:val="29"/>
              </w:rPr>
              <w:t>1</w:t>
            </w:r>
            <w:r>
              <w:rPr>
                <w:rFonts w:hint="eastAsia" w:ascii="仿宋" w:hAnsi="仿宋" w:eastAsia="仿宋" w:cs="仿宋"/>
                <w:sz w:val="32"/>
                <w:szCs w:val="32"/>
              </w:rPr>
              <w:t>、完成了2020年度部门决算及2022年部门预算（人员经费）工作。</w:t>
            </w:r>
          </w:p>
          <w:p>
            <w:pPr>
              <w:rPr>
                <w:rFonts w:ascii="仿宋" w:hAnsi="仿宋" w:eastAsia="仿宋" w:cs="仿宋"/>
                <w:sz w:val="32"/>
                <w:szCs w:val="32"/>
              </w:rPr>
            </w:pPr>
            <w:r>
              <w:rPr>
                <w:rFonts w:hint="eastAsia" w:ascii="仿宋" w:hAnsi="仿宋" w:eastAsia="仿宋" w:cs="仿宋"/>
                <w:sz w:val="32"/>
                <w:szCs w:val="32"/>
              </w:rPr>
              <w:t>2、顺利完成因人员异动后的重新分工及工作移交工作。</w:t>
            </w:r>
          </w:p>
          <w:p>
            <w:pPr>
              <w:rPr>
                <w:rFonts w:ascii="仿宋" w:hAnsi="仿宋" w:eastAsia="仿宋" w:cs="仿宋"/>
                <w:sz w:val="32"/>
                <w:szCs w:val="32"/>
              </w:rPr>
            </w:pPr>
            <w:r>
              <w:rPr>
                <w:rFonts w:hint="eastAsia" w:ascii="仿宋" w:hAnsi="仿宋" w:eastAsia="仿宋" w:cs="仿宋"/>
                <w:sz w:val="32"/>
                <w:szCs w:val="32"/>
              </w:rPr>
              <w:t>3、对村级资金加强管理并及时记账。</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4、坚决贯彻中央的八项规定，</w:t>
            </w:r>
            <w:r>
              <w:rPr>
                <w:rFonts w:ascii="仿宋" w:hAnsi="仿宋" w:eastAsia="仿宋" w:cs="仿宋"/>
                <w:kern w:val="2"/>
                <w:sz w:val="32"/>
                <w:szCs w:val="32"/>
              </w:rPr>
              <w:t>统筹安排，规范管理</w:t>
            </w:r>
            <w:r>
              <w:rPr>
                <w:rFonts w:hint="eastAsia" w:ascii="仿宋" w:hAnsi="仿宋" w:eastAsia="仿宋" w:cs="仿宋"/>
                <w:kern w:val="2"/>
                <w:sz w:val="32"/>
                <w:szCs w:val="32"/>
              </w:rPr>
              <w:t>。</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5、强化专项资金监管，专款专用，不截留不挪用。</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6、加大支农惠农的力度，强化惠农资金监管。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6"/>
              <w:widowControl/>
              <w:shd w:val="clear" w:color="auto" w:fill="FFFFFF"/>
              <w:spacing w:beforeAutospacing="0" w:afterAutospacing="0" w:line="33"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2021年，在县财政局和镇党委政府领导下，我们以“高度的责任感、扎实的工作态度、谦虚谨慎的心态”，团结一心、扎实工作，牢固树立为民理财、依法理财、文明理财、廉政理财的阳光财政思想，全面完成了全年工作任务。</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84.00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7.41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7.41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7.41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1、完成了2020年度部门决算及2022年部门预算（人员经费）工作。</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2、顺利完成因人员异动后的重新分工及工作移交工作。</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3、对村级资金加强管理并及时记账。</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4、坚决贯彻中央的八项规定，</w:t>
            </w:r>
            <w:r>
              <w:rPr>
                <w:rFonts w:ascii="仿宋" w:hAnsi="仿宋" w:eastAsia="仿宋" w:cs="仿宋_GB2312"/>
                <w:color w:val="000000"/>
                <w:szCs w:val="21"/>
              </w:rPr>
              <w:t>统筹安排，规范管理</w:t>
            </w:r>
            <w:r>
              <w:rPr>
                <w:rFonts w:hint="eastAsia" w:ascii="仿宋" w:hAnsi="仿宋" w:eastAsia="仿宋" w:cs="仿宋_GB2312"/>
                <w:color w:val="000000"/>
                <w:szCs w:val="21"/>
              </w:rPr>
              <w:t>。</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5、强化专项资金监管，专款专用，不截留不挪用。</w:t>
            </w:r>
          </w:p>
          <w:p>
            <w:pPr>
              <w:autoSpaceDN w:val="0"/>
              <w:spacing w:line="320" w:lineRule="exact"/>
              <w:jc w:val="left"/>
              <w:textAlignment w:val="center"/>
            </w:pPr>
            <w:r>
              <w:rPr>
                <w:rFonts w:hint="eastAsia" w:ascii="仿宋" w:hAnsi="仿宋" w:eastAsia="仿宋" w:cs="仿宋_GB2312"/>
                <w:color w:val="000000"/>
                <w:szCs w:val="21"/>
              </w:rPr>
              <w:t>6、加大支农惠农的力度，强化惠农资金监管。</w:t>
            </w:r>
          </w:p>
        </w:tc>
        <w:tc>
          <w:tcPr>
            <w:tcW w:w="4585" w:type="dxa"/>
            <w:gridSpan w:val="9"/>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顺利完成因人员异动后的重新分工及工作移交工作</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坚决贯彻中央的八项规定，</w:t>
            </w:r>
            <w:r>
              <w:rPr>
                <w:rFonts w:ascii="仿宋" w:hAnsi="仿宋" w:eastAsia="仿宋" w:cs="仿宋_GB2312"/>
                <w:color w:val="000000"/>
                <w:szCs w:val="21"/>
              </w:rPr>
              <w:t>统筹安排，规范管理</w:t>
            </w:r>
            <w:r>
              <w:rPr>
                <w:rFonts w:hint="eastAsia" w:ascii="仿宋" w:hAnsi="仿宋" w:eastAsia="仿宋" w:cs="仿宋_GB2312"/>
                <w:color w:val="000000"/>
                <w:szCs w:val="21"/>
              </w:rPr>
              <w:t>。</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强化专项资金监管，专款专用，不截留不挪用。</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完成了2020年度部门决算及2022年部门预算（人员经费）工作。</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对村级资金加强管理并及时记账</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加大支农惠农的力度，强化惠农资金监管。</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2021年年底前</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财政补助收入</w:t>
            </w:r>
          </w:p>
        </w:tc>
        <w:tc>
          <w:tcPr>
            <w:tcW w:w="2684" w:type="dxa"/>
            <w:gridSpan w:val="6"/>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上级补助收入</w:t>
            </w:r>
          </w:p>
        </w:tc>
        <w:tc>
          <w:tcPr>
            <w:tcW w:w="2684" w:type="dxa"/>
            <w:gridSpan w:val="6"/>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有效制止了部门资金乱收乱支的不良现象，增强了政府统揽经济的能力。</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群众满意</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jc w:val="center"/>
              <w:rPr>
                <w:rFonts w:ascii="仿宋" w:hAnsi="仿宋" w:eastAsia="仿宋" w:cs="仿宋"/>
                <w:color w:val="000000"/>
                <w:sz w:val="24"/>
              </w:rPr>
            </w:pPr>
            <w:r>
              <w:rPr>
                <w:rFonts w:hint="eastAsia" w:ascii="仿宋" w:hAnsi="仿宋" w:eastAsia="仿宋" w:cs="仿宋"/>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莫志军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镇长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付拥良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专职副书记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鲁东胜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纪检书记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王锡文</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人大副主席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华容县治河渡镇财政所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华容县治河渡镇财政所共有财政所1个独立核算工作机构。现有人员编制7名（其中：行政编制3名，事业全额编制4名），实有在职干部、职工7人。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 xml:space="preserve"> 2021年，县财政下达我单位预算总收入84.00万元，其中：一般公共预算财政拨款收入84.00万元；预算总支出84.00万元；年末无结余，预算收支平衡。预算拨款总额比2020年增加1.00万元，主要原因为人员经费的增加。其中工资福利支出66.16万元，一般商品和服务支出17.84万元，资金主要用于：人员经费和机关的公用经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：2021年预算总收入84.00万元。其中：经费拨款84.00万元。预算总支出84.00万元。预算收支平衡。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：2021年预算总支出84.00万元。其中：工资福利支出66.16万元，一般商品和服务支出17.84万元。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：2021年华容县治河渡镇财政所“三公经费”实际开支0.34万元。其中公务接待费0.34万元。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治河渡镇财政所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7.41</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bookmarkStart w:id="0" w:name="_GoBack"/>
            <w:bookmarkEnd w:id="0"/>
          </w:p>
          <w:p>
            <w:pPr>
              <w:pStyle w:val="2"/>
              <w:rPr>
                <w:rFonts w:ascii="仿宋" w:hAnsi="仿宋" w:eastAsia="仿宋" w:cs="仿宋"/>
                <w:sz w:val="32"/>
                <w:szCs w:val="32"/>
              </w:rPr>
            </w:pPr>
            <w:r>
              <w:rPr>
                <w:rFonts w:hint="eastAsia" w:ascii="仿宋_GB2312" w:hAnsi="仿宋_GB2312" w:eastAsia="仿宋_GB2312" w:cs="仿宋_GB2312"/>
                <w:bCs/>
                <w:sz w:val="28"/>
                <w:szCs w:val="28"/>
              </w:rPr>
              <w:t xml:space="preserve">    </w:t>
            </w:r>
            <w:r>
              <w:rPr>
                <w:rFonts w:hint="eastAsia" w:ascii="仿宋" w:hAnsi="仿宋" w:eastAsia="仿宋" w:cs="仿宋"/>
                <w:sz w:val="32"/>
                <w:szCs w:val="32"/>
              </w:rPr>
              <w:t>华容县治河渡镇财政所无项目支出。</w:t>
            </w:r>
          </w:p>
          <w:p>
            <w:pPr>
              <w:spacing w:line="560" w:lineRule="exact"/>
              <w:ind w:firstLine="560" w:firstLineChars="200"/>
              <w:rPr>
                <w:rFonts w:ascii="仿宋" w:hAnsi="仿宋" w:eastAsia="仿宋" w:cs="黑体"/>
                <w:b/>
                <w:bCs/>
                <w:sz w:val="32"/>
                <w:szCs w:val="32"/>
              </w:rPr>
            </w:pPr>
            <w:r>
              <w:rPr>
                <w:rFonts w:hint="eastAsia" w:ascii="黑体" w:hAnsi="黑体" w:eastAsia="黑体" w:cs="黑体"/>
                <w:bCs/>
                <w:sz w:val="28"/>
                <w:szCs w:val="28"/>
              </w:rPr>
              <w:t xml:space="preserve"> 三、</w:t>
            </w:r>
            <w:r>
              <w:rPr>
                <w:rFonts w:hint="eastAsia" w:ascii="仿宋" w:hAnsi="仿宋" w:eastAsia="仿宋" w:cs="黑体"/>
                <w:b/>
                <w:bCs/>
                <w:sz w:val="32"/>
                <w:szCs w:val="32"/>
              </w:rPr>
              <w:t>部门专项组织实施情况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（一）专项组织情况分析，主要包括项目招投标、调整、竣工验收等情况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6"/>
              <w:widowControl/>
              <w:shd w:val="clear" w:color="auto" w:fill="FFFFFF"/>
              <w:spacing w:beforeAutospacing="0" w:afterAutospacing="0" w:line="510" w:lineRule="atLeast"/>
              <w:ind w:firstLine="420"/>
              <w:jc w:val="both"/>
              <w:rPr>
                <w:rFonts w:ascii="仿宋" w:hAnsi="仿宋" w:eastAsia="仿宋" w:cs="仿宋"/>
                <w:b/>
                <w:bCs/>
                <w:kern w:val="2"/>
                <w:sz w:val="32"/>
                <w:szCs w:val="32"/>
              </w:rPr>
            </w:pPr>
            <w:r>
              <w:rPr>
                <w:rFonts w:hint="eastAsia" w:ascii="楷体" w:hAnsi="楷体" w:eastAsia="楷体" w:cs="仿宋"/>
                <w:b/>
                <w:bCs/>
                <w:kern w:val="2"/>
                <w:sz w:val="32"/>
                <w:szCs w:val="32"/>
              </w:rPr>
              <w:t>（二）</w:t>
            </w:r>
            <w:r>
              <w:rPr>
                <w:rFonts w:hint="eastAsia" w:ascii="仿宋" w:hAnsi="仿宋" w:eastAsia="仿宋" w:cs="仿宋"/>
                <w:b/>
                <w:bCs/>
                <w:kern w:val="2"/>
                <w:sz w:val="32"/>
                <w:szCs w:val="32"/>
              </w:rPr>
              <w:t>专项管理情况分析，主要包括项目管理制度建设、日常检查监督管理等情况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部门整体支出绩效情况</w:t>
            </w:r>
          </w:p>
          <w:p>
            <w:pPr>
              <w:pStyle w:val="2"/>
              <w:rPr>
                <w:rFonts w:ascii="仿宋" w:hAnsi="仿宋" w:eastAsia="仿宋" w:cs="仿宋"/>
                <w:color w:val="000000"/>
                <w:sz w:val="32"/>
                <w:szCs w:val="32"/>
                <w:shd w:val="clear" w:color="auto" w:fill="FFFFFF"/>
              </w:rPr>
            </w:pPr>
            <w:r>
              <w:rPr>
                <w:rFonts w:hint="eastAsia"/>
              </w:rPr>
              <w:t xml:space="preserve">     </w:t>
            </w:r>
            <w:r>
              <w:rPr>
                <w:rFonts w:hint="eastAsia" w:ascii="仿宋" w:hAnsi="仿宋" w:eastAsia="仿宋" w:cs="仿宋"/>
                <w:color w:val="000000"/>
                <w:sz w:val="32"/>
                <w:szCs w:val="32"/>
                <w:shd w:val="clear" w:color="auto" w:fill="FFFFFF"/>
              </w:rPr>
              <w:t>在镇党委、政府的关心和支持下，圆满地完成了全年度各项工作任务。</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1、完成了2020年度部门决算及2022年部门预算（人员经费）工作。</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2、顺利完成因人员异动后的重新分工及工作移交工作。</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3、对村级资金加强管理并及时记账。治河渡村场和社区的财务都由财政所统一管理，截止12月31日，全年度的财务记账工作都已顺利完成，并且记账凭证和票据都已在互联网加监督中上传，上传率100%。对涉及工程建设应该招投标的，我们严格按照采购办的规定和要求走招投标程序，对不需要招投标的，我们要求村场严格进行四自两会三公开，并且财政所对工程进行事前、事中、事后全程监管。</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4、坚决贯彻中央的八项规定，</w:t>
            </w:r>
            <w:r>
              <w:rPr>
                <w:rFonts w:ascii="仿宋" w:hAnsi="仿宋" w:eastAsia="仿宋" w:cs="仿宋"/>
                <w:color w:val="000000"/>
                <w:kern w:val="2"/>
                <w:sz w:val="32"/>
                <w:szCs w:val="32"/>
                <w:shd w:val="clear" w:color="auto" w:fill="FFFFFF"/>
              </w:rPr>
              <w:t>统筹安排，规范管理，严格控制各项财政支出</w:t>
            </w:r>
            <w:r>
              <w:rPr>
                <w:rFonts w:hint="eastAsia" w:ascii="仿宋" w:hAnsi="仿宋" w:eastAsia="仿宋" w:cs="仿宋"/>
                <w:color w:val="000000"/>
                <w:kern w:val="2"/>
                <w:sz w:val="32"/>
                <w:szCs w:val="32"/>
                <w:shd w:val="clear" w:color="auto" w:fill="FFFFFF"/>
              </w:rPr>
              <w:t>，主要用于与有关单位交流工作情况及接受相关部门检查指导工作发生的接待支出。</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5、强化专项资金监管，专款专用，不截留不挪用。对S222绕城公路建设、紫南村美丽乡村建设、兴华垸围堤加固、钱粮湖安全垸建设、空心房治理等重点项目及扶贫资金都进行了专账管理。治河度镇毗邻县城，涉及资金量大，各项迎检任务多，我们要确保财政资金的使用和监管做到精准、规范、高效。</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6、固定资产的管理工作。为强化固定资产管理，提升国有资产使用效率，在县公有资产服务中心的指导下，对部分固定资产淘汰报废。</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7、加大支农惠农的力度，强化惠农资金监管。严格按照“一卡通”的发放制度进行发放和监督。</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8、全所积极参与疫情防控，全部取消休假，坚守岗位，沉到村里进行疫情防控：对村里重点人群进行每日监测、参与疫情防范排查工作、家家户户上门进行宣传教育及劝导。在做好办点村疫情防控的同时，还为全镇机关提供防疫物资供应的保障：多渠道采购口罩、消毒液、洗手液、额温枪等物资。</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9、认真按照县局规定的各项学习计划，组织全体同志认真学习，积极参加局里举办的各项业务培训及竞赛、测评等。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 xml:space="preserve"> 1、预算编制工作有待细化。预算编制不够明确和细化，预算编制的合理性需要提高，预算执行力度还要进一步加强。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2、公用经费控制有一定难度，基本为刚性支出。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cs="仿宋"/>
                <w:color w:val="000000"/>
                <w:kern w:val="2"/>
                <w:sz w:val="32"/>
                <w:szCs w:val="32"/>
                <w:shd w:val="clear" w:color="auto" w:fill="FFFFFF"/>
              </w:rPr>
              <w:t>1、</w:t>
            </w:r>
            <w:r>
              <w:rPr>
                <w:rFonts w:hint="eastAsia" w:ascii="仿宋" w:hAnsi="仿宋" w:eastAsia="仿宋"/>
                <w:kern w:val="2"/>
                <w:sz w:val="32"/>
                <w:szCs w:val="32"/>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Lines="50" w:line="760" w:lineRule="exact"/>
        <w:ind w:firstLine="420" w:firstLineChars="150"/>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6</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A1DE8"/>
    <w:rsid w:val="000C63E3"/>
    <w:rsid w:val="000D58E8"/>
    <w:rsid w:val="001614F2"/>
    <w:rsid w:val="001B6A66"/>
    <w:rsid w:val="002377F0"/>
    <w:rsid w:val="002737AE"/>
    <w:rsid w:val="00316510"/>
    <w:rsid w:val="003B4333"/>
    <w:rsid w:val="003D408D"/>
    <w:rsid w:val="003F1FA8"/>
    <w:rsid w:val="00431333"/>
    <w:rsid w:val="004D3D14"/>
    <w:rsid w:val="005602AE"/>
    <w:rsid w:val="00570070"/>
    <w:rsid w:val="00573E22"/>
    <w:rsid w:val="005D0CBF"/>
    <w:rsid w:val="0067744A"/>
    <w:rsid w:val="00757DE4"/>
    <w:rsid w:val="007B2063"/>
    <w:rsid w:val="008016BA"/>
    <w:rsid w:val="009252E1"/>
    <w:rsid w:val="00986FF1"/>
    <w:rsid w:val="00A00698"/>
    <w:rsid w:val="00A628D9"/>
    <w:rsid w:val="00AB4995"/>
    <w:rsid w:val="00B54394"/>
    <w:rsid w:val="00B77C73"/>
    <w:rsid w:val="00BD448D"/>
    <w:rsid w:val="00C435E5"/>
    <w:rsid w:val="00C64E0B"/>
    <w:rsid w:val="00CB49C3"/>
    <w:rsid w:val="00D27DFC"/>
    <w:rsid w:val="00DC1BCC"/>
    <w:rsid w:val="05D44242"/>
    <w:rsid w:val="083749E7"/>
    <w:rsid w:val="0CB679B8"/>
    <w:rsid w:val="0D7534D7"/>
    <w:rsid w:val="0DE528CD"/>
    <w:rsid w:val="10054735"/>
    <w:rsid w:val="1336279F"/>
    <w:rsid w:val="18725427"/>
    <w:rsid w:val="19235F91"/>
    <w:rsid w:val="1A294AF4"/>
    <w:rsid w:val="254E2FC7"/>
    <w:rsid w:val="25B607B7"/>
    <w:rsid w:val="263C173A"/>
    <w:rsid w:val="264A2153"/>
    <w:rsid w:val="289D055E"/>
    <w:rsid w:val="2A62674D"/>
    <w:rsid w:val="2A770606"/>
    <w:rsid w:val="2BE53992"/>
    <w:rsid w:val="2C9F197B"/>
    <w:rsid w:val="2CA33441"/>
    <w:rsid w:val="2CE55C20"/>
    <w:rsid w:val="2F287302"/>
    <w:rsid w:val="30426D13"/>
    <w:rsid w:val="34A86256"/>
    <w:rsid w:val="3A43255A"/>
    <w:rsid w:val="3D6201A1"/>
    <w:rsid w:val="3EC46785"/>
    <w:rsid w:val="3F8A6044"/>
    <w:rsid w:val="40425B94"/>
    <w:rsid w:val="4287053E"/>
    <w:rsid w:val="42C208CA"/>
    <w:rsid w:val="43A702D9"/>
    <w:rsid w:val="440E02F9"/>
    <w:rsid w:val="44592EA4"/>
    <w:rsid w:val="447C2952"/>
    <w:rsid w:val="477245B4"/>
    <w:rsid w:val="49617FA5"/>
    <w:rsid w:val="4BAD6FBB"/>
    <w:rsid w:val="4D171D42"/>
    <w:rsid w:val="4E4F0BB0"/>
    <w:rsid w:val="551D2488"/>
    <w:rsid w:val="59901014"/>
    <w:rsid w:val="5BE95901"/>
    <w:rsid w:val="5E031417"/>
    <w:rsid w:val="5F662405"/>
    <w:rsid w:val="61CA6001"/>
    <w:rsid w:val="64A3472B"/>
    <w:rsid w:val="6A0A15CD"/>
    <w:rsid w:val="6A553A9E"/>
    <w:rsid w:val="6A702E61"/>
    <w:rsid w:val="6D452F22"/>
    <w:rsid w:val="6DC85BA0"/>
    <w:rsid w:val="6DF352BD"/>
    <w:rsid w:val="70551034"/>
    <w:rsid w:val="705E3E6D"/>
    <w:rsid w:val="71C1048A"/>
    <w:rsid w:val="7396188C"/>
    <w:rsid w:val="739F5544"/>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NormalCharacter"/>
    <w:qFormat/>
    <w:uiPriority w:val="0"/>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5503</Words>
  <Characters>5839</Characters>
  <Lines>50</Lines>
  <Paragraphs>14</Paragraphs>
  <TotalTime>0</TotalTime>
  <ScaleCrop>false</ScaleCrop>
  <LinksUpToDate>false</LinksUpToDate>
  <CharactersWithSpaces>6382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2022-10-17T04:17:00Z</cp:lastPrinted>
  <dcterms:modified xsi:type="dcterms:W3CDTF">2022-11-04T01:51:11Z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