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华容县财政支出绩效评价自评报告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bookmarkStart w:id="0" w:name="_GoBack"/>
      <w:r>
        <w:rPr>
          <w:rFonts w:hint="eastAsia" w:eastAsia="仿宋_GB2312"/>
          <w:sz w:val="32"/>
        </w:rPr>
        <w:t>长江禁捕退捕专项经费</w:t>
      </w:r>
      <w:bookmarkEnd w:id="0"/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项目单位：华容县北汊水库管理所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主管部门：华容县水利局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   2022年 10  月 12  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华容县财政局（制）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3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李宁波</w:t>
            </w:r>
          </w:p>
        </w:tc>
        <w:tc>
          <w:tcPr>
            <w:tcW w:w="1347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13786042886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华容县北汊水库</w:t>
            </w:r>
          </w:p>
        </w:tc>
        <w:tc>
          <w:tcPr>
            <w:tcW w:w="1347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    9   月起至         2021 年   12 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279.6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279.6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279.6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渔民一次性补贴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273.6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2021年9月27号凭证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管理费用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2021年9月24-30号凭证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279.6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渔民退出精养，禁止投肥，转产转业，一次性补贴养老金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完成100/100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</w:tcPr>
          <w:p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</w:tcPr>
          <w:p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</w:tcPr>
          <w:p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</w:tcPr>
          <w:p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</w:tcPr>
          <w:p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</w:tcPr>
          <w:p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</w:tcPr>
          <w:p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</w:tcPr>
          <w:p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</w:tcPr>
          <w:p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</w:tcPr>
          <w:p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</w:tcPr>
          <w:p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</w:tcPr>
          <w:p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</w:tcPr>
          <w:p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完成补贴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李宁波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所长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北汊水库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高其全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工会主席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北汊水库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谢慧芳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北汊水库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谢慧芳              联系电话：15580110773</w:t>
      </w:r>
    </w:p>
    <w:tbl>
      <w:tblPr>
        <w:tblStyle w:val="3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一、基本情况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(一)项目概况。包括项目背景、主要内容及实施情况、资金 投入和使用情况等。 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2021年下达北汊水库禁捕退捕专项经费279.6万元。 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(二)项目绩效目标。包括总体目标和阶段性目标。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2021年批复下达北汊水库专项资金279.6万元，其中一次性补贴养老金273.6万，管理费用6万。</w:t>
            </w:r>
          </w:p>
          <w:p>
            <w:pPr>
              <w:spacing w:line="560" w:lineRule="exact"/>
              <w:ind w:firstLine="600" w:firstLineChars="20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二、绩效评价工作开展情况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(一)绩效评价目的、对象和范围。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北汊水库禁捕退捕专项资金，是用于解决渔民养老保险资金。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(二)绩效评价原则、评价指标体系(附表说明)、评价方法、 评价标准等。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2019年北汊水库上报县农村农业局27户79人，3人户籍迁出不享受补贴，实际补贴76人。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(三)绩效评价工作过程。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实际每人补贴3.6万元。</w:t>
            </w:r>
          </w:p>
          <w:p>
            <w:pPr>
              <w:spacing w:line="560" w:lineRule="exact"/>
              <w:ind w:firstLine="600" w:firstLineChars="20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三、综合评价情况及评价结论 (附相关评分表)</w:t>
            </w:r>
          </w:p>
          <w:p>
            <w:pPr>
              <w:spacing w:line="560" w:lineRule="exact"/>
              <w:ind w:firstLine="600" w:firstLineChars="20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四、绩效评价指标分析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(一)项目决策情况。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项目资金通过会议已经通过。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(二)项目过程情况。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项目资金已经打卡到人。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(三)项目产出情况。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资金全部到位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(四)项目效益情况。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资金通过社保和银行已到位。</w:t>
            </w:r>
          </w:p>
          <w:p>
            <w:pPr>
              <w:spacing w:line="560" w:lineRule="exact"/>
              <w:ind w:firstLine="600" w:firstLineChars="20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五、主要经验及做法、存在的问题及原因分析</w:t>
            </w:r>
          </w:p>
          <w:p>
            <w:pPr>
              <w:spacing w:line="560" w:lineRule="exact"/>
              <w:ind w:firstLine="600" w:firstLineChars="20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六、有关建议</w:t>
            </w:r>
          </w:p>
          <w:p>
            <w:pPr>
              <w:ind w:firstLine="60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七、其他需要说明的问题</w:t>
            </w:r>
          </w:p>
        </w:tc>
      </w:tr>
    </w:tbl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3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95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1A233B"/>
    <w:multiLevelType w:val="multilevel"/>
    <w:tmpl w:val="7D1A233B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jc5NTllMGFiYmY5NmVhMTllZTJlYTQ3YTVjMjgifQ=="/>
  </w:docVars>
  <w:rsids>
    <w:rsidRoot w:val="3D78599D"/>
    <w:rsid w:val="3D7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0"/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2022-10-24T02:22:00Z</dcterms:created>
  <dc:creator>戴</dc:creator>
  <cp:lastModifiedBy>戴</cp:lastModifiedBy>
  <dcterms:modified xsi:type="dcterms:W3CDTF">2022-10-24T02:23:27Z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F9F9156E5D5946D2846EFCEB876951F0</vt:lpwstr>
  </property>
</Properties>
</file>