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华容县治河渡镇财政所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 年10月 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张梦帆</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15200229513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pStyle w:val="6"/>
              <w:widowControl/>
              <w:shd w:val="clear" w:color="auto" w:fill="FFFFFF"/>
              <w:spacing w:beforeAutospacing="0" w:afterAutospacing="0" w:line="33" w:lineRule="atLeast"/>
              <w:ind w:firstLine="320" w:firstLineChars="100"/>
              <w:jc w:val="both"/>
              <w:rPr>
                <w:rFonts w:ascii="仿宋" w:hAnsi="仿宋" w:eastAsia="仿宋" w:cs="仿宋"/>
                <w:kern w:val="2"/>
                <w:sz w:val="32"/>
                <w:szCs w:val="32"/>
              </w:rPr>
            </w:pPr>
            <w:r>
              <w:rPr>
                <w:rFonts w:hint="eastAsia" w:ascii="仿宋" w:hAnsi="仿宋" w:eastAsia="仿宋" w:cs="仿宋"/>
                <w:kern w:val="2"/>
                <w:sz w:val="32"/>
                <w:szCs w:val="32"/>
              </w:rPr>
              <w:t xml:space="preserve"> 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rPr>
                <w:rFonts w:ascii="仿宋" w:hAnsi="仿宋" w:eastAsia="仿宋" w:cs="仿宋"/>
                <w:sz w:val="32"/>
                <w:szCs w:val="32"/>
              </w:rPr>
            </w:pPr>
            <w:r>
              <w:rPr>
                <w:rFonts w:hint="eastAsia"/>
                <w:sz w:val="29"/>
              </w:rPr>
              <w:t>1</w:t>
            </w:r>
            <w:r>
              <w:rPr>
                <w:rFonts w:hint="eastAsia" w:ascii="仿宋" w:hAnsi="仿宋" w:eastAsia="仿宋" w:cs="仿宋"/>
                <w:sz w:val="32"/>
                <w:szCs w:val="32"/>
              </w:rPr>
              <w:t>、完成了2020年度部门决算及2022年部门预算（人员经费）工作。</w:t>
            </w:r>
          </w:p>
          <w:p>
            <w:pPr>
              <w:rPr>
                <w:rFonts w:ascii="仿宋" w:hAnsi="仿宋" w:eastAsia="仿宋" w:cs="仿宋"/>
                <w:sz w:val="32"/>
                <w:szCs w:val="32"/>
              </w:rPr>
            </w:pPr>
            <w:r>
              <w:rPr>
                <w:rFonts w:hint="eastAsia" w:ascii="仿宋" w:hAnsi="仿宋" w:eastAsia="仿宋" w:cs="仿宋"/>
                <w:sz w:val="32"/>
                <w:szCs w:val="32"/>
              </w:rPr>
              <w:t>2、顺利完成因人员异动后的重新分工及工作移交工作。</w:t>
            </w:r>
          </w:p>
          <w:p>
            <w:pPr>
              <w:rPr>
                <w:rFonts w:ascii="仿宋" w:hAnsi="仿宋" w:eastAsia="仿宋" w:cs="仿宋"/>
                <w:sz w:val="32"/>
                <w:szCs w:val="32"/>
              </w:rPr>
            </w:pPr>
            <w:r>
              <w:rPr>
                <w:rFonts w:hint="eastAsia" w:ascii="仿宋" w:hAnsi="仿宋" w:eastAsia="仿宋" w:cs="仿宋"/>
                <w:sz w:val="32"/>
                <w:szCs w:val="32"/>
              </w:rPr>
              <w:t>3、对村级资金加强管理并及时记账。</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r>
              <w:rPr>
                <w:rFonts w:hint="eastAsia" w:ascii="仿宋" w:hAnsi="仿宋" w:eastAsia="仿宋" w:cs="仿宋"/>
                <w:kern w:val="2"/>
                <w:sz w:val="32"/>
                <w:szCs w:val="32"/>
              </w:rPr>
              <w:t>4、坚决贯彻中央的八项规定，</w:t>
            </w:r>
            <w:r>
              <w:rPr>
                <w:rFonts w:ascii="仿宋" w:hAnsi="仿宋" w:eastAsia="仿宋" w:cs="仿宋"/>
                <w:kern w:val="2"/>
                <w:sz w:val="32"/>
                <w:szCs w:val="32"/>
              </w:rPr>
              <w:t>统筹安排，规范管理</w:t>
            </w:r>
            <w:r>
              <w:rPr>
                <w:rFonts w:hint="eastAsia" w:ascii="仿宋" w:hAnsi="仿宋" w:eastAsia="仿宋" w:cs="仿宋"/>
                <w:kern w:val="2"/>
                <w:sz w:val="32"/>
                <w:szCs w:val="32"/>
              </w:rPr>
              <w:t>。</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r>
              <w:rPr>
                <w:rFonts w:hint="eastAsia" w:ascii="仿宋" w:hAnsi="仿宋" w:eastAsia="仿宋" w:cs="仿宋"/>
                <w:kern w:val="2"/>
                <w:sz w:val="32"/>
                <w:szCs w:val="32"/>
              </w:rPr>
              <w:t>5、强化专项资金监管，专款专用，不截留不挪用。</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r>
              <w:rPr>
                <w:rFonts w:hint="eastAsia" w:ascii="仿宋" w:hAnsi="仿宋" w:eastAsia="仿宋" w:cs="仿宋"/>
                <w:kern w:val="2"/>
                <w:sz w:val="32"/>
                <w:szCs w:val="32"/>
              </w:rPr>
              <w:t>6、加大支农惠农的力度，强化惠农资金监管。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pStyle w:val="6"/>
              <w:widowControl/>
              <w:shd w:val="clear" w:color="auto" w:fill="FFFFFF"/>
              <w:spacing w:beforeAutospacing="0" w:afterAutospacing="0" w:line="33" w:lineRule="atLeas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2021年，在县财政局和镇党委政府领导下，我们以“高度的责任感、扎实的工作态度、谦虚谨慎的心态”，团结一心、扎实工作，牢固树立为民理财、依法理财、文明理财、廉政理财的阳光财政思想，全面完成了全年工作任务。</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66.16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17.84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66.16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17.84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1、完成了2020年度部门决算及2022年部门预算（人员经费）工作。</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2、顺利完成因人员异动后的重新分工及工作移交工作。</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3、对村级资金加强管理并及时记账。</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4、坚决贯彻中央的八项规定，</w:t>
            </w:r>
            <w:r>
              <w:rPr>
                <w:rFonts w:ascii="仿宋" w:hAnsi="仿宋" w:eastAsia="仿宋" w:cs="仿宋_GB2312"/>
                <w:color w:val="000000"/>
                <w:szCs w:val="21"/>
              </w:rPr>
              <w:t>统筹安排，规范管理</w:t>
            </w:r>
            <w:r>
              <w:rPr>
                <w:rFonts w:hint="eastAsia" w:ascii="仿宋" w:hAnsi="仿宋" w:eastAsia="仿宋" w:cs="仿宋_GB2312"/>
                <w:color w:val="000000"/>
                <w:szCs w:val="21"/>
              </w:rPr>
              <w:t>。</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5、强化专项资金监管，专款专用，不截留不挪用。</w:t>
            </w:r>
          </w:p>
          <w:p>
            <w:pPr>
              <w:autoSpaceDN w:val="0"/>
              <w:spacing w:line="320" w:lineRule="exact"/>
              <w:jc w:val="left"/>
              <w:textAlignment w:val="center"/>
            </w:pPr>
            <w:r>
              <w:rPr>
                <w:rFonts w:hint="eastAsia" w:ascii="仿宋" w:hAnsi="仿宋" w:eastAsia="仿宋" w:cs="仿宋_GB2312"/>
                <w:color w:val="000000"/>
                <w:szCs w:val="21"/>
              </w:rPr>
              <w:t>6、加大支农惠农的力度，强化惠农资金监管。</w:t>
            </w:r>
          </w:p>
        </w:tc>
        <w:tc>
          <w:tcPr>
            <w:tcW w:w="4585" w:type="dxa"/>
            <w:gridSpan w:val="9"/>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顺利完成因人员异动后的重新分工及工作移交工作</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坚决贯彻中央的八项规定，</w:t>
            </w:r>
            <w:r>
              <w:rPr>
                <w:rFonts w:ascii="仿宋" w:hAnsi="仿宋" w:eastAsia="仿宋" w:cs="仿宋_GB2312"/>
                <w:color w:val="000000"/>
                <w:szCs w:val="21"/>
              </w:rPr>
              <w:t>统筹安排，规范管理</w:t>
            </w:r>
            <w:r>
              <w:rPr>
                <w:rFonts w:hint="eastAsia" w:ascii="仿宋" w:hAnsi="仿宋" w:eastAsia="仿宋" w:cs="仿宋_GB2312"/>
                <w:color w:val="000000"/>
                <w:szCs w:val="21"/>
              </w:rPr>
              <w:t>。</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强化专项资金监管，专款专用，不截留不挪用。</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完成了2020年度部门决算及2022年部门预算（人员经费）工作。</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对村级资金加强管理并及时记账</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加大支农惠农的力度，强化惠农资金监管。</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2021年年底前</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财政补助收入</w:t>
            </w:r>
          </w:p>
        </w:tc>
        <w:tc>
          <w:tcPr>
            <w:tcW w:w="2684" w:type="dxa"/>
            <w:gridSpan w:val="6"/>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上级补助收入</w:t>
            </w:r>
          </w:p>
        </w:tc>
        <w:tc>
          <w:tcPr>
            <w:tcW w:w="2684" w:type="dxa"/>
            <w:gridSpan w:val="6"/>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有效制止了部门资金乱收乱支的不良现象，增强了政府统揽经济的能力。</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群众满意</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jc w:val="center"/>
              <w:rPr>
                <w:rFonts w:ascii="仿宋" w:hAnsi="仿宋" w:eastAsia="仿宋" w:cs="仿宋"/>
                <w:color w:val="000000"/>
                <w:sz w:val="24"/>
              </w:rPr>
            </w:pPr>
            <w:r>
              <w:rPr>
                <w:rFonts w:hint="eastAsia" w:ascii="仿宋" w:hAnsi="仿宋" w:eastAsia="仿宋" w:cs="仿宋"/>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莫志军</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镇长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付拥良</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专职副书记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鲁东胜</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纪检书记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王锡文</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人大副主席</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华容县治河渡镇财政所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华容县治河渡镇财政所共有财政所1个独立核算工作机构。现有人员编制7名（其中：行政编制3名，事业全额编制4名），实有在职干部、职工7人。</w:t>
            </w:r>
          </w:p>
          <w:p>
            <w:pPr>
              <w:numPr>
                <w:ilvl w:val="0"/>
                <w:numId w:val="1"/>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60" w:lineRule="exact"/>
              <w:ind w:firstLine="640" w:firstLineChars="200"/>
              <w:rPr>
                <w:rFonts w:ascii="仿宋_GB2312" w:hAnsi="仿宋_GB2312" w:eastAsia="仿宋" w:cs="仿宋_GB2312"/>
                <w:bCs/>
                <w:sz w:val="28"/>
                <w:szCs w:val="28"/>
              </w:rPr>
            </w:pPr>
            <w:r>
              <w:rPr>
                <w:rFonts w:hint="eastAsia" w:ascii="仿宋" w:hAnsi="仿宋" w:eastAsia="仿宋" w:cs="仿宋"/>
                <w:sz w:val="32"/>
                <w:szCs w:val="32"/>
              </w:rPr>
              <w:t xml:space="preserve"> 2021年，县财政下达我单位预算总收入84.00万元，其中：一般公共预算财政拨款收入84.00万元；预算总支出84.00万元；年末无结余，预算收支平衡。预算拨款总额比2020年增加1.00万元，主要原因为人员经费的增加。其中工资福利支出66.16万元，一般商品和服务支出17.84万元，资金主要用于：人员经费和机关的公用经费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：2021年预算总收入84.00万元。其中：经费拨款84.00万元。预算总支出84.00万元。预算收支平衡。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：2021年预算总支出84.00万元。其中：工资福利支出66.16万元，一般商品和服务支出17.84万元。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：2021年华容县治河渡镇财政所“三公经费”实际开支0.34万元。其中公务接待费0.34万元。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华容县治河渡镇财政所资产管理采取统一建账，统一核算管理，对每件固定资产使用明确保管职责，闲置的资产，由办公室统一调整，合理流动，发挥其效益；至2021年12月有固定资产6.12万元，全部在用，保证了资产的安全高效，防止资产流失。</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pStyle w:val="2"/>
              <w:rPr>
                <w:rFonts w:ascii="仿宋" w:hAnsi="仿宋" w:eastAsia="仿宋" w:cs="仿宋"/>
                <w:sz w:val="32"/>
                <w:szCs w:val="32"/>
              </w:rPr>
            </w:pPr>
            <w:r>
              <w:rPr>
                <w:rFonts w:hint="eastAsia" w:ascii="仿宋_GB2312" w:hAnsi="仿宋_GB2312" w:eastAsia="仿宋_GB2312" w:cs="仿宋_GB2312"/>
                <w:bCs/>
                <w:sz w:val="28"/>
                <w:szCs w:val="28"/>
              </w:rPr>
              <w:t xml:space="preserve">    </w:t>
            </w:r>
            <w:r>
              <w:rPr>
                <w:rFonts w:hint="eastAsia" w:ascii="仿宋" w:hAnsi="仿宋" w:eastAsia="仿宋" w:cs="仿宋"/>
                <w:sz w:val="32"/>
                <w:szCs w:val="32"/>
              </w:rPr>
              <w:t>华容县治河渡镇财政所无项目支出。</w:t>
            </w:r>
          </w:p>
          <w:p>
            <w:pPr>
              <w:spacing w:line="560" w:lineRule="exact"/>
              <w:ind w:firstLine="560" w:firstLineChars="200"/>
              <w:rPr>
                <w:rFonts w:ascii="仿宋" w:hAnsi="仿宋" w:eastAsia="仿宋" w:cs="黑体"/>
                <w:b/>
                <w:bCs/>
                <w:sz w:val="32"/>
                <w:szCs w:val="32"/>
              </w:rPr>
            </w:pPr>
            <w:r>
              <w:rPr>
                <w:rFonts w:hint="eastAsia" w:ascii="黑体" w:hAnsi="黑体" w:eastAsia="黑体" w:cs="黑体"/>
                <w:bCs/>
                <w:sz w:val="28"/>
                <w:szCs w:val="28"/>
              </w:rPr>
              <w:t xml:space="preserve"> 三、</w:t>
            </w:r>
            <w:r>
              <w:rPr>
                <w:rFonts w:hint="eastAsia" w:ascii="仿宋" w:hAnsi="仿宋" w:eastAsia="仿宋" w:cs="黑体"/>
                <w:b/>
                <w:bCs/>
                <w:sz w:val="32"/>
                <w:szCs w:val="32"/>
              </w:rPr>
              <w:t>部门专项组织实施情况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（一）专项组织情况分析，主要包括项目招投标、调整、竣工验收等情况</w:t>
            </w:r>
          </w:p>
          <w:p>
            <w:pPr>
              <w:pStyle w:val="6"/>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6"/>
              <w:widowControl/>
              <w:shd w:val="clear" w:color="auto" w:fill="FFFFFF"/>
              <w:spacing w:beforeAutospacing="0" w:afterAutospacing="0" w:line="510" w:lineRule="atLeast"/>
              <w:ind w:firstLine="420"/>
              <w:jc w:val="both"/>
              <w:rPr>
                <w:rFonts w:ascii="仿宋" w:hAnsi="仿宋" w:eastAsia="仿宋" w:cs="仿宋"/>
                <w:b/>
                <w:bCs/>
                <w:kern w:val="2"/>
                <w:sz w:val="32"/>
                <w:szCs w:val="32"/>
              </w:rPr>
            </w:pPr>
            <w:r>
              <w:rPr>
                <w:rFonts w:hint="eastAsia" w:ascii="楷体" w:hAnsi="楷体" w:eastAsia="楷体" w:cs="仿宋"/>
                <w:b/>
                <w:bCs/>
                <w:kern w:val="2"/>
                <w:sz w:val="32"/>
                <w:szCs w:val="32"/>
              </w:rPr>
              <w:t>（二）</w:t>
            </w:r>
            <w:r>
              <w:rPr>
                <w:rFonts w:hint="eastAsia" w:ascii="仿宋" w:hAnsi="仿宋" w:eastAsia="仿宋" w:cs="仿宋"/>
                <w:b/>
                <w:bCs/>
                <w:kern w:val="2"/>
                <w:sz w:val="32"/>
                <w:szCs w:val="32"/>
              </w:rPr>
              <w:t>专项管理情况分析，主要包括项目管理制度建设、日常检查监督管理等情况</w:t>
            </w:r>
          </w:p>
          <w:p>
            <w:pPr>
              <w:pStyle w:val="6"/>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2"/>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部门整体支出绩效情况</w:t>
            </w:r>
          </w:p>
          <w:p>
            <w:pPr>
              <w:pStyle w:val="2"/>
              <w:rPr>
                <w:rFonts w:ascii="仿宋" w:hAnsi="仿宋" w:eastAsia="仿宋" w:cs="仿宋"/>
                <w:color w:val="000000"/>
                <w:sz w:val="32"/>
                <w:szCs w:val="32"/>
                <w:shd w:val="clear" w:color="auto" w:fill="FFFFFF"/>
              </w:rPr>
            </w:pPr>
            <w:r>
              <w:rPr>
                <w:rFonts w:hint="eastAsia"/>
              </w:rPr>
              <w:t xml:space="preserve">     </w:t>
            </w:r>
            <w:r>
              <w:rPr>
                <w:rFonts w:hint="eastAsia" w:ascii="仿宋" w:hAnsi="仿宋" w:eastAsia="仿宋" w:cs="仿宋"/>
                <w:color w:val="000000"/>
                <w:sz w:val="32"/>
                <w:szCs w:val="32"/>
                <w:shd w:val="clear" w:color="auto" w:fill="FFFFFF"/>
              </w:rPr>
              <w:t>在镇党委、政府的关心和支持下，圆满地完成了全年度各项工作任务。</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1、完成了2020年度部门决算及2022年部门预算（人员经费）工作。</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2、顺利完成因人员异动后的重新分工及工作移交工作。</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3、对村级资金加强管理并及时记账。治河渡村场和社区的财务都由财政所统一管理，截止12月31日，全年度的财务记账工作都已顺利完成，并且记账凭证和票据都已在互联网加监督中上传，上传率100%。对涉及工程建设应该招投标的，我们严格按照采购办的规定和要求走招投标程序，对不需要招投标的，我们要求村场严格进行四自两会三公开，并且财政所对工程进行事前、事中、事后全程监管。</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4、坚决贯彻中央的八项规定，</w:t>
            </w:r>
            <w:r>
              <w:rPr>
                <w:rFonts w:ascii="仿宋" w:hAnsi="仿宋" w:eastAsia="仿宋" w:cs="仿宋"/>
                <w:color w:val="000000"/>
                <w:kern w:val="2"/>
                <w:sz w:val="32"/>
                <w:szCs w:val="32"/>
                <w:shd w:val="clear" w:color="auto" w:fill="FFFFFF"/>
              </w:rPr>
              <w:t>统筹安排，规范管理，严格控制各项财政支出</w:t>
            </w:r>
            <w:r>
              <w:rPr>
                <w:rFonts w:hint="eastAsia" w:ascii="仿宋" w:hAnsi="仿宋" w:eastAsia="仿宋" w:cs="仿宋"/>
                <w:color w:val="000000"/>
                <w:kern w:val="2"/>
                <w:sz w:val="32"/>
                <w:szCs w:val="32"/>
                <w:shd w:val="clear" w:color="auto" w:fill="FFFFFF"/>
              </w:rPr>
              <w:t>，主要用于与有关单位交流工作情况及接受相关部门检查指导工作发生的接待支出。</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5、强化专项资金监管，专款专用，不截留不挪用。对S222绕城公路建设、紫南村美丽乡村建设、兴华垸围堤加固、钱粮湖安全垸建设、空心房治理等重点项目及扶贫资金都进行了专账管理。治河度镇毗邻县城，涉及资金量大，各项迎检任务多，我们要确保财政资金的使用和监管做到精准、规范、高效。</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6、固定资产的管理工作。为强化固定资产管理，提升国有资产使用效率，在县公有资产服务中心的指导下，对部分固定资产淘汰报废。</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7、加大支农惠农的力度，强化惠农资金监管。严格按照“一卡通”的发放制度进行发放和监督。</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8、全所积极参与疫情防控，全部取消休假，坚守岗位，沉到村里进行疫情防控：对村里重点人群进行每日监测、参与疫情防范排查工作、家家户户上门进行宣传教育及劝导。在做好办点村疫情防控的同时，还为全镇机关提供防疫物资供应的保障：多渠道采购口罩、消毒液、洗手液、额温枪等物资。</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9、认真按照县局规定的各项学习计划，组织全体同志认真学习，积极参加局里举办的各项业务培训及竞赛、测评等。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 xml:space="preserve"> 1、预算编制工作有待细化。预算编制不够明确和细化，预算编制的合理性需要提高，预算执行力度还要进一步加强。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2、公用经费控制有一定难度，基本为刚性支出。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针对上述存在的问题及对外整体支出管理工作的需要，拟实施的改进措施如下：</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cs="仿宋"/>
                <w:color w:val="000000"/>
                <w:kern w:val="2"/>
                <w:sz w:val="32"/>
                <w:szCs w:val="32"/>
                <w:shd w:val="clear" w:color="auto" w:fill="FFFFFF"/>
              </w:rPr>
              <w:t>1、</w:t>
            </w:r>
            <w:r>
              <w:rPr>
                <w:rFonts w:hint="eastAsia" w:ascii="仿宋" w:hAnsi="仿宋" w:eastAsia="仿宋"/>
                <w:kern w:val="2"/>
                <w:sz w:val="32"/>
                <w:szCs w:val="32"/>
              </w:rPr>
              <w:t>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spacing w:beforeLines="50" w:line="760" w:lineRule="exact"/>
        <w:ind w:firstLine="420" w:firstLineChars="150"/>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6</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632953B"/>
    <w:multiLevelType w:val="singleLevel"/>
    <w:tmpl w:val="4632953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Y4MGI1MDQ0NzVmNzQxYjk1YmFiMjQ0MGNmMjE3ZWMifQ=="/>
  </w:docVars>
  <w:rsids>
    <w:rsidRoot w:val="2CE55C20"/>
    <w:rsid w:val="000A1DE8"/>
    <w:rsid w:val="000C63E3"/>
    <w:rsid w:val="000D58E8"/>
    <w:rsid w:val="001614F2"/>
    <w:rsid w:val="001B6A66"/>
    <w:rsid w:val="002377F0"/>
    <w:rsid w:val="002737AE"/>
    <w:rsid w:val="00316510"/>
    <w:rsid w:val="003B4333"/>
    <w:rsid w:val="003D408D"/>
    <w:rsid w:val="003F1FA8"/>
    <w:rsid w:val="00431333"/>
    <w:rsid w:val="004D3D14"/>
    <w:rsid w:val="005602AE"/>
    <w:rsid w:val="00570070"/>
    <w:rsid w:val="00573E22"/>
    <w:rsid w:val="005D0CBF"/>
    <w:rsid w:val="0067744A"/>
    <w:rsid w:val="00757DE4"/>
    <w:rsid w:val="007B2063"/>
    <w:rsid w:val="008016BA"/>
    <w:rsid w:val="009252E1"/>
    <w:rsid w:val="00986FF1"/>
    <w:rsid w:val="00A00698"/>
    <w:rsid w:val="00A628D9"/>
    <w:rsid w:val="00AB4995"/>
    <w:rsid w:val="00B54394"/>
    <w:rsid w:val="00B77C73"/>
    <w:rsid w:val="00BD448D"/>
    <w:rsid w:val="00C435E5"/>
    <w:rsid w:val="00C64E0B"/>
    <w:rsid w:val="00CB49C3"/>
    <w:rsid w:val="00D27DFC"/>
    <w:rsid w:val="00DC1BCC"/>
    <w:rsid w:val="05D44242"/>
    <w:rsid w:val="083749E7"/>
    <w:rsid w:val="0CB679B8"/>
    <w:rsid w:val="0D7534D7"/>
    <w:rsid w:val="0DE528CD"/>
    <w:rsid w:val="10054735"/>
    <w:rsid w:val="1336279F"/>
    <w:rsid w:val="18725427"/>
    <w:rsid w:val="19235F91"/>
    <w:rsid w:val="1A294AF4"/>
    <w:rsid w:val="254E2FC7"/>
    <w:rsid w:val="25B607B7"/>
    <w:rsid w:val="263C173A"/>
    <w:rsid w:val="289D055E"/>
    <w:rsid w:val="2A62674D"/>
    <w:rsid w:val="2A770606"/>
    <w:rsid w:val="2BE53992"/>
    <w:rsid w:val="2C9F197B"/>
    <w:rsid w:val="2CA33441"/>
    <w:rsid w:val="2CE55C20"/>
    <w:rsid w:val="2F287302"/>
    <w:rsid w:val="30426D13"/>
    <w:rsid w:val="34A86256"/>
    <w:rsid w:val="3A43255A"/>
    <w:rsid w:val="3D6201A1"/>
    <w:rsid w:val="3EC46785"/>
    <w:rsid w:val="3F8A6044"/>
    <w:rsid w:val="40425B94"/>
    <w:rsid w:val="4287053E"/>
    <w:rsid w:val="42C208CA"/>
    <w:rsid w:val="43A702D9"/>
    <w:rsid w:val="440E02F9"/>
    <w:rsid w:val="44592EA4"/>
    <w:rsid w:val="447C2952"/>
    <w:rsid w:val="477245B4"/>
    <w:rsid w:val="49617FA5"/>
    <w:rsid w:val="4BAD6FBB"/>
    <w:rsid w:val="4D171D42"/>
    <w:rsid w:val="4E4F0BB0"/>
    <w:rsid w:val="551D2488"/>
    <w:rsid w:val="59901014"/>
    <w:rsid w:val="5BE95901"/>
    <w:rsid w:val="5E031417"/>
    <w:rsid w:val="5F662405"/>
    <w:rsid w:val="61CA6001"/>
    <w:rsid w:val="64A3472B"/>
    <w:rsid w:val="6A0A15CD"/>
    <w:rsid w:val="6A553A9E"/>
    <w:rsid w:val="6A702E61"/>
    <w:rsid w:val="6D452F22"/>
    <w:rsid w:val="6DC85BA0"/>
    <w:rsid w:val="6DF352BD"/>
    <w:rsid w:val="70551034"/>
    <w:rsid w:val="705E3E6D"/>
    <w:rsid w:val="71C1048A"/>
    <w:rsid w:val="7396188C"/>
    <w:rsid w:val="739F5544"/>
    <w:rsid w:val="73A6715E"/>
    <w:rsid w:val="73F35F5B"/>
    <w:rsid w:val="75EB6DA5"/>
    <w:rsid w:val="79C04582"/>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character" w:customStyle="1" w:styleId="11">
    <w:name w:val="NormalCharacter"/>
    <w:qFormat/>
    <w:uiPriority w:val="0"/>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5481</Words>
  <Characters>5817</Characters>
  <Lines>50</Lines>
  <Paragraphs>14</Paragraphs>
  <TotalTime>77</TotalTime>
  <ScaleCrop>false</ScaleCrop>
  <LinksUpToDate>false</LinksUpToDate>
  <CharactersWithSpaces>6360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揪咪</cp:lastModifiedBy>
  <cp:lastPrinted>2022-10-17T04:17:50Z</cp:lastPrinted>
  <dcterms:modified xsi:type="dcterms:W3CDTF">2022-10-17T04:36:49Z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