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华容县乡镇财政服务中心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108002</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06</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6"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tc>
        <w:tc>
          <w:tcPr>
            <w:tcW w:w="3561" w:type="dxa"/>
            <w:gridSpan w:val="6"/>
            <w:noWrap w:val="0"/>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戴丽勋</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联络电话</w:t>
            </w:r>
          </w:p>
        </w:tc>
        <w:tc>
          <w:tcPr>
            <w:tcW w:w="3106" w:type="dxa"/>
            <w:gridSpan w:val="8"/>
            <w:noWrap w:val="0"/>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13789049605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人员编制</w:t>
            </w:r>
          </w:p>
        </w:tc>
        <w:tc>
          <w:tcPr>
            <w:tcW w:w="3561" w:type="dxa"/>
            <w:gridSpan w:val="6"/>
            <w:noWrap w:val="0"/>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18</w:t>
            </w:r>
          </w:p>
        </w:tc>
        <w:tc>
          <w:tcPr>
            <w:tcW w:w="1479" w:type="dxa"/>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实有人数</w:t>
            </w:r>
          </w:p>
        </w:tc>
        <w:tc>
          <w:tcPr>
            <w:tcW w:w="3106" w:type="dxa"/>
            <w:gridSpan w:val="8"/>
            <w:noWrap w:val="0"/>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职能职责概述</w:t>
            </w:r>
          </w:p>
        </w:tc>
        <w:tc>
          <w:tcPr>
            <w:tcW w:w="8146" w:type="dxa"/>
            <w:gridSpan w:val="15"/>
            <w:noWrap w:val="0"/>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 xml:space="preserve"> </w:t>
            </w:r>
            <w:r>
              <w:rPr>
                <w:rFonts w:hint="eastAsia" w:ascii="仿宋" w:hAnsi="仿宋" w:eastAsia="仿宋" w:cs="仿宋"/>
                <w:b w:val="0"/>
                <w:bCs w:val="0"/>
                <w:kern w:val="2"/>
                <w:sz w:val="24"/>
                <w:szCs w:val="24"/>
              </w:rPr>
              <w:t>负责乡财镇管理和财税信息平台建设、乡财镇干部队伍建设和管理；负责乡镇财政资金监管和绩效评价工作。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年度主要</w:t>
            </w:r>
          </w:p>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工作内容</w:t>
            </w:r>
          </w:p>
        </w:tc>
        <w:tc>
          <w:tcPr>
            <w:tcW w:w="8146" w:type="dxa"/>
            <w:gridSpan w:val="15"/>
            <w:noWrap w:val="0"/>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任务1：</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乡财镇管理和财税信息平台建设</w:t>
            </w:r>
          </w:p>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任务2：</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乡财镇干部队伍建设和管理</w:t>
            </w:r>
          </w:p>
          <w:p>
            <w:pPr>
              <w:autoSpaceDN w:val="0"/>
              <w:spacing w:line="240" w:lineRule="auto"/>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任务3：</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乡镇财政资金监管和绩效评价工作</w:t>
            </w:r>
          </w:p>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年度部门（单位）总体运行情况及取得的成绩</w:t>
            </w:r>
          </w:p>
        </w:tc>
        <w:tc>
          <w:tcPr>
            <w:tcW w:w="8146" w:type="dxa"/>
            <w:gridSpan w:val="15"/>
            <w:noWrap w:val="0"/>
            <w:vAlign w:val="center"/>
          </w:tcPr>
          <w:p>
            <w:pPr>
              <w:widowControl/>
              <w:numPr>
                <w:ilvl w:val="0"/>
                <w:numId w:val="1"/>
              </w:numPr>
              <w:shd w:val="clear" w:color="auto" w:fill="FFFFFF"/>
              <w:spacing w:line="600" w:lineRule="exact"/>
              <w:ind w:firstLine="480" w:firstLineChars="200"/>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color w:val="030303"/>
                <w:kern w:val="0"/>
                <w:sz w:val="24"/>
                <w:szCs w:val="24"/>
                <w:shd w:val="clear" w:color="auto" w:fill="FFFFFF"/>
              </w:rPr>
              <w:t>推进财政所创建，提升乡财管理水平</w:t>
            </w:r>
          </w:p>
          <w:p>
            <w:pPr>
              <w:widowControl/>
              <w:numPr>
                <w:ilvl w:val="0"/>
                <w:numId w:val="1"/>
              </w:numPr>
              <w:shd w:val="clear" w:color="auto" w:fill="FFFFFF"/>
              <w:spacing w:line="600" w:lineRule="exact"/>
              <w:ind w:left="0" w:leftChars="0" w:firstLine="480" w:firstLineChars="200"/>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color w:val="030303"/>
                <w:kern w:val="0"/>
                <w:sz w:val="24"/>
                <w:szCs w:val="24"/>
                <w:shd w:val="clear" w:color="auto" w:fill="FFFFFF"/>
              </w:rPr>
              <w:t>落实惠民惠农政策、保障人民群众福祉</w:t>
            </w:r>
          </w:p>
          <w:p>
            <w:pPr>
              <w:widowControl/>
              <w:numPr>
                <w:ilvl w:val="0"/>
                <w:numId w:val="1"/>
              </w:numPr>
              <w:shd w:val="clear" w:color="auto" w:fill="FFFFFF"/>
              <w:spacing w:line="600" w:lineRule="exact"/>
              <w:ind w:left="0" w:leftChars="0" w:firstLine="480" w:firstLineChars="200"/>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sz w:val="24"/>
                <w:szCs w:val="24"/>
                <w:lang w:val="en-US" w:eastAsia="zh-CN"/>
              </w:rPr>
              <w:t>加强</w:t>
            </w:r>
            <w:r>
              <w:rPr>
                <w:rFonts w:hint="eastAsia" w:ascii="仿宋" w:hAnsi="仿宋" w:eastAsia="仿宋" w:cs="仿宋"/>
                <w:b w:val="0"/>
                <w:bCs w:val="0"/>
                <w:sz w:val="24"/>
                <w:szCs w:val="24"/>
              </w:rPr>
              <w:t>财政资金的绩效评价工作，确保财政资金安全有效</w:t>
            </w:r>
          </w:p>
          <w:p>
            <w:pPr>
              <w:widowControl/>
              <w:numPr>
                <w:ilvl w:val="0"/>
                <w:numId w:val="1"/>
              </w:numPr>
              <w:shd w:val="clear" w:color="auto" w:fill="FFFFFF"/>
              <w:spacing w:line="600" w:lineRule="exact"/>
              <w:ind w:left="0" w:leftChars="0" w:firstLine="480" w:firstLineChars="200"/>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sz w:val="24"/>
                <w:szCs w:val="24"/>
              </w:rPr>
              <w:t>组织基层财政干部开展各类活动，提高队伍整体素质</w:t>
            </w:r>
          </w:p>
          <w:p>
            <w:pPr>
              <w:autoSpaceDN w:val="0"/>
              <w:spacing w:line="320" w:lineRule="exact"/>
              <w:jc w:val="left"/>
              <w:textAlignment w:val="center"/>
              <w:rPr>
                <w:rFonts w:hint="eastAsia" w:ascii="仿宋" w:hAnsi="仿宋" w:eastAsia="仿宋" w:cs="仿宋"/>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目标1：</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乡财镇管理和财税信息平台建设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乡财镇干部队伍建设和管理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乡镇财政资金监管和绩效评价工作</w:t>
            </w:r>
          </w:p>
        </w:tc>
        <w:tc>
          <w:tcPr>
            <w:tcW w:w="4585" w:type="dxa"/>
            <w:gridSpan w:val="9"/>
            <w:noWrap w:val="0"/>
            <w:vAlign w:val="center"/>
          </w:tcPr>
          <w:p>
            <w:pPr>
              <w:widowControl/>
              <w:numPr>
                <w:ilvl w:val="0"/>
                <w:numId w:val="0"/>
              </w:numPr>
              <w:shd w:val="clear" w:color="auto" w:fill="FFFFFF"/>
              <w:spacing w:line="600" w:lineRule="exact"/>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color w:val="030303"/>
                <w:kern w:val="0"/>
                <w:sz w:val="24"/>
                <w:szCs w:val="24"/>
                <w:shd w:val="clear" w:color="auto" w:fill="FFFFFF"/>
                <w:lang w:val="en-US" w:eastAsia="zh-CN"/>
              </w:rPr>
              <w:t>一、</w:t>
            </w:r>
            <w:r>
              <w:rPr>
                <w:rFonts w:hint="eastAsia" w:ascii="仿宋" w:hAnsi="仿宋" w:eastAsia="仿宋" w:cs="仿宋"/>
                <w:b w:val="0"/>
                <w:bCs w:val="0"/>
                <w:color w:val="030303"/>
                <w:kern w:val="0"/>
                <w:sz w:val="24"/>
                <w:szCs w:val="24"/>
                <w:shd w:val="clear" w:color="auto" w:fill="FFFFFF"/>
              </w:rPr>
              <w:t>推进财政所创建，提升乡财管理水平</w:t>
            </w:r>
          </w:p>
          <w:p>
            <w:pPr>
              <w:widowControl/>
              <w:numPr>
                <w:ilvl w:val="0"/>
                <w:numId w:val="0"/>
              </w:numPr>
              <w:shd w:val="clear" w:color="auto" w:fill="FFFFFF"/>
              <w:spacing w:line="600" w:lineRule="exact"/>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color w:val="030303"/>
                <w:kern w:val="0"/>
                <w:sz w:val="24"/>
                <w:szCs w:val="24"/>
                <w:shd w:val="clear" w:color="auto" w:fill="FFFFFF"/>
                <w:lang w:val="en-US" w:eastAsia="zh-CN"/>
              </w:rPr>
              <w:t>二、</w:t>
            </w:r>
            <w:r>
              <w:rPr>
                <w:rFonts w:hint="eastAsia" w:ascii="仿宋" w:hAnsi="仿宋" w:eastAsia="仿宋" w:cs="仿宋"/>
                <w:b w:val="0"/>
                <w:bCs w:val="0"/>
                <w:color w:val="030303"/>
                <w:kern w:val="0"/>
                <w:sz w:val="24"/>
                <w:szCs w:val="24"/>
                <w:shd w:val="clear" w:color="auto" w:fill="FFFFFF"/>
              </w:rPr>
              <w:t>落实惠民惠农政策、保障人民群众福祉</w:t>
            </w:r>
          </w:p>
          <w:p>
            <w:pPr>
              <w:widowControl/>
              <w:numPr>
                <w:ilvl w:val="0"/>
                <w:numId w:val="0"/>
              </w:numPr>
              <w:shd w:val="clear" w:color="auto" w:fill="FFFFFF"/>
              <w:spacing w:line="600" w:lineRule="exact"/>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sz w:val="24"/>
                <w:szCs w:val="24"/>
                <w:lang w:val="en-US" w:eastAsia="zh-CN"/>
              </w:rPr>
              <w:t>三、加强</w:t>
            </w:r>
            <w:r>
              <w:rPr>
                <w:rFonts w:hint="eastAsia" w:ascii="仿宋" w:hAnsi="仿宋" w:eastAsia="仿宋" w:cs="仿宋"/>
                <w:b w:val="0"/>
                <w:bCs w:val="0"/>
                <w:sz w:val="24"/>
                <w:szCs w:val="24"/>
              </w:rPr>
              <w:t>财政资金的绩效评价工作，确保财政资金安全有效</w:t>
            </w:r>
          </w:p>
          <w:p>
            <w:pPr>
              <w:widowControl/>
              <w:numPr>
                <w:ilvl w:val="0"/>
                <w:numId w:val="0"/>
              </w:numPr>
              <w:shd w:val="clear" w:color="auto" w:fill="FFFFFF"/>
              <w:spacing w:line="600" w:lineRule="exact"/>
              <w:jc w:val="left"/>
              <w:rPr>
                <w:rFonts w:hint="eastAsia" w:ascii="仿宋" w:hAnsi="仿宋" w:eastAsia="仿宋" w:cs="仿宋"/>
                <w:b w:val="0"/>
                <w:bCs w:val="0"/>
                <w:color w:val="030303"/>
                <w:kern w:val="0"/>
                <w:sz w:val="24"/>
                <w:szCs w:val="24"/>
                <w:shd w:val="clear" w:color="auto" w:fill="FFFFFF"/>
              </w:rPr>
            </w:pPr>
            <w:r>
              <w:rPr>
                <w:rFonts w:hint="eastAsia" w:ascii="仿宋" w:hAnsi="仿宋" w:eastAsia="仿宋" w:cs="仿宋"/>
                <w:b w:val="0"/>
                <w:bCs w:val="0"/>
                <w:sz w:val="24"/>
                <w:szCs w:val="24"/>
                <w:lang w:val="en-US" w:eastAsia="zh-CN"/>
              </w:rPr>
              <w:t>四、</w:t>
            </w:r>
            <w:r>
              <w:rPr>
                <w:rFonts w:hint="eastAsia" w:ascii="仿宋" w:hAnsi="仿宋" w:eastAsia="仿宋" w:cs="仿宋"/>
                <w:b w:val="0"/>
                <w:bCs w:val="0"/>
                <w:sz w:val="24"/>
                <w:szCs w:val="24"/>
              </w:rPr>
              <w:t>组织基层财政干部开展</w:t>
            </w:r>
            <w:r>
              <w:rPr>
                <w:rFonts w:hint="eastAsia" w:ascii="仿宋" w:hAnsi="仿宋" w:eastAsia="仿宋" w:cs="仿宋"/>
                <w:b w:val="0"/>
                <w:bCs w:val="0"/>
                <w:sz w:val="24"/>
                <w:szCs w:val="24"/>
                <w:lang w:val="en-US" w:eastAsia="zh-CN"/>
              </w:rPr>
              <w:t>培训赛账</w:t>
            </w:r>
            <w:r>
              <w:rPr>
                <w:rFonts w:hint="eastAsia" w:ascii="仿宋" w:hAnsi="仿宋" w:eastAsia="仿宋" w:cs="仿宋"/>
                <w:b w:val="0"/>
                <w:bCs w:val="0"/>
                <w:sz w:val="24"/>
                <w:szCs w:val="24"/>
              </w:rPr>
              <w:t>活动，提高队伍整体素质</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乡财镇干部队伍建设和管理</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b w:val="0"/>
                <w:bCs w:val="0"/>
                <w:sz w:val="24"/>
                <w:szCs w:val="24"/>
              </w:rPr>
              <w:t>组织基层财政干部开展</w:t>
            </w:r>
            <w:r>
              <w:rPr>
                <w:rFonts w:hint="eastAsia" w:ascii="仿宋" w:hAnsi="仿宋" w:eastAsia="仿宋" w:cs="仿宋"/>
                <w:b w:val="0"/>
                <w:bCs w:val="0"/>
                <w:sz w:val="24"/>
                <w:szCs w:val="24"/>
                <w:lang w:val="en-US" w:eastAsia="zh-CN"/>
              </w:rPr>
              <w:t>培训赛账</w:t>
            </w:r>
            <w:r>
              <w:rPr>
                <w:rFonts w:hint="eastAsia" w:ascii="仿宋" w:hAnsi="仿宋" w:eastAsia="仿宋" w:cs="仿宋"/>
                <w:b w:val="0"/>
                <w:bCs w:val="0"/>
                <w:sz w:val="24"/>
                <w:szCs w:val="24"/>
              </w:rPr>
              <w:t>活动，提高队伍整体素质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乡镇财政资金监管和绩效评价工作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eastAsia="仿宋_GB2312" w:cs="微软雅黑" w:hAnsiTheme="minorEastAsia"/>
                <w:color w:val="030303"/>
                <w:kern w:val="0"/>
                <w:sz w:val="24"/>
                <w:szCs w:val="24"/>
                <w:shd w:val="clear" w:color="auto" w:fill="FFFFFF"/>
              </w:rPr>
              <w:t>今年我县共完成了“一事一议”项目127处，其中公路硬化工程76处，沟渠梳洗35处，机埠建设4处、山塘升级2处、污水处理项目2处、村内绿化亮化项目2处及涵闸建设3处，共完成财政投资983万元。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指标1：</w:t>
            </w:r>
            <w:r>
              <w:rPr>
                <w:rFonts w:hint="eastAsia" w:ascii="仿宋" w:hAnsi="仿宋" w:eastAsia="仿宋" w:cs="仿宋"/>
                <w:b w:val="0"/>
                <w:bCs w:val="0"/>
                <w:color w:val="000000"/>
                <w:sz w:val="24"/>
                <w:szCs w:val="24"/>
                <w:lang w:val="en-US" w:eastAsia="zh-CN"/>
              </w:rPr>
              <w:t>加强</w:t>
            </w:r>
            <w:r>
              <w:rPr>
                <w:rFonts w:hint="eastAsia" w:ascii="仿宋" w:hAnsi="仿宋" w:eastAsia="仿宋" w:cs="仿宋"/>
                <w:b w:val="0"/>
                <w:bCs w:val="0"/>
                <w:kern w:val="2"/>
                <w:sz w:val="24"/>
                <w:szCs w:val="24"/>
              </w:rPr>
              <w:t>乡财镇管理和财税信息平台建设</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eastAsia="仿宋_GB2312" w:cs="微软雅黑" w:hAnsiTheme="minorEastAsia"/>
                <w:color w:val="030303"/>
                <w:kern w:val="0"/>
                <w:sz w:val="24"/>
                <w:szCs w:val="24"/>
                <w:shd w:val="clear" w:color="auto" w:fill="FFFFFF"/>
                <w:lang w:val="en-US" w:eastAsia="zh-CN"/>
              </w:rPr>
              <w:t>2021年11月止</w:t>
            </w:r>
            <w:r>
              <w:rPr>
                <w:rFonts w:hint="eastAsia" w:ascii="仿宋_GB2312" w:eastAsia="仿宋_GB2312" w:cs="微软雅黑" w:hAnsiTheme="minorEastAsia"/>
                <w:color w:val="030303"/>
                <w:kern w:val="0"/>
                <w:sz w:val="24"/>
                <w:szCs w:val="24"/>
                <w:shd w:val="clear" w:color="auto" w:fill="FFFFFF"/>
              </w:rPr>
              <w:t>我县共发放了101项补贴，涉及补贴人次75.46万人次，发放补贴资金共计</w:t>
            </w:r>
            <w:r>
              <w:rPr>
                <w:rFonts w:hint="eastAsia" w:ascii="仿宋_GB2312" w:eastAsia="仿宋_GB2312" w:hAnsiTheme="minorEastAsia"/>
                <w:sz w:val="24"/>
                <w:szCs w:val="24"/>
              </w:rPr>
              <w:t>39902.7</w:t>
            </w:r>
            <w:r>
              <w:rPr>
                <w:rFonts w:hint="eastAsia" w:ascii="仿宋_GB2312" w:eastAsia="仿宋_GB2312" w:cs="微软雅黑" w:hAnsiTheme="minorEastAsia"/>
                <w:color w:val="030303"/>
                <w:kern w:val="0"/>
                <w:sz w:val="24"/>
                <w:szCs w:val="24"/>
                <w:shd w:val="clear" w:color="auto" w:fill="FFFFFF"/>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color w:val="030303"/>
                <w:kern w:val="0"/>
                <w:sz w:val="24"/>
                <w:szCs w:val="24"/>
                <w:shd w:val="clear" w:color="auto" w:fill="FFFFFF"/>
              </w:rPr>
              <w:t>落实惠民惠农政策、保障人民群众福祉</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 w:eastAsia="仿宋_GB2312"/>
                <w:sz w:val="24"/>
                <w:szCs w:val="24"/>
              </w:rPr>
              <w:t>我县制定了惠民惠农财政补贴资金“一卡通”发放操作规程及补贴资金限时办理制度。对补贴对象、补贴资金申报、审核、发放、公开公示等提出了规范性要求，所有直接兑付的到人到户的补贴资金均已通过财政惠民惠农“一卡通”补贴系统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rPr>
              <w:t>指标1：</w:t>
            </w:r>
            <w:r>
              <w:rPr>
                <w:rFonts w:hint="eastAsia" w:ascii="仿宋_GB2312" w:hAnsi="宋体" w:eastAsia="仿宋_GB2312" w:cs="宋体"/>
                <w:kern w:val="0"/>
                <w:sz w:val="24"/>
                <w:szCs w:val="24"/>
              </w:rPr>
              <w:t>争取了省级“美丽乡村”项目200万元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宋体" w:eastAsia="仿宋_GB2312" w:cs="宋体"/>
                <w:kern w:val="0"/>
                <w:sz w:val="24"/>
                <w:szCs w:val="24"/>
              </w:rPr>
              <w:t>项目确定在注滋口镇注西村，项目现已组织实施，预计项目将在12底完工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陈志军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主任</w:t>
            </w:r>
          </w:p>
        </w:tc>
        <w:tc>
          <w:tcPr>
            <w:tcW w:w="1479" w:type="dxa"/>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乡财中心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崔灿</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乡财中心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陈胜</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乡财中心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龙义宏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乡财中心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戴丽勋</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13789049605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华容县乡镇财政服务中心</w:t>
            </w:r>
            <w:r>
              <w:rPr>
                <w:rFonts w:hint="eastAsia" w:ascii="仿宋" w:hAnsi="仿宋" w:eastAsia="仿宋" w:cs="仿宋"/>
                <w:b w:val="0"/>
                <w:bCs w:val="0"/>
                <w:kern w:val="2"/>
                <w:sz w:val="28"/>
                <w:szCs w:val="28"/>
              </w:rPr>
              <w:t>负责乡财镇管理和财税信息平台建设、乡财镇干部队伍建设和管理；负责乡镇财政资金监管和绩效评价工作。</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val="en-US" w:eastAsia="zh-CN"/>
              </w:rPr>
              <w:t>)2021年财政拨款收入200万元，使用主要为单位人员经费和日常工作，以及完成其他交办的工作任务。</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人员费支出</w:t>
            </w:r>
            <w:r>
              <w:rPr>
                <w:rFonts w:hint="eastAsia" w:ascii="仿宋_GB2312" w:hAnsi="仿宋_GB2312" w:eastAsia="仿宋_GB2312" w:cs="仿宋_GB2312"/>
                <w:bCs/>
                <w:sz w:val="28"/>
                <w:szCs w:val="28"/>
                <w:lang w:val="en-US" w:eastAsia="zh-CN"/>
              </w:rPr>
              <w:t>162万元，日常工作经费33万元，乡镇财政管理经费5万元。</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bookmarkStart w:id="0" w:name="_GoBack"/>
            <w:bookmarkEnd w:id="0"/>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54FFB"/>
    <w:multiLevelType w:val="singleLevel"/>
    <w:tmpl w:val="C1354F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ZGIxMWFmMWZjMWMxMTlmZGI5YzBmYmEyZTAxM2QifQ=="/>
  </w:docVars>
  <w:rsids>
    <w:rsidRoot w:val="2CE55C20"/>
    <w:rsid w:val="007B2063"/>
    <w:rsid w:val="031E606A"/>
    <w:rsid w:val="083749E7"/>
    <w:rsid w:val="08D00C9F"/>
    <w:rsid w:val="0CB679B8"/>
    <w:rsid w:val="0DE528CD"/>
    <w:rsid w:val="10054735"/>
    <w:rsid w:val="1336279F"/>
    <w:rsid w:val="18725427"/>
    <w:rsid w:val="1875495F"/>
    <w:rsid w:val="254E2FC7"/>
    <w:rsid w:val="25B607B7"/>
    <w:rsid w:val="263C173A"/>
    <w:rsid w:val="289D055E"/>
    <w:rsid w:val="2A770606"/>
    <w:rsid w:val="2C9F197B"/>
    <w:rsid w:val="2CA33441"/>
    <w:rsid w:val="2CE55C20"/>
    <w:rsid w:val="2F287302"/>
    <w:rsid w:val="30426D13"/>
    <w:rsid w:val="3A43255A"/>
    <w:rsid w:val="3C8E24BA"/>
    <w:rsid w:val="3D6201A1"/>
    <w:rsid w:val="3EC46785"/>
    <w:rsid w:val="3F8A6044"/>
    <w:rsid w:val="43A702D9"/>
    <w:rsid w:val="44592EA4"/>
    <w:rsid w:val="477245B4"/>
    <w:rsid w:val="49617FA5"/>
    <w:rsid w:val="4BAD6FBB"/>
    <w:rsid w:val="4D171D42"/>
    <w:rsid w:val="4E4F0BB0"/>
    <w:rsid w:val="5BE95901"/>
    <w:rsid w:val="6A0A15CD"/>
    <w:rsid w:val="6D452F22"/>
    <w:rsid w:val="6DC85BA0"/>
    <w:rsid w:val="6DF352BD"/>
    <w:rsid w:val="6E9F5055"/>
    <w:rsid w:val="705E3E6D"/>
    <w:rsid w:val="71C1048A"/>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5338</Words>
  <Characters>5572</Characters>
  <Lines>0</Lines>
  <Paragraphs>0</Paragraphs>
  <TotalTime>4</TotalTime>
  <ScaleCrop>false</ScaleCrop>
  <LinksUpToDate>false</LinksUpToDate>
  <CharactersWithSpaces>6726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2022-10-13T08:32:11Z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27ECF9C6FD4144D0862E9C05A94F2902</vt:lpwstr>
  </property>
</Properties>
</file>