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5" w:rsidRDefault="00AC4D75">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2-1</w:t>
      </w:r>
    </w:p>
    <w:p w:rsidR="00AC4D75" w:rsidRDefault="00AC4D75">
      <w:pPr>
        <w:spacing w:line="348" w:lineRule="auto"/>
        <w:jc w:val="center"/>
        <w:rPr>
          <w:rFonts w:eastAsia="方正小标宋简体"/>
          <w:bCs/>
          <w:sz w:val="42"/>
          <w:szCs w:val="42"/>
        </w:rPr>
      </w:pPr>
    </w:p>
    <w:p w:rsidR="00AC4D75" w:rsidRDefault="00AC4D75">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bCs/>
          <w:sz w:val="46"/>
          <w:szCs w:val="46"/>
        </w:rPr>
        <w:t>20</w:t>
      </w:r>
      <w:r>
        <w:rPr>
          <w:rFonts w:eastAsia="方正小标宋简体"/>
          <w:bCs/>
          <w:sz w:val="46"/>
          <w:szCs w:val="46"/>
          <w:u w:val="single"/>
        </w:rPr>
        <w:t>18</w:t>
      </w:r>
      <w:r>
        <w:rPr>
          <w:rFonts w:eastAsia="方正小标宋简体" w:hint="eastAsia"/>
          <w:bCs/>
          <w:sz w:val="46"/>
          <w:szCs w:val="46"/>
        </w:rPr>
        <w:t>年度部门整体支出</w:t>
      </w:r>
    </w:p>
    <w:p w:rsidR="00AC4D75" w:rsidRDefault="00AC4D75">
      <w:pPr>
        <w:spacing w:line="800" w:lineRule="exact"/>
        <w:jc w:val="center"/>
        <w:rPr>
          <w:rFonts w:eastAsia="方正小标宋简体"/>
          <w:bCs/>
          <w:sz w:val="46"/>
          <w:szCs w:val="46"/>
        </w:rPr>
      </w:pPr>
      <w:r>
        <w:rPr>
          <w:rFonts w:eastAsia="方正小标宋简体" w:hint="eastAsia"/>
          <w:bCs/>
          <w:sz w:val="46"/>
          <w:szCs w:val="46"/>
        </w:rPr>
        <w:t>绩效评价自评报告</w:t>
      </w:r>
    </w:p>
    <w:p w:rsidR="00AC4D75" w:rsidRDefault="00AC4D75">
      <w:pPr>
        <w:rPr>
          <w:rFonts w:eastAsia="仿宋_GB2312"/>
          <w:b/>
          <w:sz w:val="32"/>
        </w:rPr>
      </w:pPr>
    </w:p>
    <w:p w:rsidR="00AC4D75" w:rsidRDefault="00AC4D75">
      <w:pPr>
        <w:rPr>
          <w:rFonts w:eastAsia="仿宋_GB2312"/>
          <w:b/>
          <w:sz w:val="32"/>
        </w:rPr>
      </w:pPr>
    </w:p>
    <w:p w:rsidR="00AC4D75" w:rsidRDefault="00AC4D75">
      <w:pPr>
        <w:rPr>
          <w:rFonts w:eastAsia="仿宋_GB2312"/>
          <w:b/>
          <w:sz w:val="32"/>
        </w:rPr>
      </w:pPr>
    </w:p>
    <w:p w:rsidR="00AC4D75" w:rsidRDefault="00AC4D75" w:rsidP="00215070">
      <w:pPr>
        <w:spacing w:beforeLines="50" w:line="348" w:lineRule="auto"/>
        <w:ind w:firstLineChars="150" w:firstLine="31680"/>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名称：中国共产主义青年团华容县委员会</w:t>
      </w:r>
    </w:p>
    <w:p w:rsidR="00AC4D75" w:rsidRDefault="00AC4D75" w:rsidP="00215070">
      <w:pPr>
        <w:spacing w:beforeLines="50" w:line="348" w:lineRule="auto"/>
        <w:ind w:firstLineChars="150" w:firstLine="31680"/>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spacing w:val="30"/>
          <w:sz w:val="32"/>
          <w:szCs w:val="32"/>
        </w:rPr>
        <w:t>122001</w:t>
      </w:r>
    </w:p>
    <w:p w:rsidR="00AC4D75" w:rsidRDefault="00AC4D75" w:rsidP="00215070">
      <w:pPr>
        <w:spacing w:beforeLines="50" w:line="348" w:lineRule="auto"/>
        <w:ind w:firstLineChars="150" w:firstLine="31680"/>
        <w:rPr>
          <w:rFonts w:eastAsia="仿宋_GB2312"/>
          <w:sz w:val="32"/>
          <w:szCs w:val="32"/>
        </w:rPr>
      </w:pPr>
      <w:r>
        <w:rPr>
          <w:rFonts w:eastAsia="仿宋_GB2312" w:hint="eastAsia"/>
          <w:sz w:val="32"/>
          <w:szCs w:val="32"/>
        </w:rPr>
        <w:t>评价方式：部门（单位）绩效自评</w:t>
      </w:r>
    </w:p>
    <w:p w:rsidR="00AC4D75" w:rsidRDefault="00AC4D75" w:rsidP="00215070">
      <w:pPr>
        <w:spacing w:beforeLines="50" w:line="348" w:lineRule="auto"/>
        <w:ind w:firstLineChars="150" w:firstLine="31680"/>
        <w:rPr>
          <w:rFonts w:eastAsia="仿宋_GB2312"/>
          <w:sz w:val="32"/>
          <w:szCs w:val="32"/>
        </w:rPr>
      </w:pPr>
      <w:r>
        <w:rPr>
          <w:rFonts w:eastAsia="仿宋_GB2312" w:hint="eastAsia"/>
          <w:sz w:val="32"/>
          <w:szCs w:val="32"/>
        </w:rPr>
        <w:t>评价机构：部门（单位）评价组</w:t>
      </w:r>
    </w:p>
    <w:p w:rsidR="00AC4D75" w:rsidRDefault="00AC4D75" w:rsidP="00215070">
      <w:pPr>
        <w:spacing w:line="720" w:lineRule="exact"/>
        <w:ind w:firstLineChars="690" w:firstLine="31680"/>
        <w:rPr>
          <w:rFonts w:eastAsia="仿宋_GB2312"/>
          <w:sz w:val="32"/>
        </w:rPr>
      </w:pPr>
    </w:p>
    <w:p w:rsidR="00AC4D75" w:rsidRDefault="00AC4D75" w:rsidP="00215070">
      <w:pPr>
        <w:spacing w:line="720" w:lineRule="exact"/>
        <w:ind w:firstLineChars="690" w:firstLine="31680"/>
        <w:rPr>
          <w:rFonts w:eastAsia="仿宋_GB2312"/>
          <w:sz w:val="32"/>
        </w:rPr>
      </w:pPr>
    </w:p>
    <w:p w:rsidR="00AC4D75" w:rsidRDefault="00AC4D75" w:rsidP="00215070">
      <w:pPr>
        <w:spacing w:line="720" w:lineRule="exact"/>
        <w:ind w:firstLineChars="690" w:firstLine="31680"/>
        <w:rPr>
          <w:rFonts w:eastAsia="仿宋_GB2312"/>
          <w:sz w:val="32"/>
        </w:rPr>
      </w:pPr>
    </w:p>
    <w:p w:rsidR="00AC4D75" w:rsidRDefault="00AC4D75">
      <w:pPr>
        <w:spacing w:line="348" w:lineRule="auto"/>
        <w:jc w:val="center"/>
        <w:rPr>
          <w:rFonts w:eastAsia="仿宋_GB2312"/>
          <w:sz w:val="32"/>
        </w:rPr>
      </w:pPr>
      <w:r>
        <w:rPr>
          <w:rFonts w:eastAsia="仿宋_GB2312" w:hint="eastAsia"/>
          <w:sz w:val="32"/>
        </w:rPr>
        <w:t>报告日期：</w:t>
      </w:r>
      <w:r>
        <w:rPr>
          <w:rFonts w:eastAsia="仿宋_GB2312"/>
          <w:sz w:val="32"/>
        </w:rPr>
        <w:t>2019</w:t>
      </w:r>
      <w:r>
        <w:rPr>
          <w:rFonts w:eastAsia="仿宋_GB2312" w:hint="eastAsia"/>
          <w:sz w:val="32"/>
        </w:rPr>
        <w:t>年</w:t>
      </w:r>
      <w:r>
        <w:rPr>
          <w:rFonts w:eastAsia="仿宋_GB2312"/>
          <w:sz w:val="32"/>
        </w:rPr>
        <w:t>3</w:t>
      </w:r>
      <w:r>
        <w:rPr>
          <w:rFonts w:eastAsia="仿宋_GB2312" w:hint="eastAsia"/>
          <w:sz w:val="32"/>
        </w:rPr>
        <w:t>月</w:t>
      </w:r>
      <w:r>
        <w:rPr>
          <w:rFonts w:eastAsia="仿宋_GB2312"/>
          <w:sz w:val="32"/>
        </w:rPr>
        <w:t>20</w:t>
      </w:r>
      <w:r>
        <w:rPr>
          <w:rFonts w:eastAsia="仿宋_GB2312" w:hint="eastAsia"/>
          <w:sz w:val="32"/>
        </w:rPr>
        <w:t>日</w:t>
      </w:r>
    </w:p>
    <w:p w:rsidR="00AC4D75" w:rsidRDefault="00AC4D75">
      <w:pPr>
        <w:autoSpaceDN w:val="0"/>
        <w:jc w:val="center"/>
        <w:textAlignment w:val="center"/>
        <w:rPr>
          <w:rFonts w:eastAsia="仿宋_GB2312"/>
          <w:sz w:val="32"/>
          <w:szCs w:val="32"/>
        </w:rPr>
        <w:sectPr w:rsidR="00AC4D75">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AC4D75">
        <w:trPr>
          <w:trHeight w:val="567"/>
          <w:jc w:val="center"/>
        </w:trPr>
        <w:tc>
          <w:tcPr>
            <w:tcW w:w="9800" w:type="dxa"/>
            <w:gridSpan w:val="1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一、部门（单位）基本概况</w:t>
            </w:r>
          </w:p>
        </w:tc>
      </w:tr>
      <w:tr w:rsidR="00AC4D75">
        <w:trPr>
          <w:trHeight w:val="567"/>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张依</w:t>
            </w:r>
          </w:p>
        </w:tc>
        <w:tc>
          <w:tcPr>
            <w:tcW w:w="1479" w:type="dxa"/>
            <w:noWrap/>
            <w:vAlign w:val="center"/>
          </w:tcPr>
          <w:p w:rsidR="00AC4D75" w:rsidRDefault="00AC4D7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联络电话</w:t>
            </w:r>
          </w:p>
        </w:tc>
        <w:tc>
          <w:tcPr>
            <w:tcW w:w="3106" w:type="dxa"/>
            <w:gridSpan w:val="8"/>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18173019111</w:t>
            </w:r>
          </w:p>
        </w:tc>
      </w:tr>
      <w:tr w:rsidR="00AC4D75">
        <w:trPr>
          <w:trHeight w:val="567"/>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1479" w:type="dxa"/>
            <w:noWrap/>
            <w:vAlign w:val="center"/>
          </w:tcPr>
          <w:p w:rsidR="00AC4D75" w:rsidRDefault="00AC4D7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实有人数</w:t>
            </w:r>
          </w:p>
        </w:tc>
        <w:tc>
          <w:tcPr>
            <w:tcW w:w="3106" w:type="dxa"/>
            <w:gridSpan w:val="8"/>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r>
      <w:tr w:rsidR="00AC4D75">
        <w:trPr>
          <w:trHeight w:val="1500"/>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AC4D75" w:rsidRDefault="00AC4D75">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、行使中共华容县委赋予的领导全县共青团、青联和少先队工作的职权，对全县青年社团组织进行指导和管理。</w:t>
            </w:r>
          </w:p>
          <w:p w:rsidR="00AC4D75" w:rsidRDefault="00AC4D75">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、贯彻落实青少年工作方针、政策，参与制订青少年事业发展规划，对青少年活动阵地、青少年报刊、青少年服务机构的建设和青少年读物出版等事务进行规划和管理。</w:t>
            </w:r>
          </w:p>
          <w:p w:rsidR="00AC4D75" w:rsidRDefault="00AC4D75">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、参与有关青少年事务的法律、法规的制订和实施，协助县委、县政府处理、协调与青少年利益有关的事务。</w:t>
            </w:r>
          </w:p>
          <w:p w:rsidR="00AC4D75" w:rsidRDefault="00AC4D75">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调查青少年思想动态和青年工作状况，研究青少年运动、青少年工作理论和青少年思想教育问题，提出相应的对策，开展各种有益的活动；研究青少年违法犯罪问题，协同有关部门开展青少年法制教育工作，预防青少年犯罪。</w:t>
            </w:r>
          </w:p>
          <w:p w:rsidR="00AC4D75" w:rsidRDefault="00AC4D75">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w:t>
            </w:r>
            <w:r>
              <w:rPr>
                <w:rFonts w:ascii="仿宋_GB2312" w:eastAsia="仿宋_GB2312" w:hAnsi="仿宋_GB2312" w:cs="仿宋_GB2312" w:hint="eastAsia"/>
                <w:color w:val="000000"/>
                <w:sz w:val="24"/>
              </w:rPr>
              <w:t>、协助教育部门做好学生的教育管理工作，维护学校稳定和社会安定团结。</w:t>
            </w:r>
          </w:p>
          <w:p w:rsidR="00AC4D75" w:rsidRDefault="00AC4D75">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w:t>
            </w:r>
            <w:r>
              <w:rPr>
                <w:rFonts w:ascii="仿宋_GB2312" w:eastAsia="仿宋_GB2312" w:hAnsi="仿宋_GB2312" w:cs="仿宋_GB2312" w:hint="eastAsia"/>
                <w:color w:val="000000"/>
                <w:sz w:val="24"/>
              </w:rPr>
              <w:t>、在全县经济建设中，组织和带领青少年发挥生力军和突击队的作用。</w:t>
            </w:r>
          </w:p>
          <w:p w:rsidR="00AC4D75" w:rsidRDefault="00AC4D75">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w:t>
            </w:r>
            <w:r>
              <w:rPr>
                <w:rFonts w:ascii="仿宋_GB2312" w:eastAsia="仿宋_GB2312" w:hAnsi="仿宋_GB2312" w:cs="仿宋_GB2312" w:hint="eastAsia"/>
                <w:color w:val="000000"/>
                <w:sz w:val="24"/>
              </w:rPr>
              <w:t>、会同有关部门负责青少年外事工作和县外青少年组织、团体的交流工作；做好青年统战对象的团结教育工作。</w:t>
            </w:r>
          </w:p>
          <w:p w:rsidR="00AC4D75" w:rsidRDefault="00AC4D75">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8</w:t>
            </w:r>
            <w:r>
              <w:rPr>
                <w:rFonts w:ascii="仿宋_GB2312" w:eastAsia="仿宋_GB2312" w:hAnsi="仿宋_GB2312" w:cs="仿宋_GB2312" w:hint="eastAsia"/>
                <w:color w:val="000000"/>
                <w:sz w:val="24"/>
              </w:rPr>
              <w:t>、承办县委、县政府交办的其他事项。</w:t>
            </w:r>
          </w:p>
        </w:tc>
      </w:tr>
      <w:tr w:rsidR="00AC4D75">
        <w:trPr>
          <w:trHeight w:val="2464"/>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AC4D75" w:rsidRDefault="00AC4D75">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：实施青年培养工程，筑牢团员青年成长梦</w:t>
            </w:r>
          </w:p>
          <w:p w:rsidR="00AC4D75" w:rsidRDefault="00AC4D75">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：突出青年创新创业实践、招商引资实践、精准扶贫实践</w:t>
            </w:r>
          </w:p>
          <w:p w:rsidR="00AC4D75" w:rsidRDefault="00AC4D75">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：丰富和发展服务青年的载体，提升共青团的服务能力</w:t>
            </w:r>
          </w:p>
          <w:p w:rsidR="00AC4D75" w:rsidRDefault="00AC4D75">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：协助政府做好青年事务，积极推进社会建设和管理</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5</w:t>
            </w:r>
            <w:r>
              <w:rPr>
                <w:rFonts w:ascii="仿宋_GB2312" w:eastAsia="仿宋_GB2312" w:hAnsi="仿宋_GB2312" w:cs="仿宋_GB2312" w:hint="eastAsia"/>
                <w:color w:val="000000"/>
                <w:sz w:val="24"/>
              </w:rPr>
              <w:t>：加强团的自身建设，不断增强共青团组织的吸引力、凝聚力和战斗力</w:t>
            </w:r>
          </w:p>
        </w:tc>
      </w:tr>
      <w:tr w:rsidR="00AC4D75">
        <w:trPr>
          <w:trHeight w:val="2260"/>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团县委围绕县委、县政府中心任务和共青团重点工作，全面履行团组织各项职能</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被评为“禁毒工作先进单位”等。</w:t>
            </w:r>
          </w:p>
          <w:p w:rsidR="00AC4D75" w:rsidRDefault="00AC4D75">
            <w:pPr>
              <w:autoSpaceDN w:val="0"/>
              <w:spacing w:line="320" w:lineRule="exact"/>
              <w:jc w:val="left"/>
              <w:textAlignment w:val="center"/>
              <w:rPr>
                <w:rFonts w:ascii="仿宋_GB2312" w:eastAsia="仿宋_GB2312" w:hAnsi="仿宋_GB2312" w:cs="仿宋_GB2312"/>
                <w:color w:val="000000"/>
                <w:sz w:val="24"/>
              </w:rPr>
            </w:pPr>
          </w:p>
        </w:tc>
      </w:tr>
      <w:tr w:rsidR="00AC4D75">
        <w:trPr>
          <w:trHeight w:val="567"/>
          <w:jc w:val="center"/>
        </w:trPr>
        <w:tc>
          <w:tcPr>
            <w:tcW w:w="9800" w:type="dxa"/>
            <w:gridSpan w:val="1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AC4D75">
        <w:trPr>
          <w:trHeight w:val="567"/>
          <w:jc w:val="center"/>
        </w:trPr>
        <w:tc>
          <w:tcPr>
            <w:tcW w:w="9800" w:type="dxa"/>
            <w:gridSpan w:val="1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AC4D75">
        <w:trPr>
          <w:trHeight w:val="567"/>
          <w:jc w:val="center"/>
        </w:trPr>
        <w:tc>
          <w:tcPr>
            <w:tcW w:w="1700" w:type="dxa"/>
            <w:gridSpan w:val="3"/>
            <w:vMerge w:val="restart"/>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C4D75">
        <w:trPr>
          <w:trHeight w:val="1014"/>
          <w:jc w:val="center"/>
        </w:trPr>
        <w:tc>
          <w:tcPr>
            <w:tcW w:w="1700" w:type="dxa"/>
            <w:gridSpan w:val="3"/>
            <w:vMerge/>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AC4D75">
        <w:trPr>
          <w:trHeight w:val="772"/>
          <w:jc w:val="center"/>
        </w:trPr>
        <w:tc>
          <w:tcPr>
            <w:tcW w:w="1700" w:type="dxa"/>
            <w:gridSpan w:val="3"/>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AC4D75" w:rsidRPr="00215070" w:rsidRDefault="00AC4D75">
            <w:pPr>
              <w:autoSpaceDN w:val="0"/>
              <w:spacing w:line="320" w:lineRule="exact"/>
              <w:jc w:val="left"/>
              <w:textAlignment w:val="center"/>
              <w:rPr>
                <w:rFonts w:ascii="仿宋_GB2312" w:eastAsia="仿宋_GB2312" w:hAnsi="仿宋_GB2312" w:cs="仿宋_GB2312"/>
                <w:color w:val="000000"/>
                <w:sz w:val="24"/>
              </w:rPr>
            </w:pPr>
            <w:r w:rsidRPr="00215070">
              <w:rPr>
                <w:rFonts w:ascii="仿宋_GB2312" w:eastAsia="仿宋_GB2312" w:hAnsi="仿宋_GB2312" w:cs="仿宋_GB2312"/>
                <w:color w:val="000000"/>
                <w:sz w:val="24"/>
              </w:rPr>
              <w:t>101.16</w:t>
            </w:r>
          </w:p>
        </w:tc>
        <w:tc>
          <w:tcPr>
            <w:tcW w:w="1355" w:type="dxa"/>
            <w:gridSpan w:val="2"/>
            <w:tcBorders>
              <w:left w:val="single" w:sz="4" w:space="0" w:color="auto"/>
            </w:tcBorders>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AC4D75" w:rsidRPr="00215070" w:rsidRDefault="00AC4D75">
            <w:pPr>
              <w:autoSpaceDN w:val="0"/>
              <w:spacing w:line="320" w:lineRule="exact"/>
              <w:jc w:val="left"/>
              <w:textAlignment w:val="center"/>
              <w:rPr>
                <w:rFonts w:ascii="仿宋_GB2312" w:eastAsia="仿宋_GB2312" w:hAnsi="仿宋_GB2312" w:cs="仿宋_GB2312"/>
                <w:color w:val="000000"/>
                <w:sz w:val="24"/>
              </w:rPr>
            </w:pPr>
            <w:r w:rsidRPr="00215070">
              <w:rPr>
                <w:rFonts w:ascii="仿宋_GB2312" w:eastAsia="仿宋_GB2312" w:hAnsi="仿宋_GB2312" w:cs="仿宋_GB2312"/>
                <w:color w:val="000000"/>
                <w:sz w:val="24"/>
              </w:rPr>
              <w:t>101.16</w:t>
            </w:r>
          </w:p>
        </w:tc>
        <w:tc>
          <w:tcPr>
            <w:tcW w:w="1705" w:type="dxa"/>
            <w:gridSpan w:val="2"/>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r>
      <w:tr w:rsidR="00AC4D75">
        <w:trPr>
          <w:trHeight w:val="567"/>
          <w:jc w:val="center"/>
        </w:trPr>
        <w:tc>
          <w:tcPr>
            <w:tcW w:w="1700" w:type="dxa"/>
            <w:gridSpan w:val="3"/>
            <w:noWrap/>
            <w:vAlign w:val="center"/>
          </w:tcPr>
          <w:p w:rsidR="00AC4D75" w:rsidRDefault="00AC4D75">
            <w:pPr>
              <w:spacing w:line="320" w:lineRule="exac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AC4D75" w:rsidRPr="00215070" w:rsidRDefault="00AC4D75">
            <w:pPr>
              <w:autoSpaceDN w:val="0"/>
              <w:spacing w:line="320" w:lineRule="exact"/>
              <w:jc w:val="left"/>
              <w:textAlignment w:val="center"/>
              <w:rPr>
                <w:rFonts w:ascii="仿宋_GB2312" w:eastAsia="仿宋_GB2312" w:hAnsi="仿宋_GB2312" w:cs="仿宋_GB2312"/>
                <w:color w:val="000000"/>
                <w:sz w:val="24"/>
              </w:rPr>
            </w:pPr>
            <w:r w:rsidRPr="00215070">
              <w:rPr>
                <w:rFonts w:ascii="仿宋_GB2312" w:eastAsia="仿宋_GB2312" w:hAnsi="仿宋_GB2312" w:cs="仿宋_GB2312"/>
                <w:color w:val="000000"/>
                <w:sz w:val="24"/>
              </w:rPr>
              <w:t>101.16</w:t>
            </w:r>
          </w:p>
        </w:tc>
        <w:tc>
          <w:tcPr>
            <w:tcW w:w="1355" w:type="dxa"/>
            <w:gridSpan w:val="2"/>
            <w:tcBorders>
              <w:left w:val="single" w:sz="4" w:space="0" w:color="auto"/>
            </w:tcBorders>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AC4D75" w:rsidRPr="00215070" w:rsidRDefault="00AC4D75">
            <w:pPr>
              <w:autoSpaceDN w:val="0"/>
              <w:spacing w:line="320" w:lineRule="exact"/>
              <w:jc w:val="left"/>
              <w:textAlignment w:val="center"/>
              <w:rPr>
                <w:rFonts w:ascii="仿宋_GB2312" w:eastAsia="仿宋_GB2312" w:hAnsi="仿宋_GB2312" w:cs="仿宋_GB2312"/>
                <w:color w:val="000000"/>
                <w:sz w:val="24"/>
              </w:rPr>
            </w:pPr>
            <w:r w:rsidRPr="00215070">
              <w:rPr>
                <w:rFonts w:ascii="仿宋_GB2312" w:eastAsia="仿宋_GB2312" w:hAnsi="仿宋_GB2312" w:cs="仿宋_GB2312"/>
                <w:color w:val="000000"/>
                <w:sz w:val="24"/>
              </w:rPr>
              <w:t>101.16</w:t>
            </w:r>
          </w:p>
        </w:tc>
        <w:tc>
          <w:tcPr>
            <w:tcW w:w="1705" w:type="dxa"/>
            <w:gridSpan w:val="2"/>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r>
      <w:tr w:rsidR="00AC4D75">
        <w:trPr>
          <w:trHeight w:val="567"/>
          <w:jc w:val="center"/>
        </w:trPr>
        <w:tc>
          <w:tcPr>
            <w:tcW w:w="1700" w:type="dxa"/>
            <w:gridSpan w:val="3"/>
            <w:noWrap/>
            <w:vAlign w:val="center"/>
          </w:tcPr>
          <w:p w:rsidR="00AC4D75" w:rsidRDefault="00AC4D75">
            <w:pPr>
              <w:spacing w:line="32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r>
      <w:tr w:rsidR="00AC4D75">
        <w:trPr>
          <w:trHeight w:val="567"/>
          <w:jc w:val="center"/>
        </w:trPr>
        <w:tc>
          <w:tcPr>
            <w:tcW w:w="1700" w:type="dxa"/>
            <w:gridSpan w:val="3"/>
            <w:noWrap/>
            <w:vAlign w:val="center"/>
          </w:tcPr>
          <w:p w:rsidR="00AC4D75" w:rsidRDefault="00AC4D75">
            <w:pPr>
              <w:spacing w:line="320" w:lineRule="exac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p>
        </w:tc>
      </w:tr>
      <w:tr w:rsidR="00AC4D75">
        <w:trPr>
          <w:trHeight w:val="624"/>
          <w:jc w:val="center"/>
        </w:trPr>
        <w:tc>
          <w:tcPr>
            <w:tcW w:w="9800" w:type="dxa"/>
            <w:gridSpan w:val="1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AC4D75">
        <w:trPr>
          <w:trHeight w:val="624"/>
          <w:jc w:val="center"/>
        </w:trPr>
        <w:tc>
          <w:tcPr>
            <w:tcW w:w="1700" w:type="dxa"/>
            <w:gridSpan w:val="3"/>
            <w:vMerge w:val="restart"/>
            <w:noWrap/>
            <w:vAlign w:val="center"/>
          </w:tcPr>
          <w:p w:rsidR="00AC4D75" w:rsidRDefault="00AC4D7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AC4D75">
        <w:trPr>
          <w:trHeight w:val="624"/>
          <w:jc w:val="center"/>
        </w:trPr>
        <w:tc>
          <w:tcPr>
            <w:tcW w:w="1700" w:type="dxa"/>
            <w:gridSpan w:val="3"/>
            <w:vMerge/>
            <w:noWrap/>
            <w:vAlign w:val="center"/>
          </w:tcPr>
          <w:p w:rsidR="00AC4D75" w:rsidRDefault="00AC4D7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AC4D75">
        <w:trPr>
          <w:trHeight w:val="624"/>
          <w:jc w:val="center"/>
        </w:trPr>
        <w:tc>
          <w:tcPr>
            <w:tcW w:w="1700" w:type="dxa"/>
            <w:gridSpan w:val="3"/>
            <w:vMerge/>
            <w:noWrap/>
            <w:vAlign w:val="center"/>
          </w:tcPr>
          <w:p w:rsidR="00AC4D75" w:rsidRDefault="00AC4D7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877"/>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AC4D75" w:rsidRPr="00215070" w:rsidRDefault="00AC4D75">
            <w:pPr>
              <w:autoSpaceDN w:val="0"/>
              <w:spacing w:line="320" w:lineRule="exact"/>
              <w:jc w:val="center"/>
              <w:textAlignment w:val="center"/>
              <w:rPr>
                <w:rFonts w:ascii="仿宋_GB2312" w:eastAsia="仿宋_GB2312" w:hAnsi="仿宋_GB2312" w:cs="仿宋_GB2312"/>
                <w:color w:val="000000"/>
                <w:sz w:val="24"/>
              </w:rPr>
            </w:pPr>
            <w:r w:rsidRPr="00215070">
              <w:rPr>
                <w:rFonts w:ascii="仿宋_GB2312" w:eastAsia="仿宋_GB2312" w:hAnsi="仿宋_GB2312" w:cs="仿宋_GB2312"/>
                <w:color w:val="000000"/>
                <w:sz w:val="24"/>
              </w:rPr>
              <w:t>101.16</w:t>
            </w:r>
          </w:p>
        </w:tc>
        <w:tc>
          <w:tcPr>
            <w:tcW w:w="1355" w:type="dxa"/>
            <w:gridSpan w:val="2"/>
            <w:tcBorders>
              <w:left w:val="single" w:sz="4" w:space="0" w:color="auto"/>
            </w:tcBorders>
            <w:noWrap/>
            <w:vAlign w:val="center"/>
          </w:tcPr>
          <w:p w:rsidR="00AC4D75" w:rsidRPr="00215070" w:rsidRDefault="00AC4D75">
            <w:pPr>
              <w:autoSpaceDN w:val="0"/>
              <w:spacing w:line="320" w:lineRule="exact"/>
              <w:jc w:val="center"/>
              <w:textAlignment w:val="center"/>
              <w:rPr>
                <w:rFonts w:ascii="仿宋_GB2312" w:eastAsia="仿宋_GB2312" w:hAnsi="仿宋_GB2312" w:cs="仿宋_GB2312"/>
                <w:color w:val="000000"/>
                <w:sz w:val="24"/>
              </w:rPr>
            </w:pPr>
            <w:r w:rsidRPr="00215070">
              <w:rPr>
                <w:rFonts w:ascii="仿宋_GB2312" w:eastAsia="仿宋_GB2312" w:hAnsi="仿宋_GB2312" w:cs="仿宋_GB2312"/>
                <w:color w:val="000000"/>
                <w:sz w:val="24"/>
              </w:rPr>
              <w:t>101.16</w:t>
            </w: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32.16</w:t>
            </w: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69</w:t>
            </w:r>
          </w:p>
        </w:tc>
        <w:tc>
          <w:tcPr>
            <w:tcW w:w="1080" w:type="dxa"/>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AC4D75" w:rsidRPr="00215070" w:rsidRDefault="00AC4D75">
            <w:pPr>
              <w:autoSpaceDN w:val="0"/>
              <w:spacing w:line="320" w:lineRule="exact"/>
              <w:jc w:val="center"/>
              <w:textAlignment w:val="center"/>
              <w:rPr>
                <w:rFonts w:ascii="仿宋_GB2312" w:eastAsia="仿宋_GB2312" w:hAnsi="仿宋_GB2312" w:cs="仿宋_GB2312"/>
                <w:color w:val="000000"/>
                <w:sz w:val="24"/>
              </w:rPr>
            </w:pPr>
            <w:r w:rsidRPr="00215070">
              <w:rPr>
                <w:rFonts w:ascii="仿宋_GB2312" w:eastAsia="仿宋_GB2312" w:hAnsi="仿宋_GB2312" w:cs="仿宋_GB2312"/>
                <w:color w:val="000000"/>
                <w:sz w:val="24"/>
              </w:rPr>
              <w:t>101.16</w:t>
            </w:r>
          </w:p>
        </w:tc>
        <w:tc>
          <w:tcPr>
            <w:tcW w:w="1355" w:type="dxa"/>
            <w:gridSpan w:val="2"/>
            <w:tcBorders>
              <w:left w:val="single" w:sz="4" w:space="0" w:color="auto"/>
            </w:tcBorders>
            <w:noWrap/>
            <w:vAlign w:val="center"/>
          </w:tcPr>
          <w:p w:rsidR="00AC4D75" w:rsidRPr="00215070" w:rsidRDefault="00AC4D75">
            <w:pPr>
              <w:autoSpaceDN w:val="0"/>
              <w:spacing w:line="320" w:lineRule="exact"/>
              <w:jc w:val="center"/>
              <w:textAlignment w:val="center"/>
              <w:rPr>
                <w:rFonts w:ascii="仿宋_GB2312" w:eastAsia="仿宋_GB2312" w:hAnsi="仿宋_GB2312" w:cs="仿宋_GB2312"/>
                <w:color w:val="000000"/>
                <w:sz w:val="24"/>
              </w:rPr>
            </w:pPr>
            <w:r w:rsidRPr="00215070">
              <w:rPr>
                <w:rFonts w:ascii="仿宋_GB2312" w:eastAsia="仿宋_GB2312" w:hAnsi="仿宋_GB2312" w:cs="仿宋_GB2312"/>
                <w:color w:val="000000"/>
                <w:sz w:val="24"/>
              </w:rPr>
              <w:t>101.16</w:t>
            </w: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32.16</w:t>
            </w: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69</w:t>
            </w:r>
          </w:p>
        </w:tc>
        <w:tc>
          <w:tcPr>
            <w:tcW w:w="1080" w:type="dxa"/>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vMerge w:val="restart"/>
            <w:noWrap/>
            <w:vAlign w:val="center"/>
          </w:tcPr>
          <w:p w:rsidR="00AC4D75" w:rsidRDefault="00AC4D7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C4D75">
        <w:trPr>
          <w:trHeight w:val="624"/>
          <w:jc w:val="center"/>
        </w:trPr>
        <w:tc>
          <w:tcPr>
            <w:tcW w:w="1700" w:type="dxa"/>
            <w:gridSpan w:val="3"/>
            <w:vMerge/>
            <w:noWrap/>
            <w:vAlign w:val="center"/>
          </w:tcPr>
          <w:p w:rsidR="00AC4D75" w:rsidRDefault="00AC4D7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AC4D75">
        <w:trPr>
          <w:trHeight w:val="858"/>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p>
        </w:tc>
        <w:tc>
          <w:tcPr>
            <w:tcW w:w="1355" w:type="dxa"/>
            <w:gridSpan w:val="2"/>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p>
        </w:tc>
        <w:tc>
          <w:tcPr>
            <w:tcW w:w="1355" w:type="dxa"/>
            <w:gridSpan w:val="2"/>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w:t>
            </w: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vMerge w:val="restart"/>
            <w:noWrap/>
            <w:vAlign w:val="center"/>
          </w:tcPr>
          <w:p w:rsidR="00AC4D75" w:rsidRDefault="00AC4D7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AC4D75">
        <w:trPr>
          <w:trHeight w:val="624"/>
          <w:jc w:val="center"/>
        </w:trPr>
        <w:tc>
          <w:tcPr>
            <w:tcW w:w="1700" w:type="dxa"/>
            <w:gridSpan w:val="3"/>
            <w:vMerge/>
            <w:noWrap/>
            <w:vAlign w:val="center"/>
          </w:tcPr>
          <w:p w:rsidR="00AC4D75" w:rsidRDefault="00AC4D7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855"/>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6.4</w:t>
            </w:r>
          </w:p>
        </w:tc>
        <w:tc>
          <w:tcPr>
            <w:tcW w:w="2435" w:type="dxa"/>
            <w:gridSpan w:val="4"/>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6.4</w:t>
            </w:r>
          </w:p>
        </w:tc>
        <w:tc>
          <w:tcPr>
            <w:tcW w:w="3644" w:type="dxa"/>
            <w:gridSpan w:val="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6.4</w:t>
            </w:r>
          </w:p>
        </w:tc>
        <w:tc>
          <w:tcPr>
            <w:tcW w:w="2435" w:type="dxa"/>
            <w:gridSpan w:val="4"/>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6.4</w:t>
            </w:r>
          </w:p>
        </w:tc>
        <w:tc>
          <w:tcPr>
            <w:tcW w:w="3644" w:type="dxa"/>
            <w:gridSpan w:val="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24"/>
          <w:jc w:val="center"/>
        </w:trPr>
        <w:tc>
          <w:tcPr>
            <w:tcW w:w="1700" w:type="dxa"/>
            <w:gridSpan w:val="3"/>
            <w:noWrap/>
            <w:vAlign w:val="center"/>
          </w:tcPr>
          <w:p w:rsidR="00AC4D75" w:rsidRDefault="00AC4D75">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567"/>
          <w:jc w:val="center"/>
        </w:trPr>
        <w:tc>
          <w:tcPr>
            <w:tcW w:w="9800" w:type="dxa"/>
            <w:gridSpan w:val="1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AC4D75">
        <w:trPr>
          <w:trHeight w:val="567"/>
          <w:jc w:val="center"/>
        </w:trPr>
        <w:tc>
          <w:tcPr>
            <w:tcW w:w="1441" w:type="dxa"/>
            <w:vMerge w:val="restart"/>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AC4D75">
        <w:trPr>
          <w:trHeight w:val="1172"/>
          <w:jc w:val="center"/>
        </w:trPr>
        <w:tc>
          <w:tcPr>
            <w:tcW w:w="1441" w:type="dxa"/>
            <w:vMerge/>
            <w:noWrap/>
            <w:vAlign w:val="center"/>
          </w:tcPr>
          <w:p w:rsidR="00AC4D75" w:rsidRDefault="00AC4D75">
            <w:pPr>
              <w:spacing w:line="320" w:lineRule="exact"/>
              <w:rPr>
                <w:rFonts w:ascii="仿宋_GB2312" w:eastAsia="仿宋_GB2312" w:hAnsi="仿宋_GB2312" w:cs="仿宋_GB2312"/>
                <w:color w:val="000000"/>
                <w:sz w:val="24"/>
              </w:rPr>
            </w:pPr>
          </w:p>
        </w:tc>
        <w:tc>
          <w:tcPr>
            <w:tcW w:w="3774" w:type="dxa"/>
            <w:gridSpan w:val="7"/>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：实施青年培养工程，筑牢团员青年成长梦</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：实施青年建功工程，谱写魅力华容新篇章</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：实施青年圆梦工程，唱响关爱成长主旋律</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：实施青年和谐工程，传递文明新风正能量</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5</w:t>
            </w:r>
            <w:r>
              <w:rPr>
                <w:rFonts w:ascii="仿宋_GB2312" w:eastAsia="仿宋_GB2312" w:hAnsi="仿宋_GB2312" w:cs="仿宋_GB2312" w:hint="eastAsia"/>
                <w:color w:val="000000"/>
                <w:sz w:val="24"/>
              </w:rPr>
              <w:t>：实施青年塑性工程，打造基层组织强堡垒</w:t>
            </w:r>
          </w:p>
        </w:tc>
        <w:tc>
          <w:tcPr>
            <w:tcW w:w="4585" w:type="dxa"/>
            <w:gridSpan w:val="9"/>
            <w:noWrap/>
            <w:vAlign w:val="center"/>
          </w:tcPr>
          <w:p w:rsidR="00AC4D75" w:rsidRDefault="00AC4D75">
            <w:pPr>
              <w:numPr>
                <w:ilvl w:val="0"/>
                <w:numId w:val="2"/>
              </w:numPr>
              <w:autoSpaceDN w:val="0"/>
              <w:spacing w:line="320" w:lineRule="exact"/>
              <w:jc w:val="left"/>
              <w:textAlignment w:val="center"/>
              <w:rPr>
                <w:color w:val="000000"/>
              </w:rPr>
            </w:pPr>
            <w:r>
              <w:rPr>
                <w:rFonts w:hint="eastAsia"/>
                <w:color w:val="000000"/>
              </w:rPr>
              <w:t>在全县各级团组织中开展了“青春心向党”合唱比赛、“为祖国点赞”演讲、“我和我的祖国”征文、微视频比赛等活动</w:t>
            </w:r>
          </w:p>
          <w:p w:rsidR="00AC4D75" w:rsidRDefault="00AC4D75">
            <w:pPr>
              <w:numPr>
                <w:ilvl w:val="0"/>
                <w:numId w:val="2"/>
              </w:numPr>
              <w:autoSpaceDN w:val="0"/>
              <w:spacing w:line="320" w:lineRule="exact"/>
              <w:jc w:val="left"/>
              <w:textAlignment w:val="center"/>
              <w:rPr>
                <w:color w:val="000000"/>
              </w:rPr>
            </w:pPr>
            <w:r>
              <w:rPr>
                <w:rFonts w:hint="eastAsia"/>
                <w:color w:val="000000"/>
              </w:rPr>
              <w:t>发挥青年企业家商会和其他社会青年组织作用，积极搭建青联组织合作交流平台，加大了对创业青年扶持力度</w:t>
            </w:r>
          </w:p>
          <w:p w:rsidR="00AC4D75" w:rsidRDefault="00AC4D75">
            <w:pPr>
              <w:numPr>
                <w:ilvl w:val="0"/>
                <w:numId w:val="2"/>
              </w:numPr>
              <w:autoSpaceDN w:val="0"/>
              <w:spacing w:line="320" w:lineRule="exact"/>
              <w:jc w:val="left"/>
              <w:textAlignment w:val="center"/>
              <w:rPr>
                <w:color w:val="000000"/>
              </w:rPr>
            </w:pPr>
            <w:r>
              <w:rPr>
                <w:rFonts w:hint="eastAsia"/>
                <w:color w:val="000000"/>
              </w:rPr>
              <w:t>以“助力精准扶贫</w:t>
            </w:r>
            <w:r>
              <w:rPr>
                <w:color w:val="000000"/>
              </w:rPr>
              <w:t>--</w:t>
            </w:r>
            <w:r>
              <w:rPr>
                <w:rFonts w:hint="eastAsia"/>
                <w:color w:val="000000"/>
              </w:rPr>
              <w:t>青年在行动”主题活动为抓手，积极投身扶贫开发主战场，推进“</w:t>
            </w:r>
            <w:r>
              <w:rPr>
                <w:color w:val="000000"/>
              </w:rPr>
              <w:t>1+100+1</w:t>
            </w:r>
            <w:r>
              <w:rPr>
                <w:rFonts w:hint="eastAsia"/>
                <w:color w:val="000000"/>
              </w:rPr>
              <w:t>”联系青年工作制度</w:t>
            </w:r>
          </w:p>
          <w:p w:rsidR="00AC4D75" w:rsidRDefault="00AC4D75">
            <w:pPr>
              <w:numPr>
                <w:ilvl w:val="0"/>
                <w:numId w:val="2"/>
              </w:numPr>
              <w:autoSpaceDN w:val="0"/>
              <w:spacing w:line="320" w:lineRule="exact"/>
              <w:jc w:val="left"/>
              <w:textAlignment w:val="center"/>
              <w:rPr>
                <w:color w:val="000000"/>
              </w:rPr>
            </w:pPr>
            <w:r>
              <w:rPr>
                <w:rFonts w:hint="eastAsia"/>
                <w:color w:val="000000"/>
              </w:rPr>
              <w:t>针对不同层次、类别青年成长需求，分类服务、分层培养，激发各类人才创造活动力和创业热情。</w:t>
            </w:r>
            <w:r>
              <w:rPr>
                <w:color w:val="000000"/>
              </w:rPr>
              <w:t>2019</w:t>
            </w:r>
            <w:r>
              <w:rPr>
                <w:rFonts w:hint="eastAsia"/>
                <w:color w:val="000000"/>
              </w:rPr>
              <w:t>年新发展团员</w:t>
            </w:r>
            <w:r>
              <w:rPr>
                <w:color w:val="000000"/>
              </w:rPr>
              <w:t>1300</w:t>
            </w:r>
            <w:r>
              <w:rPr>
                <w:rFonts w:hint="eastAsia"/>
                <w:color w:val="000000"/>
              </w:rPr>
              <w:t>人，推优入党</w:t>
            </w:r>
            <w:r>
              <w:rPr>
                <w:color w:val="000000"/>
              </w:rPr>
              <w:t>73</w:t>
            </w:r>
            <w:r>
              <w:rPr>
                <w:rFonts w:hint="eastAsia"/>
                <w:color w:val="000000"/>
              </w:rPr>
              <w:t>人。</w:t>
            </w:r>
          </w:p>
          <w:p w:rsidR="00AC4D75" w:rsidRDefault="00AC4D75">
            <w:pPr>
              <w:numPr>
                <w:ilvl w:val="0"/>
                <w:numId w:val="2"/>
              </w:numPr>
              <w:autoSpaceDN w:val="0"/>
              <w:spacing w:line="320" w:lineRule="exact"/>
              <w:jc w:val="left"/>
              <w:textAlignment w:val="center"/>
              <w:rPr>
                <w:color w:val="000000"/>
              </w:rPr>
            </w:pPr>
            <w:r>
              <w:rPr>
                <w:rFonts w:hint="eastAsia"/>
                <w:color w:val="000000"/>
              </w:rPr>
              <w:t>开展“步步行善</w:t>
            </w:r>
            <w:r>
              <w:rPr>
                <w:color w:val="000000"/>
              </w:rPr>
              <w:t xml:space="preserve"> </w:t>
            </w:r>
            <w:r>
              <w:rPr>
                <w:rFonts w:hint="eastAsia"/>
                <w:color w:val="000000"/>
              </w:rPr>
              <w:t>共筑最美容城”、</w:t>
            </w:r>
            <w:r>
              <w:rPr>
                <w:color w:val="000000"/>
              </w:rPr>
              <w:t xml:space="preserve"> </w:t>
            </w:r>
            <w:r>
              <w:rPr>
                <w:rFonts w:hint="eastAsia"/>
                <w:color w:val="000000"/>
              </w:rPr>
              <w:t>“团暖冬日”慰问贫困家庭活动。所涉留守儿童</w:t>
            </w:r>
            <w:r>
              <w:rPr>
                <w:color w:val="000000"/>
              </w:rPr>
              <w:t>500</w:t>
            </w:r>
            <w:r>
              <w:rPr>
                <w:rFonts w:hint="eastAsia"/>
                <w:color w:val="000000"/>
              </w:rPr>
              <w:t>余名，共赠送学习用品及慰问金约</w:t>
            </w:r>
            <w:r>
              <w:rPr>
                <w:color w:val="000000"/>
              </w:rPr>
              <w:t>18</w:t>
            </w:r>
            <w:r>
              <w:rPr>
                <w:rFonts w:hint="eastAsia"/>
                <w:color w:val="000000"/>
              </w:rPr>
              <w:t>万余元。</w:t>
            </w:r>
          </w:p>
          <w:p w:rsidR="00AC4D75" w:rsidRDefault="00AC4D75">
            <w:pPr>
              <w:numPr>
                <w:ilvl w:val="0"/>
                <w:numId w:val="2"/>
              </w:numPr>
              <w:autoSpaceDN w:val="0"/>
              <w:spacing w:line="320" w:lineRule="exact"/>
              <w:jc w:val="left"/>
              <w:textAlignment w:val="center"/>
              <w:rPr>
                <w:color w:val="000000"/>
              </w:rPr>
            </w:pPr>
            <w:r>
              <w:rPr>
                <w:rFonts w:hint="eastAsia"/>
                <w:color w:val="000000"/>
              </w:rPr>
              <w:t>扎实开展共青团与政协委员面对面活动，邀请开展共青团界别政协委员调研青年人才发展和预防青少年违法犯罪等活动，形成调研报告</w:t>
            </w:r>
            <w:r>
              <w:rPr>
                <w:color w:val="000000"/>
              </w:rPr>
              <w:t>1</w:t>
            </w:r>
            <w:r>
              <w:rPr>
                <w:rFonts w:hint="eastAsia"/>
                <w:color w:val="000000"/>
              </w:rPr>
              <w:t>篇，提案</w:t>
            </w:r>
            <w:r>
              <w:rPr>
                <w:color w:val="000000"/>
              </w:rPr>
              <w:t>5</w:t>
            </w:r>
            <w:r>
              <w:rPr>
                <w:rFonts w:hint="eastAsia"/>
                <w:color w:val="000000"/>
              </w:rPr>
              <w:t>篇。</w:t>
            </w:r>
          </w:p>
          <w:p w:rsidR="00AC4D75" w:rsidRDefault="00AC4D75">
            <w:pPr>
              <w:numPr>
                <w:ilvl w:val="0"/>
                <w:numId w:val="2"/>
              </w:numPr>
              <w:autoSpaceDN w:val="0"/>
              <w:spacing w:line="320" w:lineRule="exact"/>
              <w:jc w:val="left"/>
              <w:textAlignment w:val="center"/>
              <w:rPr>
                <w:color w:val="000000"/>
              </w:rPr>
            </w:pPr>
            <w:r>
              <w:rPr>
                <w:rFonts w:hint="eastAsia"/>
                <w:color w:val="000000"/>
              </w:rPr>
              <w:t>深化非公经济组织和社会组织等新型青年群体建团，打造青年之家</w:t>
            </w:r>
            <w:r>
              <w:rPr>
                <w:color w:val="000000"/>
              </w:rPr>
              <w:t>7</w:t>
            </w:r>
            <w:r>
              <w:rPr>
                <w:rFonts w:hint="eastAsia"/>
                <w:color w:val="000000"/>
              </w:rPr>
              <w:t>所（其中</w:t>
            </w:r>
            <w:r>
              <w:rPr>
                <w:color w:val="000000"/>
              </w:rPr>
              <w:t>2</w:t>
            </w:r>
            <w:r>
              <w:rPr>
                <w:rFonts w:hint="eastAsia"/>
                <w:color w:val="000000"/>
              </w:rPr>
              <w:t>家省级、</w:t>
            </w:r>
            <w:r>
              <w:rPr>
                <w:color w:val="000000"/>
              </w:rPr>
              <w:t>1</w:t>
            </w:r>
            <w:r>
              <w:rPr>
                <w:rFonts w:hint="eastAsia"/>
                <w:color w:val="000000"/>
              </w:rPr>
              <w:t>家市级），青年文明号</w:t>
            </w:r>
            <w:r>
              <w:rPr>
                <w:color w:val="000000"/>
              </w:rPr>
              <w:t>5</w:t>
            </w:r>
            <w:r>
              <w:rPr>
                <w:rFonts w:hint="eastAsia"/>
                <w:color w:val="000000"/>
              </w:rPr>
              <w:t>家，并新增</w:t>
            </w:r>
            <w:r>
              <w:rPr>
                <w:color w:val="000000"/>
              </w:rPr>
              <w:t>1</w:t>
            </w:r>
            <w:r>
              <w:rPr>
                <w:rFonts w:hint="eastAsia"/>
                <w:color w:val="000000"/>
              </w:rPr>
              <w:t>家青年之家旗舰店。</w:t>
            </w:r>
          </w:p>
        </w:tc>
      </w:tr>
      <w:tr w:rsidR="00AC4D75">
        <w:trPr>
          <w:trHeight w:val="567"/>
          <w:jc w:val="center"/>
        </w:trPr>
        <w:tc>
          <w:tcPr>
            <w:tcW w:w="1441" w:type="dxa"/>
            <w:vMerge w:val="restart"/>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000000"/>
                <w:sz w:val="24"/>
              </w:rPr>
            </w:pPr>
          </w:p>
        </w:tc>
        <w:tc>
          <w:tcPr>
            <w:tcW w:w="1549" w:type="dxa"/>
            <w:gridSpan w:val="4"/>
            <w:vMerge w:val="restart"/>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：服务党政中心，精准扶贫见成效</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按期完成</w:t>
            </w: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00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noWrap/>
            <w:vAlign w:val="center"/>
          </w:tcPr>
          <w:p w:rsidR="00AC4D75" w:rsidRDefault="00AC4D75">
            <w:pPr>
              <w:spacing w:line="320" w:lineRule="exact"/>
              <w:rPr>
                <w:rFonts w:ascii="仿宋_GB2312" w:eastAsia="仿宋_GB2312" w:hAnsi="仿宋_GB2312" w:cs="仿宋_GB2312"/>
                <w:color w:val="000000"/>
                <w:sz w:val="24"/>
              </w:rPr>
            </w:pP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noWrap/>
            <w:vAlign w:val="center"/>
          </w:tcPr>
          <w:p w:rsidR="00AC4D75" w:rsidRDefault="00AC4D75">
            <w:pPr>
              <w:spacing w:line="320" w:lineRule="exact"/>
              <w:rPr>
                <w:rFonts w:ascii="仿宋_GB2312" w:eastAsia="仿宋_GB2312" w:hAnsi="仿宋_GB2312" w:cs="仿宋_GB2312"/>
                <w:color w:val="000000"/>
                <w:sz w:val="24"/>
              </w:rPr>
            </w:pP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val="restart"/>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：慰问贫困家庭，关爱留守儿童，扶贫助学</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超额完成</w:t>
            </w:r>
          </w:p>
        </w:tc>
      </w:tr>
      <w:tr w:rsidR="00AC4D75">
        <w:trPr>
          <w:trHeight w:val="461"/>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61"/>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val="restart"/>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val="restart"/>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：经费预算</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控制在预算内</w:t>
            </w: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vMerge/>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val="restart"/>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：湖南好人活动</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：党建共创金融普惠活动</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圆满完成</w:t>
            </w: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p>
        </w:tc>
      </w:tr>
      <w:tr w:rsidR="00AC4D75">
        <w:trPr>
          <w:trHeight w:val="454"/>
          <w:jc w:val="center"/>
        </w:trPr>
        <w:tc>
          <w:tcPr>
            <w:tcW w:w="1441" w:type="dxa"/>
            <w:vMerge/>
            <w:noWrap/>
            <w:vAlign w:val="center"/>
          </w:tcPr>
          <w:p w:rsidR="00AC4D75" w:rsidRDefault="00AC4D75">
            <w:pPr>
              <w:spacing w:line="320" w:lineRule="exact"/>
              <w:rPr>
                <w:rFonts w:ascii="仿宋_GB2312" w:eastAsia="仿宋_GB2312" w:hAnsi="仿宋_GB2312" w:cs="仿宋_GB2312"/>
                <w:color w:val="FF0000"/>
                <w:sz w:val="24"/>
              </w:rPr>
            </w:pPr>
          </w:p>
        </w:tc>
        <w:tc>
          <w:tcPr>
            <w:tcW w:w="1549" w:type="dxa"/>
            <w:gridSpan w:val="4"/>
            <w:vMerge/>
            <w:noWrap/>
            <w:vAlign w:val="center"/>
          </w:tcPr>
          <w:p w:rsidR="00AC4D75" w:rsidRDefault="00AC4D75">
            <w:pPr>
              <w:autoSpaceDN w:val="0"/>
              <w:spacing w:line="320" w:lineRule="exact"/>
              <w:rPr>
                <w:rFonts w:ascii="仿宋_GB2312" w:eastAsia="仿宋_GB2312" w:hAnsi="仿宋_GB2312" w:cs="仿宋_GB2312"/>
                <w:color w:val="000000"/>
                <w:sz w:val="24"/>
              </w:rPr>
            </w:pPr>
          </w:p>
        </w:tc>
        <w:tc>
          <w:tcPr>
            <w:tcW w:w="1417"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：步步行善助学捐步</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非常满意</w:t>
            </w:r>
          </w:p>
        </w:tc>
      </w:tr>
      <w:tr w:rsidR="00AC4D75">
        <w:trPr>
          <w:trHeight w:val="567"/>
          <w:jc w:val="center"/>
        </w:trPr>
        <w:tc>
          <w:tcPr>
            <w:tcW w:w="2990" w:type="dxa"/>
            <w:gridSpan w:val="5"/>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98</w:t>
            </w:r>
          </w:p>
        </w:tc>
      </w:tr>
      <w:tr w:rsidR="00AC4D75">
        <w:trPr>
          <w:trHeight w:val="567"/>
          <w:jc w:val="center"/>
        </w:trPr>
        <w:tc>
          <w:tcPr>
            <w:tcW w:w="2990" w:type="dxa"/>
            <w:gridSpan w:val="5"/>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AC4D75">
        <w:trPr>
          <w:trHeight w:val="680"/>
          <w:jc w:val="center"/>
        </w:trPr>
        <w:tc>
          <w:tcPr>
            <w:tcW w:w="9800" w:type="dxa"/>
            <w:gridSpan w:val="17"/>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AC4D75">
        <w:trPr>
          <w:trHeight w:val="567"/>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姓名</w:t>
            </w:r>
          </w:p>
        </w:tc>
        <w:tc>
          <w:tcPr>
            <w:tcW w:w="3561"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职称</w:t>
            </w:r>
          </w:p>
        </w:tc>
        <w:tc>
          <w:tcPr>
            <w:tcW w:w="1479" w:type="dxa"/>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w:t>
            </w:r>
          </w:p>
        </w:tc>
        <w:tc>
          <w:tcPr>
            <w:tcW w:w="3106" w:type="dxa"/>
            <w:gridSpan w:val="8"/>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签字</w:t>
            </w:r>
          </w:p>
        </w:tc>
      </w:tr>
      <w:tr w:rsidR="00AC4D75">
        <w:trPr>
          <w:trHeight w:val="680"/>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黎舒曼</w:t>
            </w:r>
          </w:p>
        </w:tc>
        <w:tc>
          <w:tcPr>
            <w:tcW w:w="3561"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副书记</w:t>
            </w:r>
          </w:p>
        </w:tc>
        <w:tc>
          <w:tcPr>
            <w:tcW w:w="1479" w:type="dxa"/>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团县委</w:t>
            </w:r>
          </w:p>
        </w:tc>
        <w:tc>
          <w:tcPr>
            <w:tcW w:w="3106" w:type="dxa"/>
            <w:gridSpan w:val="8"/>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80"/>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张依</w:t>
            </w:r>
          </w:p>
        </w:tc>
        <w:tc>
          <w:tcPr>
            <w:tcW w:w="3561"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团县委</w:t>
            </w:r>
          </w:p>
        </w:tc>
        <w:tc>
          <w:tcPr>
            <w:tcW w:w="3106" w:type="dxa"/>
            <w:gridSpan w:val="8"/>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80"/>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680"/>
          <w:jc w:val="center"/>
        </w:trPr>
        <w:tc>
          <w:tcPr>
            <w:tcW w:w="1654" w:type="dxa"/>
            <w:gridSpan w:val="2"/>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AC4D75" w:rsidRDefault="00AC4D75">
            <w:pPr>
              <w:autoSpaceDN w:val="0"/>
              <w:spacing w:line="320" w:lineRule="exact"/>
              <w:jc w:val="center"/>
              <w:textAlignment w:val="center"/>
              <w:rPr>
                <w:rFonts w:ascii="仿宋_GB2312" w:eastAsia="仿宋_GB2312" w:hAnsi="仿宋_GB2312" w:cs="仿宋_GB2312"/>
                <w:color w:val="000000"/>
                <w:sz w:val="24"/>
              </w:rPr>
            </w:pPr>
          </w:p>
        </w:tc>
      </w:tr>
      <w:tr w:rsidR="00AC4D75">
        <w:trPr>
          <w:trHeight w:val="2722"/>
          <w:jc w:val="center"/>
        </w:trPr>
        <w:tc>
          <w:tcPr>
            <w:tcW w:w="9800" w:type="dxa"/>
            <w:gridSpan w:val="17"/>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AC4D75" w:rsidRDefault="00AC4D75">
            <w:pPr>
              <w:autoSpaceDN w:val="0"/>
              <w:spacing w:line="320" w:lineRule="exact"/>
              <w:jc w:val="left"/>
              <w:textAlignment w:val="center"/>
              <w:rPr>
                <w:rFonts w:ascii="仿宋_GB2312" w:eastAsia="仿宋_GB2312" w:hAnsi="仿宋_GB2312" w:cs="仿宋_GB2312"/>
                <w:color w:val="000000"/>
                <w:sz w:val="24"/>
              </w:rPr>
            </w:pPr>
          </w:p>
          <w:p w:rsidR="00AC4D75" w:rsidRDefault="00AC4D75">
            <w:pPr>
              <w:autoSpaceDN w:val="0"/>
              <w:spacing w:line="320" w:lineRule="exact"/>
              <w:jc w:val="left"/>
              <w:textAlignment w:val="center"/>
              <w:rPr>
                <w:rFonts w:ascii="仿宋_GB2312" w:eastAsia="仿宋_GB2312" w:hAnsi="仿宋_GB2312" w:cs="仿宋_GB2312"/>
                <w:color w:val="000000"/>
                <w:sz w:val="24"/>
              </w:rPr>
            </w:pPr>
          </w:p>
          <w:p w:rsidR="00AC4D75" w:rsidRDefault="00AC4D75">
            <w:pPr>
              <w:autoSpaceDN w:val="0"/>
              <w:spacing w:line="320" w:lineRule="exact"/>
              <w:jc w:val="left"/>
              <w:textAlignment w:val="center"/>
              <w:rPr>
                <w:rFonts w:ascii="仿宋_GB2312" w:eastAsia="仿宋_GB2312" w:hAnsi="仿宋_GB2312" w:cs="仿宋_GB2312"/>
                <w:color w:val="000000"/>
                <w:sz w:val="24"/>
              </w:rPr>
            </w:pPr>
          </w:p>
          <w:p w:rsidR="00AC4D75" w:rsidRDefault="00AC4D75">
            <w:pPr>
              <w:autoSpaceDN w:val="0"/>
              <w:spacing w:line="320" w:lineRule="exact"/>
              <w:jc w:val="left"/>
              <w:textAlignment w:val="center"/>
              <w:rPr>
                <w:rFonts w:ascii="仿宋_GB2312" w:eastAsia="仿宋_GB2312" w:hAnsi="仿宋_GB2312" w:cs="仿宋_GB2312"/>
                <w:color w:val="000000"/>
                <w:sz w:val="24"/>
              </w:rPr>
            </w:pPr>
          </w:p>
          <w:p w:rsidR="00AC4D75" w:rsidRDefault="00AC4D75">
            <w:pPr>
              <w:autoSpaceDN w:val="0"/>
              <w:spacing w:line="320" w:lineRule="exact"/>
              <w:jc w:val="left"/>
              <w:textAlignment w:val="center"/>
              <w:rPr>
                <w:rFonts w:ascii="仿宋_GB2312" w:eastAsia="仿宋_GB2312" w:hAnsi="仿宋_GB2312" w:cs="仿宋_GB2312"/>
                <w:color w:val="000000"/>
                <w:sz w:val="24"/>
              </w:rPr>
            </w:pP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年月日</w:t>
            </w:r>
          </w:p>
        </w:tc>
      </w:tr>
      <w:tr w:rsidR="00AC4D75">
        <w:trPr>
          <w:trHeight w:val="2722"/>
          <w:jc w:val="center"/>
        </w:trPr>
        <w:tc>
          <w:tcPr>
            <w:tcW w:w="9800" w:type="dxa"/>
            <w:gridSpan w:val="17"/>
            <w:noWrap/>
            <w:vAlign w:val="center"/>
          </w:tcPr>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AC4D75" w:rsidRDefault="00AC4D75">
            <w:pPr>
              <w:autoSpaceDN w:val="0"/>
              <w:spacing w:line="320" w:lineRule="exact"/>
              <w:jc w:val="left"/>
              <w:textAlignment w:val="center"/>
              <w:rPr>
                <w:rFonts w:ascii="仿宋_GB2312" w:eastAsia="仿宋_GB2312" w:hAnsi="仿宋_GB2312" w:cs="仿宋_GB2312"/>
                <w:color w:val="000000"/>
                <w:sz w:val="24"/>
              </w:rPr>
            </w:pPr>
          </w:p>
          <w:p w:rsidR="00AC4D75" w:rsidRDefault="00AC4D75">
            <w:pPr>
              <w:autoSpaceDN w:val="0"/>
              <w:spacing w:line="320" w:lineRule="exact"/>
              <w:jc w:val="left"/>
              <w:textAlignment w:val="center"/>
              <w:rPr>
                <w:rFonts w:ascii="仿宋_GB2312" w:eastAsia="仿宋_GB2312" w:hAnsi="仿宋_GB2312" w:cs="仿宋_GB2312"/>
                <w:color w:val="000000"/>
                <w:sz w:val="24"/>
              </w:rPr>
            </w:pPr>
          </w:p>
          <w:p w:rsidR="00AC4D75" w:rsidRDefault="00AC4D75">
            <w:pPr>
              <w:autoSpaceDN w:val="0"/>
              <w:spacing w:line="320" w:lineRule="exact"/>
              <w:jc w:val="left"/>
              <w:textAlignment w:val="center"/>
              <w:rPr>
                <w:rFonts w:ascii="仿宋_GB2312" w:eastAsia="仿宋_GB2312" w:hAnsi="仿宋_GB2312" w:cs="仿宋_GB2312"/>
                <w:color w:val="000000"/>
                <w:sz w:val="24"/>
              </w:rPr>
            </w:pPr>
          </w:p>
          <w:p w:rsidR="00AC4D75" w:rsidRDefault="00AC4D75">
            <w:pPr>
              <w:autoSpaceDN w:val="0"/>
              <w:spacing w:line="320" w:lineRule="exact"/>
              <w:jc w:val="left"/>
              <w:textAlignment w:val="center"/>
              <w:rPr>
                <w:rFonts w:ascii="仿宋_GB2312" w:eastAsia="仿宋_GB2312" w:hAnsi="仿宋_GB2312" w:cs="仿宋_GB2312"/>
                <w:color w:val="000000"/>
                <w:sz w:val="24"/>
              </w:rPr>
            </w:pP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部门（单位）负责人（签章）：</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年月日</w:t>
            </w:r>
          </w:p>
        </w:tc>
      </w:tr>
      <w:tr w:rsidR="00AC4D75">
        <w:trPr>
          <w:trHeight w:val="2794"/>
          <w:jc w:val="center"/>
        </w:trPr>
        <w:tc>
          <w:tcPr>
            <w:tcW w:w="9800" w:type="dxa"/>
            <w:gridSpan w:val="17"/>
            <w:noWrap/>
            <w:vAlign w:val="center"/>
          </w:tcPr>
          <w:p w:rsidR="00AC4D75" w:rsidRDefault="00AC4D75">
            <w:pPr>
              <w:spacing w:line="320" w:lineRule="exact"/>
              <w:rPr>
                <w:rFonts w:eastAsia="仿宋_GB2312"/>
                <w:sz w:val="24"/>
              </w:rPr>
            </w:pPr>
            <w:r>
              <w:rPr>
                <w:rFonts w:eastAsia="仿宋_GB2312" w:hint="eastAsia"/>
                <w:sz w:val="24"/>
              </w:rPr>
              <w:t>财政部门归口业务科室意见：</w:t>
            </w:r>
          </w:p>
          <w:p w:rsidR="00AC4D75" w:rsidRDefault="00AC4D75">
            <w:pPr>
              <w:spacing w:line="320" w:lineRule="exact"/>
              <w:rPr>
                <w:rFonts w:eastAsia="仿宋_GB2312"/>
                <w:sz w:val="24"/>
              </w:rPr>
            </w:pPr>
          </w:p>
          <w:p w:rsidR="00AC4D75" w:rsidRDefault="00AC4D75">
            <w:pPr>
              <w:spacing w:line="320" w:lineRule="exact"/>
              <w:rPr>
                <w:rFonts w:eastAsia="仿宋_GB2312"/>
                <w:sz w:val="24"/>
              </w:rPr>
            </w:pPr>
          </w:p>
          <w:p w:rsidR="00AC4D75" w:rsidRDefault="00AC4D75">
            <w:pPr>
              <w:spacing w:line="320" w:lineRule="exact"/>
              <w:rPr>
                <w:rFonts w:eastAsia="仿宋_GB2312"/>
                <w:sz w:val="24"/>
              </w:rPr>
            </w:pPr>
          </w:p>
          <w:p w:rsidR="00AC4D75" w:rsidRDefault="00AC4D75">
            <w:pPr>
              <w:spacing w:line="320" w:lineRule="exact"/>
              <w:rPr>
                <w:rFonts w:eastAsia="仿宋_GB2312"/>
                <w:sz w:val="24"/>
              </w:rPr>
            </w:pPr>
          </w:p>
          <w:p w:rsidR="00AC4D75" w:rsidRDefault="00AC4D75">
            <w:pPr>
              <w:spacing w:line="320" w:lineRule="exact"/>
              <w:rPr>
                <w:rFonts w:eastAsia="仿宋_GB2312"/>
                <w:sz w:val="24"/>
              </w:rPr>
            </w:pPr>
            <w:r>
              <w:rPr>
                <w:rFonts w:eastAsia="仿宋_GB2312" w:hint="eastAsia"/>
                <w:sz w:val="24"/>
              </w:rPr>
              <w:t>财政部门归口业务科室负责人（签章）：</w:t>
            </w:r>
          </w:p>
          <w:p w:rsidR="00AC4D75" w:rsidRDefault="00AC4D75">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年月日</w:t>
            </w:r>
          </w:p>
        </w:tc>
      </w:tr>
    </w:tbl>
    <w:p w:rsidR="00AC4D75" w:rsidRDefault="00AC4D75">
      <w:pPr>
        <w:rPr>
          <w:rFonts w:eastAsia="仿宋_GB2312" w:cs="仿宋_GB2312"/>
          <w:bCs/>
          <w:sz w:val="28"/>
          <w:szCs w:val="28"/>
        </w:rPr>
      </w:pPr>
      <w:r>
        <w:rPr>
          <w:rFonts w:eastAsia="仿宋_GB2312" w:cs="仿宋_GB2312" w:hint="eastAsia"/>
          <w:bCs/>
          <w:sz w:val="28"/>
          <w:szCs w:val="28"/>
        </w:rPr>
        <w:t>填报人（签名）：联系电话：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8"/>
      </w:tblGrid>
      <w:tr w:rsidR="00AC4D75">
        <w:trPr>
          <w:trHeight w:val="12998"/>
          <w:jc w:val="center"/>
        </w:trPr>
        <w:tc>
          <w:tcPr>
            <w:tcW w:w="9558" w:type="dxa"/>
            <w:noWrap/>
          </w:tcPr>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五、评价报告综述（文字部分）</w:t>
            </w:r>
          </w:p>
          <w:p w:rsidR="00AC4D75" w:rsidRDefault="00AC4D75" w:rsidP="00AC4D75">
            <w:pPr>
              <w:spacing w:line="560" w:lineRule="exact"/>
              <w:ind w:firstLineChars="200" w:firstLine="31680"/>
              <w:rPr>
                <w:rFonts w:ascii="仿宋_GB2312" w:eastAsia="仿宋_GB2312" w:hAnsi="仿宋_GB2312" w:cs="仿宋_GB2312"/>
                <w:bCs/>
                <w:sz w:val="28"/>
                <w:szCs w:val="28"/>
              </w:rPr>
            </w:pP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一、部门（单位）概况</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单位为财政全额预算拨款单位，核定人员编制</w:t>
            </w: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人，实有人数为</w:t>
            </w: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人。</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）职责职能：</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、行使中共华容县委赋予的领导全县共青团、青联和少先队工作的职权，对全县青年社团组织进行指导和管理。</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、贯彻落实青少年工作方针、政策，参与制订青少年事业发展规划，对青少年活动阵地、青少年报刊、青少年服务机构的建设和青少年读物出版等事务进行规划和管理。</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、参与有关青少年事务的法律、法规的制订和实施，协助县委、县政府处理、协调与青少年利益有关的事务。</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调查青少年思想动态和青年工作状况，研究青少年运动、青少年工作理论和青少年思想教育问题，提出相应的对策，开展各种有益的活动；研究青少年违法犯罪问题，协同有关部门开展青少年法制教育工作，预防青少年犯罪。</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5</w:t>
            </w:r>
            <w:r>
              <w:rPr>
                <w:rFonts w:ascii="仿宋_GB2312" w:eastAsia="仿宋_GB2312" w:hAnsi="仿宋_GB2312" w:cs="仿宋_GB2312" w:hint="eastAsia"/>
                <w:bCs/>
                <w:sz w:val="28"/>
                <w:szCs w:val="28"/>
              </w:rPr>
              <w:t>、协助教育部门做好学生的教育管理工作，维护学校稳定和社会安定团结。</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6</w:t>
            </w:r>
            <w:r>
              <w:rPr>
                <w:rFonts w:ascii="仿宋_GB2312" w:eastAsia="仿宋_GB2312" w:hAnsi="仿宋_GB2312" w:cs="仿宋_GB2312" w:hint="eastAsia"/>
                <w:bCs/>
                <w:sz w:val="28"/>
                <w:szCs w:val="28"/>
              </w:rPr>
              <w:t>、在全县经济建设中，组织和带领青少年发挥生力军和突击队的作用。</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7</w:t>
            </w:r>
            <w:r>
              <w:rPr>
                <w:rFonts w:ascii="仿宋_GB2312" w:eastAsia="仿宋_GB2312" w:hAnsi="仿宋_GB2312" w:cs="仿宋_GB2312" w:hint="eastAsia"/>
                <w:bCs/>
                <w:sz w:val="28"/>
                <w:szCs w:val="28"/>
              </w:rPr>
              <w:t>、会同有关部门负责青少年外事工作和县外青少年组织、团体的交流工作；做好青年统战对象的团结教育工作。</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8</w:t>
            </w:r>
            <w:r>
              <w:rPr>
                <w:rFonts w:ascii="仿宋_GB2312" w:eastAsia="仿宋_GB2312" w:hAnsi="仿宋_GB2312" w:cs="仿宋_GB2312" w:hint="eastAsia"/>
                <w:bCs/>
                <w:sz w:val="28"/>
                <w:szCs w:val="28"/>
              </w:rPr>
              <w:t>、承办县委、县政府交办的其他事项。</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）内设机构：未设置内设机构。</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、收入情况：全年收入</w:t>
            </w:r>
            <w:r w:rsidRPr="00215070">
              <w:rPr>
                <w:rFonts w:ascii="仿宋_GB2312" w:eastAsia="仿宋_GB2312" w:hAnsi="仿宋_GB2312" w:cs="仿宋_GB2312"/>
                <w:bCs/>
                <w:sz w:val="28"/>
                <w:szCs w:val="28"/>
              </w:rPr>
              <w:t>101.16</w:t>
            </w:r>
            <w:r>
              <w:rPr>
                <w:rFonts w:ascii="仿宋_GB2312" w:eastAsia="仿宋_GB2312" w:hAnsi="仿宋_GB2312" w:cs="仿宋_GB2312" w:hint="eastAsia"/>
                <w:bCs/>
                <w:sz w:val="28"/>
                <w:szCs w:val="28"/>
              </w:rPr>
              <w:t>万元，其中：财政拨款收入</w:t>
            </w:r>
            <w:r w:rsidRPr="00215070">
              <w:rPr>
                <w:rFonts w:ascii="仿宋_GB2312" w:eastAsia="仿宋_GB2312" w:hAnsi="仿宋_GB2312" w:cs="仿宋_GB2312"/>
                <w:bCs/>
                <w:sz w:val="28"/>
                <w:szCs w:val="28"/>
              </w:rPr>
              <w:t>101.16</w:t>
            </w:r>
            <w:r>
              <w:rPr>
                <w:rFonts w:ascii="仿宋_GB2312" w:eastAsia="仿宋_GB2312" w:hAnsi="仿宋_GB2312" w:cs="仿宋_GB2312" w:hint="eastAsia"/>
                <w:bCs/>
                <w:sz w:val="28"/>
                <w:szCs w:val="28"/>
              </w:rPr>
              <w:t>万元。</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、支出情况</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全年支出</w:t>
            </w:r>
            <w:r w:rsidRPr="00215070">
              <w:rPr>
                <w:rFonts w:ascii="仿宋_GB2312" w:eastAsia="仿宋_GB2312" w:hAnsi="仿宋_GB2312" w:cs="仿宋_GB2312"/>
                <w:bCs/>
                <w:sz w:val="28"/>
                <w:szCs w:val="28"/>
              </w:rPr>
              <w:t>101.16</w:t>
            </w:r>
            <w:r>
              <w:rPr>
                <w:rFonts w:ascii="仿宋_GB2312" w:eastAsia="仿宋_GB2312" w:hAnsi="仿宋_GB2312" w:cs="仿宋_GB2312" w:hint="eastAsia"/>
                <w:bCs/>
                <w:sz w:val="28"/>
                <w:szCs w:val="28"/>
              </w:rPr>
              <w:t>万元，其中：基本支出</w:t>
            </w:r>
            <w:r w:rsidRPr="00215070">
              <w:rPr>
                <w:rFonts w:ascii="仿宋_GB2312" w:eastAsia="仿宋_GB2312" w:hAnsi="仿宋_GB2312" w:cs="仿宋_GB2312"/>
                <w:bCs/>
                <w:sz w:val="28"/>
                <w:szCs w:val="28"/>
              </w:rPr>
              <w:t>101.16</w:t>
            </w:r>
            <w:r>
              <w:rPr>
                <w:rFonts w:ascii="仿宋_GB2312" w:eastAsia="仿宋_GB2312" w:hAnsi="仿宋_GB2312" w:cs="仿宋_GB2312" w:hint="eastAsia"/>
                <w:bCs/>
                <w:sz w:val="28"/>
                <w:szCs w:val="28"/>
              </w:rPr>
              <w:t>万元（工资福利支出</w:t>
            </w:r>
            <w:r>
              <w:rPr>
                <w:rFonts w:ascii="仿宋_GB2312" w:eastAsia="仿宋_GB2312" w:hAnsi="仿宋_GB2312" w:cs="仿宋_GB2312"/>
                <w:bCs/>
                <w:sz w:val="28"/>
                <w:szCs w:val="28"/>
              </w:rPr>
              <w:t>31.48</w:t>
            </w:r>
            <w:r>
              <w:rPr>
                <w:rFonts w:ascii="仿宋_GB2312" w:eastAsia="仿宋_GB2312" w:hAnsi="仿宋_GB2312" w:cs="仿宋_GB2312" w:hint="eastAsia"/>
                <w:bCs/>
                <w:sz w:val="28"/>
                <w:szCs w:val="28"/>
              </w:rPr>
              <w:t>万元，商品和服务支出</w:t>
            </w:r>
            <w:r>
              <w:rPr>
                <w:rFonts w:ascii="仿宋_GB2312" w:eastAsia="仿宋_GB2312" w:hAnsi="仿宋_GB2312" w:cs="仿宋_GB2312"/>
                <w:bCs/>
                <w:sz w:val="28"/>
                <w:szCs w:val="28"/>
              </w:rPr>
              <w:t>67.57</w:t>
            </w:r>
            <w:r>
              <w:rPr>
                <w:rFonts w:ascii="仿宋_GB2312" w:eastAsia="仿宋_GB2312" w:hAnsi="仿宋_GB2312" w:cs="仿宋_GB2312" w:hint="eastAsia"/>
                <w:bCs/>
                <w:sz w:val="28"/>
                <w:szCs w:val="28"/>
              </w:rPr>
              <w:t>万元，对个人和家庭补助支出</w:t>
            </w:r>
            <w:r>
              <w:rPr>
                <w:rFonts w:ascii="仿宋_GB2312" w:eastAsia="仿宋_GB2312" w:hAnsi="仿宋_GB2312" w:cs="仿宋_GB2312"/>
                <w:bCs/>
                <w:sz w:val="28"/>
                <w:szCs w:val="28"/>
              </w:rPr>
              <w:t>0.68</w:t>
            </w:r>
            <w:r>
              <w:rPr>
                <w:rFonts w:ascii="仿宋_GB2312" w:eastAsia="仿宋_GB2312" w:hAnsi="仿宋_GB2312" w:cs="仿宋_GB2312" w:hint="eastAsia"/>
                <w:bCs/>
                <w:sz w:val="28"/>
                <w:szCs w:val="28"/>
              </w:rPr>
              <w:t>万元，资本性支出</w:t>
            </w:r>
            <w:r>
              <w:rPr>
                <w:rFonts w:ascii="仿宋_GB2312" w:eastAsia="仿宋_GB2312" w:hAnsi="仿宋_GB2312" w:cs="仿宋_GB2312"/>
                <w:bCs/>
                <w:sz w:val="28"/>
                <w:szCs w:val="28"/>
              </w:rPr>
              <w:t>1.43</w:t>
            </w:r>
            <w:r>
              <w:rPr>
                <w:rFonts w:ascii="仿宋_GB2312" w:eastAsia="仿宋_GB2312" w:hAnsi="仿宋_GB2312" w:cs="仿宋_GB2312" w:hint="eastAsia"/>
                <w:bCs/>
                <w:sz w:val="28"/>
                <w:szCs w:val="28"/>
              </w:rPr>
              <w:t>万元）。项目支出</w:t>
            </w:r>
            <w:r>
              <w:rPr>
                <w:rFonts w:ascii="仿宋_GB2312" w:eastAsia="仿宋_GB2312" w:hAnsi="仿宋_GB2312" w:cs="仿宋_GB2312"/>
                <w:bCs/>
                <w:sz w:val="28"/>
                <w:szCs w:val="28"/>
              </w:rPr>
              <w:t>0</w:t>
            </w:r>
            <w:r>
              <w:rPr>
                <w:rFonts w:ascii="仿宋_GB2312" w:eastAsia="仿宋_GB2312" w:hAnsi="仿宋_GB2312" w:cs="仿宋_GB2312" w:hint="eastAsia"/>
                <w:bCs/>
                <w:sz w:val="28"/>
                <w:szCs w:val="28"/>
              </w:rPr>
              <w:t>万元。</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二、部门（单位）整体支出管理及使用情况</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、部门整体支出情况分析</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2018</w:t>
            </w:r>
            <w:r>
              <w:rPr>
                <w:rFonts w:ascii="仿宋_GB2312" w:eastAsia="仿宋_GB2312" w:hAnsi="仿宋_GB2312" w:cs="仿宋_GB2312" w:hint="eastAsia"/>
                <w:bCs/>
                <w:sz w:val="28"/>
                <w:szCs w:val="28"/>
              </w:rPr>
              <w:t>年整体支出</w:t>
            </w:r>
            <w:r w:rsidRPr="00215070">
              <w:rPr>
                <w:rFonts w:ascii="仿宋_GB2312" w:eastAsia="仿宋_GB2312" w:hAnsi="仿宋_GB2312" w:cs="仿宋_GB2312"/>
                <w:bCs/>
                <w:sz w:val="28"/>
                <w:szCs w:val="28"/>
              </w:rPr>
              <w:t>101.16</w:t>
            </w:r>
            <w:r>
              <w:rPr>
                <w:rFonts w:ascii="仿宋_GB2312" w:eastAsia="仿宋_GB2312" w:hAnsi="仿宋_GB2312" w:cs="仿宋_GB2312" w:hint="eastAsia"/>
                <w:bCs/>
                <w:sz w:val="28"/>
                <w:szCs w:val="28"/>
              </w:rPr>
              <w:t>万元，其中基本支出</w:t>
            </w:r>
            <w:r w:rsidRPr="00215070">
              <w:rPr>
                <w:rFonts w:ascii="仿宋_GB2312" w:eastAsia="仿宋_GB2312" w:hAnsi="仿宋_GB2312" w:cs="仿宋_GB2312"/>
                <w:bCs/>
                <w:sz w:val="28"/>
                <w:szCs w:val="28"/>
              </w:rPr>
              <w:t>101.16</w:t>
            </w:r>
            <w:r>
              <w:rPr>
                <w:rFonts w:ascii="仿宋_GB2312" w:eastAsia="仿宋_GB2312" w:hAnsi="仿宋_GB2312" w:cs="仿宋_GB2312" w:hint="eastAsia"/>
                <w:bCs/>
                <w:sz w:val="28"/>
                <w:szCs w:val="28"/>
              </w:rPr>
              <w:t>万元，人员支出</w:t>
            </w:r>
            <w:r>
              <w:rPr>
                <w:rFonts w:ascii="仿宋_GB2312" w:eastAsia="仿宋_GB2312" w:hAnsi="仿宋_GB2312" w:cs="仿宋_GB2312"/>
                <w:bCs/>
                <w:sz w:val="28"/>
                <w:szCs w:val="28"/>
              </w:rPr>
              <w:t>32.16</w:t>
            </w:r>
            <w:r>
              <w:rPr>
                <w:rFonts w:ascii="仿宋_GB2312" w:eastAsia="仿宋_GB2312" w:hAnsi="仿宋_GB2312" w:cs="仿宋_GB2312" w:hint="eastAsia"/>
                <w:bCs/>
                <w:sz w:val="28"/>
                <w:szCs w:val="28"/>
              </w:rPr>
              <w:t>万元，占基本支出</w:t>
            </w:r>
            <w:r>
              <w:rPr>
                <w:rFonts w:ascii="仿宋_GB2312" w:eastAsia="仿宋_GB2312" w:hAnsi="仿宋_GB2312" w:cs="仿宋_GB2312"/>
                <w:bCs/>
                <w:sz w:val="28"/>
                <w:szCs w:val="28"/>
              </w:rPr>
              <w:t>31.8%</w:t>
            </w:r>
            <w:r>
              <w:rPr>
                <w:rFonts w:ascii="仿宋_GB2312" w:eastAsia="仿宋_GB2312" w:hAnsi="仿宋_GB2312" w:cs="仿宋_GB2312" w:hint="eastAsia"/>
                <w:bCs/>
                <w:sz w:val="28"/>
                <w:szCs w:val="28"/>
              </w:rPr>
              <w:t>，公用支出</w:t>
            </w:r>
            <w:r>
              <w:rPr>
                <w:rFonts w:ascii="仿宋_GB2312" w:eastAsia="仿宋_GB2312" w:hAnsi="仿宋_GB2312" w:cs="仿宋_GB2312"/>
                <w:bCs/>
                <w:sz w:val="28"/>
                <w:szCs w:val="28"/>
              </w:rPr>
              <w:t>69</w:t>
            </w:r>
            <w:r>
              <w:rPr>
                <w:rFonts w:ascii="仿宋_GB2312" w:eastAsia="仿宋_GB2312" w:hAnsi="仿宋_GB2312" w:cs="仿宋_GB2312" w:hint="eastAsia"/>
                <w:bCs/>
                <w:sz w:val="28"/>
                <w:szCs w:val="28"/>
              </w:rPr>
              <w:t>万元，占基本支出</w:t>
            </w:r>
            <w:r>
              <w:rPr>
                <w:rFonts w:ascii="仿宋_GB2312" w:eastAsia="仿宋_GB2312" w:hAnsi="仿宋_GB2312" w:cs="仿宋_GB2312"/>
                <w:bCs/>
                <w:sz w:val="28"/>
                <w:szCs w:val="28"/>
              </w:rPr>
              <w:t>68.2%</w:t>
            </w:r>
            <w:r>
              <w:rPr>
                <w:rFonts w:ascii="仿宋_GB2312" w:eastAsia="仿宋_GB2312" w:hAnsi="仿宋_GB2312" w:cs="仿宋_GB2312" w:hint="eastAsia"/>
                <w:bCs/>
                <w:sz w:val="28"/>
                <w:szCs w:val="28"/>
              </w:rPr>
              <w:t>；项目支出</w:t>
            </w:r>
            <w:r>
              <w:rPr>
                <w:rFonts w:ascii="仿宋_GB2312" w:eastAsia="仿宋_GB2312" w:hAnsi="仿宋_GB2312" w:cs="仿宋_GB2312"/>
                <w:bCs/>
                <w:sz w:val="28"/>
                <w:szCs w:val="28"/>
              </w:rPr>
              <w:t>0</w:t>
            </w:r>
            <w:r>
              <w:rPr>
                <w:rFonts w:ascii="仿宋_GB2312" w:eastAsia="仿宋_GB2312" w:hAnsi="仿宋_GB2312" w:cs="仿宋_GB2312" w:hint="eastAsia"/>
                <w:bCs/>
                <w:sz w:val="28"/>
                <w:szCs w:val="28"/>
              </w:rPr>
              <w:t>万元。</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、“三公经费”支出情况分析</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2018</w:t>
            </w:r>
            <w:r>
              <w:rPr>
                <w:rFonts w:ascii="仿宋_GB2312" w:eastAsia="仿宋_GB2312" w:hAnsi="仿宋_GB2312" w:cs="仿宋_GB2312" w:hint="eastAsia"/>
                <w:bCs/>
                <w:sz w:val="28"/>
                <w:szCs w:val="28"/>
              </w:rPr>
              <w:t>年“三公经费”预算</w:t>
            </w:r>
            <w:r>
              <w:rPr>
                <w:rFonts w:ascii="仿宋_GB2312" w:eastAsia="仿宋_GB2312" w:hAnsi="仿宋_GB2312" w:cs="仿宋_GB2312"/>
                <w:bCs/>
                <w:sz w:val="28"/>
                <w:szCs w:val="28"/>
              </w:rPr>
              <w:t>0</w:t>
            </w:r>
            <w:r>
              <w:rPr>
                <w:rFonts w:ascii="仿宋_GB2312" w:eastAsia="仿宋_GB2312" w:hAnsi="仿宋_GB2312" w:cs="仿宋_GB2312" w:hint="eastAsia"/>
                <w:bCs/>
                <w:sz w:val="28"/>
                <w:szCs w:val="28"/>
              </w:rPr>
              <w:t>万元，实际开支</w:t>
            </w:r>
            <w:r>
              <w:rPr>
                <w:rFonts w:ascii="仿宋_GB2312" w:eastAsia="仿宋_GB2312" w:hAnsi="仿宋_GB2312" w:cs="仿宋_GB2312"/>
                <w:bCs/>
                <w:sz w:val="28"/>
                <w:szCs w:val="28"/>
              </w:rPr>
              <w:t>0</w:t>
            </w:r>
            <w:r>
              <w:rPr>
                <w:rFonts w:ascii="仿宋_GB2312" w:eastAsia="仿宋_GB2312" w:hAnsi="仿宋_GB2312" w:cs="仿宋_GB2312" w:hint="eastAsia"/>
                <w:bCs/>
                <w:sz w:val="28"/>
                <w:szCs w:val="28"/>
              </w:rPr>
              <w:t>万元，“三公经费”与去年基本持平，控制在预算之内。</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、固定资产管理情况分析</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按照例行节约，物尽其用的原则，资产管理采取统一建账，统一核算管理，对每件固定资产使用明确保管职责，闲置的资产，由办公室统一调整，合理流动，发挥其效益；至</w:t>
            </w:r>
            <w:r>
              <w:rPr>
                <w:rFonts w:ascii="仿宋_GB2312" w:eastAsia="仿宋_GB2312" w:hAnsi="仿宋_GB2312" w:cs="仿宋_GB2312"/>
                <w:bCs/>
                <w:sz w:val="28"/>
                <w:szCs w:val="28"/>
              </w:rPr>
              <w:t>2018</w:t>
            </w:r>
            <w:r>
              <w:rPr>
                <w:rFonts w:ascii="仿宋_GB2312" w:eastAsia="仿宋_GB2312" w:hAnsi="仿宋_GB2312" w:cs="仿宋_GB2312" w:hint="eastAsia"/>
                <w:bCs/>
                <w:sz w:val="28"/>
                <w:szCs w:val="28"/>
              </w:rPr>
              <w:t>年</w:t>
            </w:r>
            <w:r>
              <w:rPr>
                <w:rFonts w:ascii="仿宋_GB2312" w:eastAsia="仿宋_GB2312" w:hAnsi="仿宋_GB2312" w:cs="仿宋_GB2312"/>
                <w:bCs/>
                <w:sz w:val="28"/>
                <w:szCs w:val="28"/>
              </w:rPr>
              <w:t>12</w:t>
            </w:r>
            <w:r>
              <w:rPr>
                <w:rFonts w:ascii="仿宋_GB2312" w:eastAsia="仿宋_GB2312" w:hAnsi="仿宋_GB2312" w:cs="仿宋_GB2312" w:hint="eastAsia"/>
                <w:bCs/>
                <w:sz w:val="28"/>
                <w:szCs w:val="28"/>
              </w:rPr>
              <w:t>月末固定资产</w:t>
            </w:r>
            <w:r>
              <w:rPr>
                <w:rFonts w:ascii="仿宋_GB2312" w:eastAsia="仿宋_GB2312" w:hAnsi="仿宋_GB2312" w:cs="仿宋_GB2312"/>
                <w:bCs/>
                <w:sz w:val="28"/>
                <w:szCs w:val="28"/>
              </w:rPr>
              <w:t>6.4</w:t>
            </w:r>
            <w:r>
              <w:rPr>
                <w:rFonts w:ascii="仿宋_GB2312" w:eastAsia="仿宋_GB2312" w:hAnsi="仿宋_GB2312" w:cs="仿宋_GB2312" w:hint="eastAsia"/>
                <w:bCs/>
                <w:sz w:val="28"/>
                <w:szCs w:val="28"/>
              </w:rPr>
              <w:t>万元</w:t>
            </w:r>
            <w:r>
              <w:rPr>
                <w:rFonts w:ascii="仿宋_GB2312" w:eastAsia="仿宋_GB2312" w:hAnsi="仿宋_GB2312" w:cs="仿宋_GB2312"/>
                <w:bCs/>
                <w:sz w:val="28"/>
                <w:szCs w:val="28"/>
              </w:rPr>
              <w:t>.</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、专项资金安排落实、总投入等情况分析</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2018</w:t>
            </w:r>
            <w:r>
              <w:rPr>
                <w:rFonts w:ascii="仿宋_GB2312" w:eastAsia="仿宋_GB2312" w:hAnsi="仿宋_GB2312" w:cs="仿宋_GB2312" w:hint="eastAsia"/>
                <w:bCs/>
                <w:sz w:val="28"/>
                <w:szCs w:val="28"/>
              </w:rPr>
              <w:t>年项目支出</w:t>
            </w:r>
            <w:r>
              <w:rPr>
                <w:rFonts w:ascii="仿宋_GB2312" w:eastAsia="仿宋_GB2312" w:hAnsi="仿宋_GB2312" w:cs="仿宋_GB2312"/>
                <w:bCs/>
                <w:sz w:val="28"/>
                <w:szCs w:val="28"/>
              </w:rPr>
              <w:t xml:space="preserve">  0  </w:t>
            </w:r>
            <w:r>
              <w:rPr>
                <w:rFonts w:ascii="仿宋_GB2312" w:eastAsia="仿宋_GB2312" w:hAnsi="仿宋_GB2312" w:cs="仿宋_GB2312" w:hint="eastAsia"/>
                <w:bCs/>
                <w:sz w:val="28"/>
                <w:szCs w:val="28"/>
              </w:rPr>
              <w:t>万元。</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三、部门（单位）整体支出绩效情况</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2018</w:t>
            </w:r>
            <w:r>
              <w:rPr>
                <w:rFonts w:ascii="仿宋_GB2312" w:eastAsia="仿宋_GB2312" w:hAnsi="仿宋_GB2312" w:cs="仿宋_GB2312" w:hint="eastAsia"/>
                <w:bCs/>
                <w:sz w:val="28"/>
                <w:szCs w:val="28"/>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eastAsia="仿宋_GB2312" w:hAnsi="仿宋_GB2312" w:cs="仿宋_GB2312"/>
                <w:bCs/>
                <w:sz w:val="28"/>
                <w:szCs w:val="28"/>
              </w:rPr>
              <w:t>2018</w:t>
            </w:r>
            <w:r>
              <w:rPr>
                <w:rFonts w:ascii="仿宋_GB2312" w:eastAsia="仿宋_GB2312" w:hAnsi="仿宋_GB2312" w:cs="仿宋_GB2312" w:hint="eastAsia"/>
                <w:bCs/>
                <w:sz w:val="28"/>
                <w:szCs w:val="28"/>
              </w:rPr>
              <w:t>年度部门整体支出绩效情况如下：</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财务管理上，按照国家相关法律法规，制定了机关财务、公物购置使用、接待、会务、差旅等管理制度，并严格按照制度管理和执行，防范风险，保证财政资金的安全和高效运行。</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四、存在的主要问题</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一是“三公经费”有待更严格控制</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进一步加强厉行节约机制。</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二是预算编制与实际支出项目有的存在差异，有待进一步优化预算，提升预算编制的准确性。</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三是进一步完善差旅审批、会议审批、接待审批及培训审批制度和财务报账手续。</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五、改进措施和有关建议</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一是按照预算规定的项目和用途严格财务审核，经费支出严格按预算规定项目的财务支出内容进行财务核算，在预算金额内严格控制费用的支出。</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二是严格控制“三公经费”支出，杜绝挪用和挤占其他预算资金；进一步细化“三公经费”管理，压缩“三公经费”支出。</w:t>
            </w:r>
          </w:p>
          <w:p w:rsidR="00AC4D75" w:rsidRDefault="00AC4D75" w:rsidP="00AC4D75">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三是预算财务分析常态化，定期做好预算支出财务分析，做好部门整体支出预算评价工作。</w:t>
            </w:r>
          </w:p>
          <w:p w:rsidR="00AC4D75" w:rsidRDefault="00AC4D75" w:rsidP="00AC4D75">
            <w:pPr>
              <w:spacing w:line="560" w:lineRule="exact"/>
              <w:ind w:firstLineChars="200" w:firstLine="31680"/>
              <w:rPr>
                <w:rFonts w:ascii="仿宋_GB2312" w:eastAsia="仿宋_GB2312" w:hAnsi="仿宋_GB2312" w:cs="仿宋_GB2312"/>
                <w:bCs/>
                <w:sz w:val="28"/>
                <w:szCs w:val="28"/>
              </w:rPr>
            </w:pPr>
          </w:p>
          <w:p w:rsidR="00AC4D75" w:rsidRDefault="00AC4D75" w:rsidP="00AC4D75">
            <w:pPr>
              <w:spacing w:line="560" w:lineRule="exact"/>
              <w:ind w:firstLineChars="200" w:firstLine="31680"/>
              <w:rPr>
                <w:rFonts w:ascii="仿宋_GB2312" w:eastAsia="仿宋_GB2312" w:hAnsi="仿宋_GB2312" w:cs="仿宋_GB2312"/>
                <w:bCs/>
                <w:sz w:val="28"/>
                <w:szCs w:val="28"/>
              </w:rPr>
            </w:pPr>
          </w:p>
        </w:tc>
      </w:tr>
    </w:tbl>
    <w:p w:rsidR="00AC4D75" w:rsidRDefault="00AC4D75">
      <w:pPr>
        <w:spacing w:line="200" w:lineRule="exact"/>
        <w:rPr>
          <w:rFonts w:eastAsia="仿宋_GB2312"/>
          <w:sz w:val="32"/>
        </w:rPr>
      </w:pPr>
      <w:bookmarkStart w:id="0" w:name="_GoBack"/>
      <w:bookmarkEnd w:id="0"/>
    </w:p>
    <w:sectPr w:rsidR="00AC4D75" w:rsidSect="00AD2951">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75" w:rsidRDefault="00AC4D75" w:rsidP="00AD2951">
      <w:r>
        <w:separator/>
      </w:r>
    </w:p>
  </w:endnote>
  <w:endnote w:type="continuationSeparator" w:id="1">
    <w:p w:rsidR="00AC4D75" w:rsidRDefault="00AC4D75" w:rsidP="00AD2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0000000000000000000"/>
    <w:charset w:val="86"/>
    <w:family w:val="modern"/>
    <w:notTrueType/>
    <w:pitch w:val="default"/>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75" w:rsidRDefault="00AC4D75">
    <w:pPr>
      <w:framePr w:wrap="around" w:vAnchor="text" w:hAnchor="margin" w:xAlign="outside" w:y="1"/>
    </w:pPr>
    <w:fldSimple w:instr="PAGE  ">
      <w:r>
        <w:t>- 15 -</w:t>
      </w:r>
    </w:fldSimple>
  </w:p>
  <w:p w:rsidR="00AC4D75" w:rsidRDefault="00AC4D7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75" w:rsidRDefault="00AC4D75">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 xml:space="preserve"> —</w:t>
    </w:r>
  </w:p>
  <w:p w:rsidR="00AC4D75" w:rsidRDefault="00AC4D75">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75" w:rsidRDefault="00AC4D7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C4D75" w:rsidRDefault="00AC4D75">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75" w:rsidRDefault="00AC4D75">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p w:rsidR="00AC4D75" w:rsidRDefault="00AC4D7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75" w:rsidRDefault="00AC4D75" w:rsidP="00AD2951">
      <w:r>
        <w:separator/>
      </w:r>
    </w:p>
  </w:footnote>
  <w:footnote w:type="continuationSeparator" w:id="1">
    <w:p w:rsidR="00AC4D75" w:rsidRDefault="00AC4D75" w:rsidP="00AD2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F79"/>
    <w:multiLevelType w:val="multilevel"/>
    <w:tmpl w:val="014C6F79"/>
    <w:lvl w:ilvl="0">
      <w:start w:val="1"/>
      <w:numFmt w:val="japaneseCounting"/>
      <w:pStyle w:val="Heading1"/>
      <w:lvlText w:val="%1、"/>
      <w:lvlJc w:val="left"/>
      <w:pPr>
        <w:ind w:left="720" w:hanging="720"/>
      </w:pPr>
      <w:rPr>
        <w:rFonts w:cs="Times New Roman" w:hint="default"/>
        <w:u w:val="none"/>
      </w:rPr>
    </w:lvl>
    <w:lvl w:ilvl="1">
      <w:start w:val="1"/>
      <w:numFmt w:val="lowerLetter"/>
      <w:lvlText w:val="%2)"/>
      <w:lvlJc w:val="left"/>
      <w:pPr>
        <w:ind w:left="840" w:hanging="420"/>
      </w:pPr>
      <w:rPr>
        <w:rFonts w:cs="Times New Roman" w:hint="default"/>
        <w:u w:val="none"/>
      </w:rPr>
    </w:lvl>
    <w:lvl w:ilvl="2">
      <w:start w:val="1"/>
      <w:numFmt w:val="lowerRoman"/>
      <w:lvlText w:val="%3."/>
      <w:lvlJc w:val="right"/>
      <w:pPr>
        <w:ind w:left="1260" w:hanging="420"/>
      </w:pPr>
      <w:rPr>
        <w:rFonts w:cs="Times New Roman" w:hint="default"/>
        <w:u w:val="none"/>
      </w:rPr>
    </w:lvl>
    <w:lvl w:ilvl="3">
      <w:start w:val="1"/>
      <w:numFmt w:val="decimal"/>
      <w:lvlText w:val="%4."/>
      <w:lvlJc w:val="left"/>
      <w:pPr>
        <w:ind w:left="1680" w:hanging="420"/>
      </w:pPr>
      <w:rPr>
        <w:rFonts w:cs="Times New Roman" w:hint="default"/>
        <w:u w:val="none"/>
      </w:rPr>
    </w:lvl>
    <w:lvl w:ilvl="4">
      <w:start w:val="1"/>
      <w:numFmt w:val="lowerLetter"/>
      <w:lvlText w:val="%5)"/>
      <w:lvlJc w:val="left"/>
      <w:pPr>
        <w:ind w:left="2100" w:hanging="420"/>
      </w:pPr>
      <w:rPr>
        <w:rFonts w:cs="Times New Roman" w:hint="default"/>
        <w:u w:val="none"/>
      </w:rPr>
    </w:lvl>
    <w:lvl w:ilvl="5">
      <w:start w:val="1"/>
      <w:numFmt w:val="lowerRoman"/>
      <w:lvlText w:val="%6."/>
      <w:lvlJc w:val="right"/>
      <w:pPr>
        <w:ind w:left="2520" w:hanging="420"/>
      </w:pPr>
      <w:rPr>
        <w:rFonts w:cs="Times New Roman" w:hint="default"/>
        <w:u w:val="none"/>
      </w:rPr>
    </w:lvl>
    <w:lvl w:ilvl="6">
      <w:start w:val="1"/>
      <w:numFmt w:val="decimal"/>
      <w:lvlText w:val="%7."/>
      <w:lvlJc w:val="left"/>
      <w:pPr>
        <w:ind w:left="2940" w:hanging="420"/>
      </w:pPr>
      <w:rPr>
        <w:rFonts w:cs="Times New Roman" w:hint="default"/>
        <w:u w:val="none"/>
      </w:rPr>
    </w:lvl>
    <w:lvl w:ilvl="7">
      <w:start w:val="1"/>
      <w:numFmt w:val="lowerLetter"/>
      <w:lvlText w:val="%8)"/>
      <w:lvlJc w:val="left"/>
      <w:pPr>
        <w:ind w:left="3360" w:hanging="420"/>
      </w:pPr>
      <w:rPr>
        <w:rFonts w:cs="Times New Roman" w:hint="default"/>
        <w:u w:val="none"/>
      </w:rPr>
    </w:lvl>
    <w:lvl w:ilvl="8">
      <w:start w:val="1"/>
      <w:numFmt w:val="lowerRoman"/>
      <w:lvlText w:val="%9."/>
      <w:lvlJc w:val="right"/>
      <w:pPr>
        <w:ind w:left="3780" w:hanging="420"/>
      </w:pPr>
      <w:rPr>
        <w:rFonts w:cs="Times New Roman" w:hint="default"/>
        <w:u w:val="none"/>
      </w:rPr>
    </w:lvl>
  </w:abstractNum>
  <w:abstractNum w:abstractNumId="1">
    <w:nsid w:val="5373B199"/>
    <w:multiLevelType w:val="singleLevel"/>
    <w:tmpl w:val="5373B199"/>
    <w:lvl w:ilvl="0">
      <w:start w:val="1"/>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E55C20"/>
    <w:rsid w:val="0001199A"/>
    <w:rsid w:val="001365E4"/>
    <w:rsid w:val="00215070"/>
    <w:rsid w:val="00273688"/>
    <w:rsid w:val="002A73E0"/>
    <w:rsid w:val="003166C9"/>
    <w:rsid w:val="0040463C"/>
    <w:rsid w:val="00423810"/>
    <w:rsid w:val="004816FF"/>
    <w:rsid w:val="004B1D50"/>
    <w:rsid w:val="005753FC"/>
    <w:rsid w:val="005B5F71"/>
    <w:rsid w:val="005C3035"/>
    <w:rsid w:val="0068697F"/>
    <w:rsid w:val="00722BBE"/>
    <w:rsid w:val="007441BB"/>
    <w:rsid w:val="007B2063"/>
    <w:rsid w:val="008067BC"/>
    <w:rsid w:val="008277A9"/>
    <w:rsid w:val="0087115D"/>
    <w:rsid w:val="00950495"/>
    <w:rsid w:val="009E45B1"/>
    <w:rsid w:val="009F42D4"/>
    <w:rsid w:val="00A61C52"/>
    <w:rsid w:val="00AA484A"/>
    <w:rsid w:val="00AB1214"/>
    <w:rsid w:val="00AC4D75"/>
    <w:rsid w:val="00AD126F"/>
    <w:rsid w:val="00AD2951"/>
    <w:rsid w:val="00B256FE"/>
    <w:rsid w:val="00BE088B"/>
    <w:rsid w:val="00CA75EA"/>
    <w:rsid w:val="00D266C9"/>
    <w:rsid w:val="00D913B5"/>
    <w:rsid w:val="00DA75C1"/>
    <w:rsid w:val="00DF70C7"/>
    <w:rsid w:val="00DF7FA3"/>
    <w:rsid w:val="00E52945"/>
    <w:rsid w:val="00F167F3"/>
    <w:rsid w:val="00F229A3"/>
    <w:rsid w:val="083749E7"/>
    <w:rsid w:val="0DE528CD"/>
    <w:rsid w:val="18725427"/>
    <w:rsid w:val="20055F38"/>
    <w:rsid w:val="247B0DFF"/>
    <w:rsid w:val="263C173A"/>
    <w:rsid w:val="2CA33441"/>
    <w:rsid w:val="2CE55C20"/>
    <w:rsid w:val="2F287302"/>
    <w:rsid w:val="30426D13"/>
    <w:rsid w:val="3A43255A"/>
    <w:rsid w:val="3D6201A1"/>
    <w:rsid w:val="3D915710"/>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Heading1"/>
    <w:qFormat/>
    <w:rsid w:val="00AD2951"/>
    <w:pPr>
      <w:widowControl w:val="0"/>
      <w:jc w:val="both"/>
    </w:pPr>
    <w:rPr>
      <w:szCs w:val="24"/>
    </w:rPr>
  </w:style>
  <w:style w:type="paragraph" w:styleId="Heading1">
    <w:name w:val="heading 1"/>
    <w:basedOn w:val="Normal"/>
    <w:next w:val="Normal"/>
    <w:link w:val="Heading1Char"/>
    <w:uiPriority w:val="99"/>
    <w:qFormat/>
    <w:rsid w:val="00AD2951"/>
    <w:pPr>
      <w:numPr>
        <w:numId w:val="1"/>
      </w:numPr>
      <w:outlineLvl w:val="0"/>
    </w:pPr>
    <w:rPr>
      <w:rFonts w:ascii="黑体" w:eastAsia="黑体" w:hAnsi="黑体"/>
      <w:sz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5D"/>
    <w:rPr>
      <w:b/>
      <w:bCs/>
      <w:kern w:val="44"/>
      <w:sz w:val="44"/>
      <w:szCs w:val="44"/>
    </w:rPr>
  </w:style>
  <w:style w:type="paragraph" w:styleId="BodyTextIndent2">
    <w:name w:val="Body Text Indent 2"/>
    <w:basedOn w:val="Normal"/>
    <w:link w:val="BodyTextIndent2Char"/>
    <w:uiPriority w:val="99"/>
    <w:rsid w:val="00AD2951"/>
    <w:pPr>
      <w:ind w:firstLineChars="200" w:firstLine="588"/>
    </w:pPr>
    <w:rPr>
      <w:rFonts w:ascii="仿宋_GB2312" w:eastAsia="仿宋_GB2312" w:hAnsi="Calibri"/>
      <w:sz w:val="32"/>
    </w:rPr>
  </w:style>
  <w:style w:type="character" w:customStyle="1" w:styleId="BodyTextIndent2Char">
    <w:name w:val="Body Text Indent 2 Char"/>
    <w:basedOn w:val="DefaultParagraphFont"/>
    <w:link w:val="BodyTextIndent2"/>
    <w:uiPriority w:val="99"/>
    <w:semiHidden/>
    <w:locked/>
    <w:rsid w:val="00AD2951"/>
    <w:rPr>
      <w:rFonts w:cs="Times New Roman"/>
      <w:sz w:val="24"/>
      <w:szCs w:val="24"/>
    </w:rPr>
  </w:style>
  <w:style w:type="paragraph" w:styleId="Footer">
    <w:name w:val="footer"/>
    <w:basedOn w:val="Normal"/>
    <w:link w:val="FooterChar"/>
    <w:uiPriority w:val="99"/>
    <w:rsid w:val="00AD295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AD2951"/>
    <w:rPr>
      <w:rFonts w:cs="Times New Roman"/>
      <w:sz w:val="18"/>
      <w:szCs w:val="18"/>
    </w:rPr>
  </w:style>
  <w:style w:type="character" w:styleId="PageNumber">
    <w:name w:val="page number"/>
    <w:basedOn w:val="DefaultParagraphFont"/>
    <w:uiPriority w:val="99"/>
    <w:rsid w:val="00AD2951"/>
    <w:rPr>
      <w:rFonts w:cs="Times New Roman"/>
    </w:rPr>
  </w:style>
  <w:style w:type="character" w:customStyle="1" w:styleId="3CharChar">
    <w:name w:val="标题 3 Char Char"/>
    <w:uiPriority w:val="99"/>
    <w:rsid w:val="00AD2951"/>
    <w:rPr>
      <w:rFonts w:eastAsia="楷体_GB2312"/>
      <w:b/>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10</Pages>
  <Words>657</Words>
  <Characters>3750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cp:lastModifiedBy>
  <cp:revision>9</cp:revision>
  <cp:lastPrinted>2020-10-29T02:03:00Z</cp:lastPrinted>
  <dcterms:created xsi:type="dcterms:W3CDTF">2019-05-08T01:00:00Z</dcterms:created>
  <dcterms:modified xsi:type="dcterms:W3CDTF">2013-01-01T20:56:00Z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