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53" w:rsidRDefault="00BF0A4F">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C95453" w:rsidRDefault="00C95453">
      <w:pPr>
        <w:spacing w:line="348" w:lineRule="auto"/>
        <w:jc w:val="center"/>
        <w:rPr>
          <w:rFonts w:eastAsia="方正小标宋简体"/>
          <w:bCs/>
          <w:sz w:val="42"/>
          <w:szCs w:val="42"/>
        </w:rPr>
      </w:pPr>
    </w:p>
    <w:p w:rsidR="00C95453" w:rsidRDefault="00BF0A4F">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u w:val="single"/>
        </w:rPr>
        <w:t>19</w:t>
      </w:r>
      <w:r>
        <w:rPr>
          <w:rFonts w:eastAsia="方正小标宋简体" w:hint="eastAsia"/>
          <w:bCs/>
          <w:sz w:val="46"/>
          <w:szCs w:val="46"/>
        </w:rPr>
        <w:t>年度部门整体支出</w:t>
      </w:r>
    </w:p>
    <w:p w:rsidR="00C95453" w:rsidRDefault="00BF0A4F">
      <w:pPr>
        <w:spacing w:line="800" w:lineRule="exact"/>
        <w:jc w:val="center"/>
        <w:rPr>
          <w:rFonts w:eastAsia="方正小标宋简体"/>
          <w:bCs/>
          <w:sz w:val="46"/>
          <w:szCs w:val="46"/>
        </w:rPr>
      </w:pPr>
      <w:r>
        <w:rPr>
          <w:rFonts w:eastAsia="方正小标宋简体" w:hint="eastAsia"/>
          <w:bCs/>
          <w:sz w:val="46"/>
          <w:szCs w:val="46"/>
        </w:rPr>
        <w:t>绩效评价自评报告</w:t>
      </w:r>
    </w:p>
    <w:p w:rsidR="00C95453" w:rsidRDefault="00C95453">
      <w:pPr>
        <w:rPr>
          <w:rFonts w:eastAsia="仿宋_GB2312"/>
          <w:b/>
          <w:sz w:val="32"/>
        </w:rPr>
      </w:pPr>
    </w:p>
    <w:p w:rsidR="00C95453" w:rsidRDefault="00C95453">
      <w:pPr>
        <w:rPr>
          <w:rFonts w:eastAsia="仿宋_GB2312"/>
          <w:b/>
          <w:sz w:val="32"/>
        </w:rPr>
      </w:pPr>
    </w:p>
    <w:p w:rsidR="00C95453" w:rsidRDefault="00C95453">
      <w:pPr>
        <w:rPr>
          <w:rFonts w:eastAsia="仿宋_GB2312"/>
          <w:b/>
          <w:sz w:val="32"/>
        </w:rPr>
      </w:pPr>
    </w:p>
    <w:p w:rsidR="00C95453" w:rsidRDefault="00BF0A4F" w:rsidP="00B5446D">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华容县科学技术局</w:t>
      </w:r>
      <w:r>
        <w:rPr>
          <w:rFonts w:eastAsia="仿宋_GB2312" w:hint="eastAsia"/>
          <w:sz w:val="32"/>
          <w:szCs w:val="32"/>
          <w:u w:val="single"/>
        </w:rPr>
        <w:t xml:space="preserve">                                </w:t>
      </w:r>
    </w:p>
    <w:p w:rsidR="00C95453" w:rsidRDefault="00BF0A4F" w:rsidP="00B5446D">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199                        </w:t>
      </w:r>
    </w:p>
    <w:p w:rsidR="00C95453" w:rsidRDefault="00BF0A4F" w:rsidP="00B5446D">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C95453" w:rsidRDefault="00BF0A4F" w:rsidP="00B5446D">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C95453" w:rsidRDefault="00C95453" w:rsidP="00A25232">
      <w:pPr>
        <w:spacing w:line="720" w:lineRule="exact"/>
        <w:ind w:firstLineChars="690" w:firstLine="2182"/>
        <w:rPr>
          <w:rFonts w:eastAsia="仿宋_GB2312"/>
          <w:sz w:val="32"/>
        </w:rPr>
      </w:pPr>
    </w:p>
    <w:p w:rsidR="00C95453" w:rsidRDefault="00C95453" w:rsidP="00A25232">
      <w:pPr>
        <w:spacing w:line="720" w:lineRule="exact"/>
        <w:ind w:firstLineChars="690" w:firstLine="2182"/>
        <w:rPr>
          <w:rFonts w:eastAsia="仿宋_GB2312"/>
          <w:sz w:val="32"/>
        </w:rPr>
      </w:pPr>
    </w:p>
    <w:p w:rsidR="00C95453" w:rsidRDefault="00C95453" w:rsidP="00A25232">
      <w:pPr>
        <w:spacing w:line="720" w:lineRule="exact"/>
        <w:ind w:firstLineChars="690" w:firstLine="2182"/>
        <w:rPr>
          <w:rFonts w:eastAsia="仿宋_GB2312"/>
          <w:sz w:val="32"/>
        </w:rPr>
      </w:pPr>
    </w:p>
    <w:p w:rsidR="00C95453" w:rsidRDefault="00BF0A4F">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2020</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13</w:t>
      </w:r>
      <w:r>
        <w:rPr>
          <w:rFonts w:eastAsia="仿宋_GB2312" w:hint="eastAsia"/>
          <w:sz w:val="32"/>
        </w:rPr>
        <w:t>日</w:t>
      </w:r>
    </w:p>
    <w:p w:rsidR="00C95453" w:rsidRDefault="00BF0A4F">
      <w:pPr>
        <w:autoSpaceDN w:val="0"/>
        <w:jc w:val="center"/>
        <w:textAlignment w:val="center"/>
        <w:rPr>
          <w:rFonts w:eastAsia="仿宋_GB2312"/>
          <w:sz w:val="32"/>
          <w:szCs w:val="32"/>
        </w:rPr>
        <w:sectPr w:rsidR="00C95453">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6"/>
        <w:gridCol w:w="1481"/>
        <w:gridCol w:w="226"/>
        <w:gridCol w:w="196"/>
        <w:gridCol w:w="259"/>
        <w:gridCol w:w="1080"/>
        <w:gridCol w:w="265"/>
        <w:gridCol w:w="139"/>
        <w:gridCol w:w="316"/>
        <w:gridCol w:w="625"/>
      </w:tblGrid>
      <w:tr w:rsidR="00C95453">
        <w:trPr>
          <w:trHeight w:val="567"/>
          <w:jc w:val="center"/>
        </w:trPr>
        <w:tc>
          <w:tcPr>
            <w:tcW w:w="9800" w:type="dxa"/>
            <w:gridSpan w:val="17"/>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C95453">
        <w:trPr>
          <w:trHeight w:val="567"/>
          <w:jc w:val="center"/>
        </w:trPr>
        <w:tc>
          <w:tcPr>
            <w:tcW w:w="1654"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59"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杨淑芳</w:t>
            </w:r>
          </w:p>
        </w:tc>
        <w:tc>
          <w:tcPr>
            <w:tcW w:w="1481" w:type="dxa"/>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15576038820</w:t>
            </w:r>
          </w:p>
        </w:tc>
      </w:tr>
      <w:tr w:rsidR="00C95453">
        <w:trPr>
          <w:trHeight w:val="567"/>
          <w:jc w:val="center"/>
        </w:trPr>
        <w:tc>
          <w:tcPr>
            <w:tcW w:w="1654"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59"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w:t>
            </w:r>
          </w:p>
        </w:tc>
        <w:tc>
          <w:tcPr>
            <w:tcW w:w="1481" w:type="dxa"/>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r>
      <w:tr w:rsidR="00C95453">
        <w:trPr>
          <w:trHeight w:val="1664"/>
          <w:jc w:val="center"/>
        </w:trPr>
        <w:tc>
          <w:tcPr>
            <w:tcW w:w="1654"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C95453" w:rsidRDefault="00BF0A4F">
            <w:pPr>
              <w:autoSpaceDN w:val="0"/>
              <w:spacing w:line="320" w:lineRule="exact"/>
              <w:ind w:firstLineChars="200" w:firstLine="480"/>
              <w:jc w:val="left"/>
              <w:textAlignment w:val="center"/>
              <w:rPr>
                <w:rFonts w:ascii="宋体" w:hAnsi="宋体" w:cs="微软雅黑"/>
                <w:color w:val="000000"/>
                <w:sz w:val="28"/>
                <w:szCs w:val="28"/>
              </w:rPr>
            </w:pPr>
            <w:r>
              <w:rPr>
                <w:rFonts w:ascii="仿宋_GB2312" w:eastAsia="仿宋_GB2312" w:hAnsi="仿宋_GB2312" w:cs="仿宋_GB2312" w:hint="eastAsia"/>
                <w:color w:val="000000"/>
                <w:sz w:val="24"/>
              </w:rPr>
              <w:t>贯彻实施国家科技工作方针政策和法律、法规，组织实施县级以上各类科技计划项目，负责全县专利申报与实施管理。做好知识产权维权工作。组织开展多种形式的科技培训、科技下乡等活动。贯彻执行防震、减灾的工作方针政策，加强对有关单位的抗震防灾的监督管理。完成县委、县政府及上级主管部门布置的工作。</w:t>
            </w:r>
          </w:p>
        </w:tc>
      </w:tr>
      <w:tr w:rsidR="00C95453">
        <w:trPr>
          <w:trHeight w:val="1972"/>
          <w:jc w:val="center"/>
        </w:trPr>
        <w:tc>
          <w:tcPr>
            <w:tcW w:w="1654"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任务1：不遗余力攻克专利短板。</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任务2：确保小康指标考核全面达标。</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任务3：争取更多的科技计划项目资金。</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任务4：科技下乡和科技扶贫形成常态。</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任务5：县定中心工作高标准完成。</w:t>
            </w:r>
          </w:p>
        </w:tc>
      </w:tr>
      <w:tr w:rsidR="00C95453">
        <w:trPr>
          <w:trHeight w:val="2260"/>
          <w:jc w:val="center"/>
        </w:trPr>
        <w:tc>
          <w:tcPr>
            <w:tcW w:w="1654"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年度部门（单位）总体运行情况及取得的成绩</w:t>
            </w:r>
          </w:p>
        </w:tc>
        <w:tc>
          <w:tcPr>
            <w:tcW w:w="8146" w:type="dxa"/>
            <w:gridSpan w:val="15"/>
            <w:vAlign w:val="center"/>
          </w:tcPr>
          <w:p w:rsidR="00C95453" w:rsidRDefault="00BF0A4F">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务实开展了科技三大攻坚。即华容县工业集中区创建省级高新技术产业园、华容县迎接国家可持续发展实验区梳理复核保牌、华容县创建省级创新型县市。通过扎实做好前期工作，华容县工业集中区创建省级高新技术产业园已由省科技厅、省发改委联合行文报省政府，待省政府常务会研究批复；国家可持续发展实验区梳理复核省级现场答辩，我县在全省8个实验区中排名第二；创建省级创新型县市工作由每个市州进行综合考核后，向省科技厅推荐一个县，我局做了大量工作，为明年的申报打下了扎实基础。</w:t>
            </w:r>
          </w:p>
          <w:p w:rsidR="00C95453" w:rsidRDefault="00BF0A4F">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完善要素供给促动科技创新。加大财政科技投入，全年财政科技支出预算约3000万元；提高高新技术企业申报奖励标准，高新技术企业是华容科技工作的短板指标，为补短板，激发全县各企业申报高新技术企业的积极性，今年加大了高企培育的力度，提高了对企业申报高企的奖励力度；积极推进创新服务平台建设，今年有华容县星灿众创空间被认定为省级众创空间，红豆杉科技园星创天地被认定为省级星创天地。另外，正在推进组建高标准杨家桥创新创业园科技企业孵化器。</w:t>
            </w:r>
          </w:p>
          <w:p w:rsidR="00C95453" w:rsidRDefault="00BF0A4F">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落实科技综合绩效考核指标有力有序。六项科技指标：高新方面，我们申报高新技术企业5家，并着手培育2020年高新技术企业8家，高新技术产业增加值占GDP的比重为26.58%，超去年同期4.9个百分点，超市定目标，可以加分；全社会研发方面，投入预估8.18亿，超去年同期1.4亿，可以加分；技术交易方面，已超额完成市定目标，全市第一，可以加分；财政科技投入方面，会完成市定目标；科技立项争资方面，已经组织申报了湖南省创新创业发展专项、湖南省中央引导地方科技发展专项、湖南省重点研发计划等8个省级科技项目，申报资金1500多万元，目前到位资金501.03万元，超市定、县定目标，可以加分；创新创业方面，今年的创新创业大赛，我县有6家企业和3个团队报名，湖南易鼎科技有限公司50000瓶/小时玻璃瓶回收整理生产线进获得省优胜奖。</w:t>
            </w:r>
          </w:p>
        </w:tc>
      </w:tr>
      <w:tr w:rsidR="00C95453">
        <w:trPr>
          <w:trHeight w:val="567"/>
          <w:jc w:val="center"/>
        </w:trPr>
        <w:tc>
          <w:tcPr>
            <w:tcW w:w="9800" w:type="dxa"/>
            <w:gridSpan w:val="17"/>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C95453">
        <w:trPr>
          <w:trHeight w:val="567"/>
          <w:jc w:val="center"/>
        </w:trPr>
        <w:tc>
          <w:tcPr>
            <w:tcW w:w="9800" w:type="dxa"/>
            <w:gridSpan w:val="17"/>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C95453">
        <w:trPr>
          <w:trHeight w:val="567"/>
          <w:jc w:val="center"/>
        </w:trPr>
        <w:tc>
          <w:tcPr>
            <w:tcW w:w="1700" w:type="dxa"/>
            <w:gridSpan w:val="3"/>
            <w:vMerge w:val="restart"/>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95453">
        <w:trPr>
          <w:trHeight w:val="1014"/>
          <w:jc w:val="center"/>
        </w:trPr>
        <w:tc>
          <w:tcPr>
            <w:tcW w:w="1700" w:type="dxa"/>
            <w:gridSpan w:val="3"/>
            <w:vMerge/>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78"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7"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C95453">
        <w:trPr>
          <w:trHeight w:val="772"/>
          <w:jc w:val="center"/>
        </w:trPr>
        <w:tc>
          <w:tcPr>
            <w:tcW w:w="1700" w:type="dxa"/>
            <w:gridSpan w:val="3"/>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1118.27</w:t>
            </w:r>
          </w:p>
        </w:tc>
        <w:tc>
          <w:tcPr>
            <w:tcW w:w="1355" w:type="dxa"/>
            <w:gridSpan w:val="2"/>
            <w:tcBorders>
              <w:left w:val="single" w:sz="4" w:space="0" w:color="auto"/>
            </w:tcBorders>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c>
          <w:tcPr>
            <w:tcW w:w="1078" w:type="dxa"/>
            <w:gridSpan w:val="2"/>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1118.27</w:t>
            </w:r>
          </w:p>
        </w:tc>
        <w:tc>
          <w:tcPr>
            <w:tcW w:w="1707" w:type="dxa"/>
            <w:gridSpan w:val="2"/>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r>
      <w:tr w:rsidR="00C95453">
        <w:trPr>
          <w:trHeight w:val="567"/>
          <w:jc w:val="center"/>
        </w:trPr>
        <w:tc>
          <w:tcPr>
            <w:tcW w:w="1700" w:type="dxa"/>
            <w:gridSpan w:val="3"/>
            <w:vAlign w:val="center"/>
          </w:tcPr>
          <w:p w:rsidR="00C95453" w:rsidRDefault="00BF0A4F">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1118.27</w:t>
            </w:r>
          </w:p>
        </w:tc>
        <w:tc>
          <w:tcPr>
            <w:tcW w:w="1355" w:type="dxa"/>
            <w:gridSpan w:val="2"/>
            <w:tcBorders>
              <w:left w:val="single" w:sz="4" w:space="0" w:color="auto"/>
            </w:tcBorders>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c>
          <w:tcPr>
            <w:tcW w:w="1078" w:type="dxa"/>
            <w:gridSpan w:val="2"/>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1118.27</w:t>
            </w:r>
          </w:p>
        </w:tc>
        <w:tc>
          <w:tcPr>
            <w:tcW w:w="1707" w:type="dxa"/>
            <w:gridSpan w:val="2"/>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r>
      <w:tr w:rsidR="00C95453">
        <w:trPr>
          <w:trHeight w:val="408"/>
          <w:jc w:val="center"/>
        </w:trPr>
        <w:tc>
          <w:tcPr>
            <w:tcW w:w="1700" w:type="dxa"/>
            <w:gridSpan w:val="3"/>
            <w:vAlign w:val="center"/>
          </w:tcPr>
          <w:p w:rsidR="00C95453" w:rsidRDefault="00BF0A4F">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c>
          <w:tcPr>
            <w:tcW w:w="1078" w:type="dxa"/>
            <w:gridSpan w:val="2"/>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c>
          <w:tcPr>
            <w:tcW w:w="1707" w:type="dxa"/>
            <w:gridSpan w:val="2"/>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C95453" w:rsidRDefault="00C95453">
            <w:pPr>
              <w:autoSpaceDN w:val="0"/>
              <w:spacing w:line="320" w:lineRule="exact"/>
              <w:jc w:val="left"/>
              <w:textAlignment w:val="center"/>
              <w:rPr>
                <w:rFonts w:ascii="仿宋_GB2312" w:eastAsia="仿宋_GB2312" w:hAnsi="仿宋_GB2312" w:cs="仿宋_GB2312"/>
                <w:color w:val="000000"/>
                <w:sz w:val="24"/>
              </w:rPr>
            </w:pPr>
          </w:p>
        </w:tc>
      </w:tr>
      <w:tr w:rsidR="00C95453">
        <w:trPr>
          <w:trHeight w:val="624"/>
          <w:jc w:val="center"/>
        </w:trPr>
        <w:tc>
          <w:tcPr>
            <w:tcW w:w="9800" w:type="dxa"/>
            <w:gridSpan w:val="17"/>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C95453">
        <w:trPr>
          <w:trHeight w:val="624"/>
          <w:jc w:val="center"/>
        </w:trPr>
        <w:tc>
          <w:tcPr>
            <w:tcW w:w="1700" w:type="dxa"/>
            <w:gridSpan w:val="3"/>
            <w:vMerge w:val="restart"/>
            <w:vAlign w:val="center"/>
          </w:tcPr>
          <w:p w:rsidR="00C95453" w:rsidRDefault="00BF0A4F">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C95453">
        <w:trPr>
          <w:trHeight w:val="624"/>
          <w:jc w:val="center"/>
        </w:trPr>
        <w:tc>
          <w:tcPr>
            <w:tcW w:w="1700" w:type="dxa"/>
            <w:gridSpan w:val="3"/>
            <w:vMerge/>
            <w:vAlign w:val="center"/>
          </w:tcPr>
          <w:p w:rsidR="00C95453" w:rsidRDefault="00C9545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C95453">
        <w:trPr>
          <w:trHeight w:val="624"/>
          <w:jc w:val="center"/>
        </w:trPr>
        <w:tc>
          <w:tcPr>
            <w:tcW w:w="1700" w:type="dxa"/>
            <w:gridSpan w:val="3"/>
            <w:vMerge/>
            <w:vAlign w:val="center"/>
          </w:tcPr>
          <w:p w:rsidR="00C95453" w:rsidRDefault="00C9545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078"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2" w:type="dxa"/>
            <w:gridSpan w:val="4"/>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877"/>
          <w:jc w:val="center"/>
        </w:trPr>
        <w:tc>
          <w:tcPr>
            <w:tcW w:w="1700" w:type="dxa"/>
            <w:gridSpan w:val="3"/>
            <w:vAlign w:val="center"/>
          </w:tcPr>
          <w:p w:rsidR="00C95453" w:rsidRDefault="00BF0A4F">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1118.27</w:t>
            </w:r>
          </w:p>
        </w:tc>
        <w:tc>
          <w:tcPr>
            <w:tcW w:w="1355" w:type="dxa"/>
            <w:gridSpan w:val="2"/>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224.34</w:t>
            </w:r>
          </w:p>
        </w:tc>
        <w:tc>
          <w:tcPr>
            <w:tcW w:w="1078"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170.16</w:t>
            </w:r>
          </w:p>
        </w:tc>
        <w:tc>
          <w:tcPr>
            <w:tcW w:w="2162" w:type="dxa"/>
            <w:gridSpan w:val="4"/>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54.18</w:t>
            </w:r>
          </w:p>
        </w:tc>
        <w:tc>
          <w:tcPr>
            <w:tcW w:w="1080" w:type="dxa"/>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893.93</w:t>
            </w:r>
          </w:p>
        </w:tc>
        <w:tc>
          <w:tcPr>
            <w:tcW w:w="720" w:type="dxa"/>
            <w:gridSpan w:val="3"/>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624"/>
          <w:jc w:val="center"/>
        </w:trPr>
        <w:tc>
          <w:tcPr>
            <w:tcW w:w="1700" w:type="dxa"/>
            <w:gridSpan w:val="3"/>
            <w:vAlign w:val="center"/>
          </w:tcPr>
          <w:p w:rsidR="00C95453" w:rsidRDefault="00BF0A4F">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1118.27</w:t>
            </w:r>
          </w:p>
        </w:tc>
        <w:tc>
          <w:tcPr>
            <w:tcW w:w="1355" w:type="dxa"/>
            <w:gridSpan w:val="2"/>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224.34</w:t>
            </w:r>
          </w:p>
        </w:tc>
        <w:tc>
          <w:tcPr>
            <w:tcW w:w="1078"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170.16</w:t>
            </w:r>
          </w:p>
        </w:tc>
        <w:tc>
          <w:tcPr>
            <w:tcW w:w="2162" w:type="dxa"/>
            <w:gridSpan w:val="4"/>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54.18</w:t>
            </w:r>
          </w:p>
        </w:tc>
        <w:tc>
          <w:tcPr>
            <w:tcW w:w="1080" w:type="dxa"/>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893.93</w:t>
            </w:r>
          </w:p>
        </w:tc>
        <w:tc>
          <w:tcPr>
            <w:tcW w:w="720" w:type="dxa"/>
            <w:gridSpan w:val="3"/>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479"/>
          <w:jc w:val="center"/>
        </w:trPr>
        <w:tc>
          <w:tcPr>
            <w:tcW w:w="1700" w:type="dxa"/>
            <w:gridSpan w:val="3"/>
            <w:vAlign w:val="center"/>
          </w:tcPr>
          <w:p w:rsidR="00C95453" w:rsidRDefault="00BF0A4F">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078" w:type="dxa"/>
            <w:gridSpan w:val="2"/>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162" w:type="dxa"/>
            <w:gridSpan w:val="4"/>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624"/>
          <w:jc w:val="center"/>
        </w:trPr>
        <w:tc>
          <w:tcPr>
            <w:tcW w:w="1700" w:type="dxa"/>
            <w:gridSpan w:val="3"/>
            <w:vMerge w:val="restart"/>
            <w:vAlign w:val="center"/>
          </w:tcPr>
          <w:p w:rsidR="00C95453" w:rsidRDefault="00BF0A4F">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95453">
        <w:trPr>
          <w:trHeight w:val="624"/>
          <w:jc w:val="center"/>
        </w:trPr>
        <w:tc>
          <w:tcPr>
            <w:tcW w:w="1700" w:type="dxa"/>
            <w:gridSpan w:val="3"/>
            <w:vMerge/>
            <w:vAlign w:val="center"/>
          </w:tcPr>
          <w:p w:rsidR="00C95453" w:rsidRDefault="00C9545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78"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2" w:type="dxa"/>
            <w:gridSpan w:val="4"/>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C95453">
        <w:trPr>
          <w:trHeight w:val="858"/>
          <w:jc w:val="center"/>
        </w:trPr>
        <w:tc>
          <w:tcPr>
            <w:tcW w:w="1700" w:type="dxa"/>
            <w:gridSpan w:val="3"/>
            <w:vAlign w:val="center"/>
          </w:tcPr>
          <w:p w:rsidR="00C95453" w:rsidRDefault="00BF0A4F">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0.95</w:t>
            </w:r>
          </w:p>
        </w:tc>
        <w:tc>
          <w:tcPr>
            <w:tcW w:w="1355" w:type="dxa"/>
            <w:gridSpan w:val="2"/>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0.95</w:t>
            </w:r>
          </w:p>
        </w:tc>
        <w:tc>
          <w:tcPr>
            <w:tcW w:w="1078" w:type="dxa"/>
            <w:gridSpan w:val="2"/>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162" w:type="dxa"/>
            <w:gridSpan w:val="4"/>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624"/>
          <w:jc w:val="center"/>
        </w:trPr>
        <w:tc>
          <w:tcPr>
            <w:tcW w:w="1700" w:type="dxa"/>
            <w:gridSpan w:val="3"/>
            <w:vAlign w:val="center"/>
          </w:tcPr>
          <w:p w:rsidR="00C95453" w:rsidRDefault="00BF0A4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0.95</w:t>
            </w:r>
          </w:p>
        </w:tc>
        <w:tc>
          <w:tcPr>
            <w:tcW w:w="1355" w:type="dxa"/>
            <w:gridSpan w:val="2"/>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0.95</w:t>
            </w:r>
          </w:p>
        </w:tc>
        <w:tc>
          <w:tcPr>
            <w:tcW w:w="1078" w:type="dxa"/>
            <w:gridSpan w:val="2"/>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162" w:type="dxa"/>
            <w:gridSpan w:val="4"/>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460"/>
          <w:jc w:val="center"/>
        </w:trPr>
        <w:tc>
          <w:tcPr>
            <w:tcW w:w="1700" w:type="dxa"/>
            <w:gridSpan w:val="3"/>
            <w:vAlign w:val="center"/>
          </w:tcPr>
          <w:p w:rsidR="00C95453" w:rsidRDefault="00BF0A4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1078" w:type="dxa"/>
            <w:gridSpan w:val="2"/>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162" w:type="dxa"/>
            <w:gridSpan w:val="4"/>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624"/>
          <w:jc w:val="center"/>
        </w:trPr>
        <w:tc>
          <w:tcPr>
            <w:tcW w:w="1700" w:type="dxa"/>
            <w:gridSpan w:val="3"/>
            <w:vMerge w:val="restart"/>
            <w:vAlign w:val="center"/>
          </w:tcPr>
          <w:p w:rsidR="00C95453" w:rsidRDefault="00BF0A4F">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C95453">
        <w:trPr>
          <w:trHeight w:val="624"/>
          <w:jc w:val="center"/>
        </w:trPr>
        <w:tc>
          <w:tcPr>
            <w:tcW w:w="1700" w:type="dxa"/>
            <w:gridSpan w:val="3"/>
            <w:vMerge/>
            <w:vAlign w:val="center"/>
          </w:tcPr>
          <w:p w:rsidR="00C95453" w:rsidRDefault="00C9545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433" w:type="dxa"/>
            <w:gridSpan w:val="4"/>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6" w:type="dxa"/>
            <w:gridSpan w:val="7"/>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855"/>
          <w:jc w:val="center"/>
        </w:trPr>
        <w:tc>
          <w:tcPr>
            <w:tcW w:w="1700" w:type="dxa"/>
            <w:gridSpan w:val="3"/>
            <w:vAlign w:val="center"/>
          </w:tcPr>
          <w:p w:rsidR="00C95453" w:rsidRDefault="00BF0A4F">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102.28</w:t>
            </w:r>
          </w:p>
        </w:tc>
        <w:tc>
          <w:tcPr>
            <w:tcW w:w="2433" w:type="dxa"/>
            <w:gridSpan w:val="4"/>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102.28</w:t>
            </w:r>
          </w:p>
        </w:tc>
        <w:tc>
          <w:tcPr>
            <w:tcW w:w="3646" w:type="dxa"/>
            <w:gridSpan w:val="7"/>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624"/>
          <w:jc w:val="center"/>
        </w:trPr>
        <w:tc>
          <w:tcPr>
            <w:tcW w:w="1700" w:type="dxa"/>
            <w:gridSpan w:val="3"/>
            <w:vAlign w:val="center"/>
          </w:tcPr>
          <w:p w:rsidR="00C95453" w:rsidRDefault="00BF0A4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102.28</w:t>
            </w:r>
          </w:p>
        </w:tc>
        <w:tc>
          <w:tcPr>
            <w:tcW w:w="2433" w:type="dxa"/>
            <w:gridSpan w:val="4"/>
            <w:tcBorders>
              <w:left w:val="single" w:sz="4" w:space="0" w:color="auto"/>
            </w:tcBorders>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102.28</w:t>
            </w:r>
          </w:p>
        </w:tc>
        <w:tc>
          <w:tcPr>
            <w:tcW w:w="3646" w:type="dxa"/>
            <w:gridSpan w:val="7"/>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489"/>
          <w:jc w:val="center"/>
        </w:trPr>
        <w:tc>
          <w:tcPr>
            <w:tcW w:w="1700" w:type="dxa"/>
            <w:gridSpan w:val="3"/>
            <w:vAlign w:val="center"/>
          </w:tcPr>
          <w:p w:rsidR="00C95453" w:rsidRDefault="00BF0A4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433" w:type="dxa"/>
            <w:gridSpan w:val="4"/>
            <w:tcBorders>
              <w:left w:val="single" w:sz="4" w:space="0" w:color="auto"/>
            </w:tcBorders>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3646" w:type="dxa"/>
            <w:gridSpan w:val="7"/>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567"/>
          <w:jc w:val="center"/>
        </w:trPr>
        <w:tc>
          <w:tcPr>
            <w:tcW w:w="9800" w:type="dxa"/>
            <w:gridSpan w:val="17"/>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C95453">
        <w:trPr>
          <w:trHeight w:val="567"/>
          <w:jc w:val="center"/>
        </w:trPr>
        <w:tc>
          <w:tcPr>
            <w:tcW w:w="1441" w:type="dxa"/>
            <w:vMerge w:val="restart"/>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2" w:type="dxa"/>
            <w:gridSpan w:val="7"/>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7" w:type="dxa"/>
            <w:gridSpan w:val="9"/>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C95453">
        <w:trPr>
          <w:trHeight w:val="1172"/>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3772" w:type="dxa"/>
            <w:gridSpan w:val="7"/>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目标1：不遗余力攻克专利短板。</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目标2：确保小康指标考核全面达标。</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目标3：争取更多的科技计划项目资金。</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目标4：科技下乡和科技扶贫形成常态。</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目标5：县定中心工作高标准完成。</w:t>
            </w:r>
          </w:p>
        </w:tc>
        <w:tc>
          <w:tcPr>
            <w:tcW w:w="4587" w:type="dxa"/>
            <w:gridSpan w:val="9"/>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Theme="minorEastAsia" w:eastAsiaTheme="minorEastAsia" w:hAnsiTheme="minorEastAsia" w:cs="仿宋_GB2312" w:hint="eastAsia"/>
                <w:kern w:val="0"/>
                <w:sz w:val="24"/>
                <w:shd w:val="clear" w:color="auto" w:fill="FFFFFF"/>
              </w:rPr>
              <w:t>所有目标年底全部完成</w:t>
            </w:r>
          </w:p>
        </w:tc>
      </w:tr>
      <w:tr w:rsidR="00C95453">
        <w:trPr>
          <w:trHeight w:val="567"/>
          <w:jc w:val="center"/>
        </w:trPr>
        <w:tc>
          <w:tcPr>
            <w:tcW w:w="1441" w:type="dxa"/>
            <w:vMerge w:val="restart"/>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restart"/>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指标1：全社会研发投入强度1.85%</w:t>
            </w:r>
          </w:p>
        </w:tc>
        <w:tc>
          <w:tcPr>
            <w:tcW w:w="2684"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全社会研发投入强度1.86%</w:t>
            </w: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Merge/>
            <w:vAlign w:val="center"/>
          </w:tcPr>
          <w:p w:rsidR="00C95453" w:rsidRDefault="00C95453">
            <w:pPr>
              <w:spacing w:line="320" w:lineRule="exact"/>
              <w:rPr>
                <w:rFonts w:ascii="仿宋_GB2312" w:eastAsia="仿宋_GB2312" w:hAnsi="仿宋_GB2312" w:cs="仿宋_GB2312"/>
                <w:sz w:val="24"/>
              </w:rPr>
            </w:pP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指标2：科技立项争资300万</w:t>
            </w:r>
          </w:p>
        </w:tc>
        <w:tc>
          <w:tcPr>
            <w:tcW w:w="2684"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争取市级以上科技资金501万元</w:t>
            </w: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指标1：申报高新技术企业5家</w:t>
            </w:r>
          </w:p>
        </w:tc>
        <w:tc>
          <w:tcPr>
            <w:tcW w:w="2684"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申报高新技术企业5家</w:t>
            </w:r>
          </w:p>
        </w:tc>
      </w:tr>
      <w:tr w:rsidR="00C95453">
        <w:trPr>
          <w:trHeight w:val="461"/>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Merge/>
            <w:vAlign w:val="center"/>
          </w:tcPr>
          <w:p w:rsidR="00C95453" w:rsidRDefault="00C9545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指标2：高新技术产业增加值占GDP比重25%</w:t>
            </w:r>
          </w:p>
        </w:tc>
        <w:tc>
          <w:tcPr>
            <w:tcW w:w="2684"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高新技术产业增加值占GDP比重26.58%</w:t>
            </w: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Merge/>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Merge/>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restart"/>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指标1：认定一家省级众创空间</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指标2：认定一家省级星创天地</w:t>
            </w:r>
          </w:p>
        </w:tc>
        <w:tc>
          <w:tcPr>
            <w:tcW w:w="2684"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完成目标</w:t>
            </w: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bookmarkStart w:id="0" w:name="_GoBack"/>
            <w:bookmarkEnd w:id="0"/>
            <w:r>
              <w:rPr>
                <w:rFonts w:ascii="仿宋_GB2312" w:eastAsia="仿宋_GB2312" w:hAnsi="仿宋_GB2312" w:cs="仿宋_GB2312" w:hint="eastAsia"/>
                <w:color w:val="000000"/>
                <w:sz w:val="24"/>
              </w:rPr>
              <w:t>：</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C95453" w:rsidRDefault="00C95453">
            <w:pPr>
              <w:autoSpaceDN w:val="0"/>
              <w:spacing w:line="320" w:lineRule="exact"/>
              <w:jc w:val="center"/>
              <w:textAlignment w:val="center"/>
              <w:rPr>
                <w:rFonts w:ascii="仿宋_GB2312" w:eastAsia="仿宋_GB2312" w:hAnsi="仿宋_GB2312" w:cs="仿宋_GB2312"/>
                <w:color w:val="000000"/>
                <w:sz w:val="24"/>
              </w:rPr>
            </w:pPr>
          </w:p>
        </w:tc>
      </w:tr>
      <w:tr w:rsidR="00C95453">
        <w:trPr>
          <w:trHeight w:val="454"/>
          <w:jc w:val="center"/>
        </w:trPr>
        <w:tc>
          <w:tcPr>
            <w:tcW w:w="1441" w:type="dxa"/>
            <w:vMerge/>
            <w:vAlign w:val="center"/>
          </w:tcPr>
          <w:p w:rsidR="00C95453" w:rsidRDefault="00C95453">
            <w:pPr>
              <w:spacing w:line="320" w:lineRule="exact"/>
              <w:rPr>
                <w:rFonts w:ascii="仿宋_GB2312" w:eastAsia="仿宋_GB2312" w:hAnsi="仿宋_GB2312" w:cs="仿宋_GB2312"/>
                <w:sz w:val="24"/>
              </w:rPr>
            </w:pPr>
          </w:p>
        </w:tc>
        <w:tc>
          <w:tcPr>
            <w:tcW w:w="1549" w:type="dxa"/>
            <w:gridSpan w:val="4"/>
            <w:vMerge/>
            <w:vAlign w:val="center"/>
          </w:tcPr>
          <w:p w:rsidR="00C95453" w:rsidRDefault="00C95453">
            <w:pPr>
              <w:autoSpaceDN w:val="0"/>
              <w:spacing w:line="320" w:lineRule="exact"/>
              <w:rPr>
                <w:rFonts w:ascii="仿宋_GB2312" w:eastAsia="仿宋_GB2312" w:hAnsi="仿宋_GB2312" w:cs="仿宋_GB2312"/>
                <w:sz w:val="24"/>
              </w:rPr>
            </w:pPr>
          </w:p>
        </w:tc>
        <w:tc>
          <w:tcPr>
            <w:tcW w:w="1417"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w:t>
            </w:r>
            <w:r>
              <w:rPr>
                <w:rFonts w:ascii="仿宋_GB2312" w:eastAsia="仿宋_GB2312" w:hAnsi="仿宋_GB2312" w:cs="仿宋_GB2312" w:hint="eastAsia"/>
                <w:color w:val="000000"/>
                <w:sz w:val="24"/>
              </w:rPr>
              <w:lastRenderedPageBreak/>
              <w:t>服务对象满意度</w:t>
            </w:r>
          </w:p>
        </w:tc>
        <w:tc>
          <w:tcPr>
            <w:tcW w:w="2709" w:type="dxa"/>
            <w:gridSpan w:val="4"/>
            <w:vAlign w:val="center"/>
          </w:tcPr>
          <w:p w:rsidR="00C95453" w:rsidRDefault="00BF0A4F">
            <w:pPr>
              <w:autoSpaceDN w:val="0"/>
              <w:spacing w:line="320" w:lineRule="exact"/>
              <w:jc w:val="left"/>
              <w:textAlignment w:val="center"/>
              <w:rPr>
                <w:rFonts w:asciiTheme="minorEastAsia" w:eastAsiaTheme="minorEastAsia" w:hAnsiTheme="minorEastAsia" w:cs="仿宋_GB2312"/>
                <w:kern w:val="0"/>
                <w:sz w:val="24"/>
                <w:shd w:val="clear" w:color="auto" w:fill="FFFFFF"/>
              </w:rPr>
            </w:pPr>
            <w:r>
              <w:rPr>
                <w:rFonts w:asciiTheme="minorEastAsia" w:eastAsiaTheme="minorEastAsia" w:hAnsiTheme="minorEastAsia" w:cs="仿宋_GB2312" w:hint="eastAsia"/>
                <w:kern w:val="0"/>
                <w:sz w:val="24"/>
                <w:shd w:val="clear" w:color="auto" w:fill="FFFFFF"/>
              </w:rPr>
              <w:lastRenderedPageBreak/>
              <w:t>社会公众或服务对象满意</w:t>
            </w:r>
            <w:r>
              <w:rPr>
                <w:rFonts w:asciiTheme="minorEastAsia" w:eastAsiaTheme="minorEastAsia" w:hAnsiTheme="minorEastAsia" w:cs="仿宋_GB2312" w:hint="eastAsia"/>
                <w:kern w:val="0"/>
                <w:sz w:val="24"/>
                <w:shd w:val="clear" w:color="auto" w:fill="FFFFFF"/>
              </w:rPr>
              <w:lastRenderedPageBreak/>
              <w:t>度达90%以上</w:t>
            </w:r>
          </w:p>
        </w:tc>
        <w:tc>
          <w:tcPr>
            <w:tcW w:w="2684"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完成目标</w:t>
            </w:r>
          </w:p>
        </w:tc>
      </w:tr>
      <w:tr w:rsidR="00C95453">
        <w:trPr>
          <w:trHeight w:val="567"/>
          <w:jc w:val="center"/>
        </w:trPr>
        <w:tc>
          <w:tcPr>
            <w:tcW w:w="2990" w:type="dxa"/>
            <w:gridSpan w:val="5"/>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绩效自评综合得分</w:t>
            </w:r>
          </w:p>
        </w:tc>
        <w:tc>
          <w:tcPr>
            <w:tcW w:w="6810" w:type="dxa"/>
            <w:gridSpan w:val="1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w:t>
            </w:r>
          </w:p>
        </w:tc>
      </w:tr>
      <w:tr w:rsidR="00C95453">
        <w:trPr>
          <w:trHeight w:val="567"/>
          <w:jc w:val="center"/>
        </w:trPr>
        <w:tc>
          <w:tcPr>
            <w:tcW w:w="2990" w:type="dxa"/>
            <w:gridSpan w:val="5"/>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良好</w:t>
            </w:r>
          </w:p>
        </w:tc>
      </w:tr>
      <w:tr w:rsidR="00C95453">
        <w:trPr>
          <w:trHeight w:val="680"/>
          <w:jc w:val="center"/>
        </w:trPr>
        <w:tc>
          <w:tcPr>
            <w:tcW w:w="9800" w:type="dxa"/>
            <w:gridSpan w:val="17"/>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C95453">
        <w:trPr>
          <w:trHeight w:val="567"/>
          <w:jc w:val="center"/>
        </w:trPr>
        <w:tc>
          <w:tcPr>
            <w:tcW w:w="1654"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59"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81" w:type="dxa"/>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C95453">
        <w:trPr>
          <w:trHeight w:val="680"/>
          <w:jc w:val="center"/>
        </w:trPr>
        <w:tc>
          <w:tcPr>
            <w:tcW w:w="1654"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陈忠</w:t>
            </w:r>
          </w:p>
        </w:tc>
        <w:tc>
          <w:tcPr>
            <w:tcW w:w="3559"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81" w:type="dxa"/>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科技局</w:t>
            </w:r>
          </w:p>
        </w:tc>
        <w:tc>
          <w:tcPr>
            <w:tcW w:w="3106" w:type="dxa"/>
            <w:gridSpan w:val="8"/>
            <w:vAlign w:val="center"/>
          </w:tcPr>
          <w:p w:rsidR="00C95453" w:rsidRDefault="00B5446D">
            <w:pPr>
              <w:autoSpaceDN w:val="0"/>
              <w:spacing w:line="32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陈忠</w:t>
            </w:r>
          </w:p>
        </w:tc>
      </w:tr>
      <w:tr w:rsidR="00C95453">
        <w:trPr>
          <w:trHeight w:val="680"/>
          <w:jc w:val="center"/>
        </w:trPr>
        <w:tc>
          <w:tcPr>
            <w:tcW w:w="1654"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袁志勇</w:t>
            </w:r>
          </w:p>
        </w:tc>
        <w:tc>
          <w:tcPr>
            <w:tcW w:w="3559"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发展计划股股长</w:t>
            </w:r>
          </w:p>
        </w:tc>
        <w:tc>
          <w:tcPr>
            <w:tcW w:w="1481" w:type="dxa"/>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科技局</w:t>
            </w:r>
          </w:p>
        </w:tc>
        <w:tc>
          <w:tcPr>
            <w:tcW w:w="3106" w:type="dxa"/>
            <w:gridSpan w:val="8"/>
            <w:vAlign w:val="center"/>
          </w:tcPr>
          <w:p w:rsidR="00C95453" w:rsidRDefault="00B544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袁志勇</w:t>
            </w:r>
          </w:p>
        </w:tc>
      </w:tr>
      <w:tr w:rsidR="00C95453">
        <w:trPr>
          <w:trHeight w:val="680"/>
          <w:jc w:val="center"/>
        </w:trPr>
        <w:tc>
          <w:tcPr>
            <w:tcW w:w="1654" w:type="dxa"/>
            <w:gridSpan w:val="2"/>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杨淑芳</w:t>
            </w:r>
          </w:p>
        </w:tc>
        <w:tc>
          <w:tcPr>
            <w:tcW w:w="3559" w:type="dxa"/>
            <w:gridSpan w:val="6"/>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会计</w:t>
            </w:r>
          </w:p>
        </w:tc>
        <w:tc>
          <w:tcPr>
            <w:tcW w:w="1481" w:type="dxa"/>
            <w:vAlign w:val="center"/>
          </w:tcPr>
          <w:p w:rsidR="00C95453" w:rsidRDefault="00BF0A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科技局</w:t>
            </w:r>
          </w:p>
        </w:tc>
        <w:tc>
          <w:tcPr>
            <w:tcW w:w="3106" w:type="dxa"/>
            <w:gridSpan w:val="8"/>
            <w:vAlign w:val="center"/>
          </w:tcPr>
          <w:p w:rsidR="00C95453" w:rsidRDefault="00B544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杨淑芳</w:t>
            </w:r>
          </w:p>
        </w:tc>
      </w:tr>
      <w:tr w:rsidR="00C95453">
        <w:trPr>
          <w:trHeight w:val="2237"/>
          <w:jc w:val="center"/>
        </w:trPr>
        <w:tc>
          <w:tcPr>
            <w:tcW w:w="9800" w:type="dxa"/>
            <w:gridSpan w:val="17"/>
            <w:vAlign w:val="center"/>
          </w:tcPr>
          <w:p w:rsidR="00B5446D"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C95453" w:rsidRDefault="00C95453">
            <w:pPr>
              <w:autoSpaceDN w:val="0"/>
              <w:spacing w:line="320" w:lineRule="exact"/>
              <w:jc w:val="left"/>
              <w:textAlignment w:val="center"/>
              <w:rPr>
                <w:rFonts w:ascii="仿宋_GB2312" w:eastAsia="仿宋_GB2312" w:hAnsi="仿宋_GB2312" w:cs="仿宋_GB2312"/>
                <w:color w:val="000000"/>
                <w:sz w:val="24"/>
              </w:rPr>
            </w:pPr>
          </w:p>
          <w:p w:rsidR="00C95453" w:rsidRDefault="00B544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陈忠</w:t>
            </w:r>
          </w:p>
          <w:p w:rsidR="00C95453" w:rsidRDefault="00C95453">
            <w:pPr>
              <w:autoSpaceDN w:val="0"/>
              <w:spacing w:line="320" w:lineRule="exact"/>
              <w:jc w:val="left"/>
              <w:textAlignment w:val="center"/>
              <w:rPr>
                <w:rFonts w:ascii="仿宋_GB2312" w:eastAsia="仿宋_GB2312" w:hAnsi="仿宋_GB2312" w:cs="仿宋_GB2312"/>
                <w:color w:val="000000"/>
                <w:sz w:val="24"/>
              </w:rPr>
            </w:pPr>
          </w:p>
          <w:p w:rsidR="00C95453" w:rsidRDefault="00C95453">
            <w:pPr>
              <w:autoSpaceDN w:val="0"/>
              <w:spacing w:line="320" w:lineRule="exact"/>
              <w:jc w:val="left"/>
              <w:textAlignment w:val="center"/>
              <w:rPr>
                <w:rFonts w:ascii="仿宋_GB2312" w:eastAsia="仿宋_GB2312" w:hAnsi="仿宋_GB2312" w:cs="仿宋_GB2312"/>
                <w:color w:val="000000"/>
                <w:sz w:val="24"/>
              </w:rPr>
            </w:pPr>
          </w:p>
          <w:p w:rsidR="00C95453" w:rsidRDefault="00C95453">
            <w:pPr>
              <w:autoSpaceDN w:val="0"/>
              <w:spacing w:line="320" w:lineRule="exact"/>
              <w:jc w:val="left"/>
              <w:textAlignment w:val="center"/>
              <w:rPr>
                <w:rFonts w:ascii="仿宋_GB2312" w:eastAsia="仿宋_GB2312" w:hAnsi="仿宋_GB2312" w:cs="仿宋_GB2312"/>
                <w:color w:val="000000"/>
                <w:sz w:val="24"/>
              </w:rPr>
            </w:pPr>
          </w:p>
          <w:p w:rsidR="00C95453" w:rsidRDefault="00BF0A4F" w:rsidP="00B544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B5446D">
              <w:rPr>
                <w:rFonts w:ascii="仿宋_GB2312" w:eastAsia="仿宋_GB2312" w:hAnsi="仿宋_GB2312" w:cs="仿宋_GB2312" w:hint="eastAsia"/>
                <w:color w:val="000000"/>
                <w:sz w:val="24"/>
              </w:rPr>
              <w:t xml:space="preserve">                            2020</w:t>
            </w:r>
            <w:r>
              <w:rPr>
                <w:rFonts w:ascii="仿宋_GB2312" w:eastAsia="仿宋_GB2312" w:hAnsi="仿宋_GB2312" w:cs="仿宋_GB2312" w:hint="eastAsia"/>
                <w:color w:val="000000"/>
                <w:sz w:val="24"/>
              </w:rPr>
              <w:t>年</w:t>
            </w:r>
            <w:r w:rsidR="00B5446D">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月</w:t>
            </w:r>
            <w:r w:rsidR="00B5446D">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日</w:t>
            </w:r>
          </w:p>
        </w:tc>
      </w:tr>
      <w:tr w:rsidR="00C95453">
        <w:trPr>
          <w:trHeight w:val="2615"/>
          <w:jc w:val="center"/>
        </w:trPr>
        <w:tc>
          <w:tcPr>
            <w:tcW w:w="9800" w:type="dxa"/>
            <w:gridSpan w:val="17"/>
            <w:vAlign w:val="center"/>
          </w:tcPr>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C95453" w:rsidRDefault="00B544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同意          </w:t>
            </w:r>
          </w:p>
          <w:p w:rsidR="00C95453" w:rsidRDefault="00C95453">
            <w:pPr>
              <w:autoSpaceDN w:val="0"/>
              <w:spacing w:line="320" w:lineRule="exact"/>
              <w:jc w:val="left"/>
              <w:textAlignment w:val="center"/>
              <w:rPr>
                <w:rFonts w:ascii="仿宋_GB2312" w:eastAsia="仿宋_GB2312" w:hAnsi="仿宋_GB2312" w:cs="仿宋_GB2312"/>
                <w:color w:val="000000"/>
                <w:sz w:val="24"/>
              </w:rPr>
            </w:pPr>
          </w:p>
          <w:p w:rsidR="00C95453" w:rsidRDefault="00C95453">
            <w:pPr>
              <w:autoSpaceDN w:val="0"/>
              <w:spacing w:line="320" w:lineRule="exact"/>
              <w:jc w:val="left"/>
              <w:textAlignment w:val="center"/>
              <w:rPr>
                <w:rFonts w:ascii="仿宋_GB2312" w:eastAsia="仿宋_GB2312" w:hAnsi="仿宋_GB2312" w:cs="仿宋_GB2312"/>
                <w:color w:val="000000"/>
                <w:sz w:val="24"/>
              </w:rPr>
            </w:pPr>
          </w:p>
          <w:p w:rsidR="00C95453" w:rsidRDefault="00C95453">
            <w:pPr>
              <w:autoSpaceDN w:val="0"/>
              <w:spacing w:line="320" w:lineRule="exact"/>
              <w:jc w:val="left"/>
              <w:textAlignment w:val="center"/>
              <w:rPr>
                <w:rFonts w:ascii="仿宋_GB2312" w:eastAsia="仿宋_GB2312" w:hAnsi="仿宋_GB2312" w:cs="仿宋_GB2312"/>
                <w:color w:val="000000"/>
                <w:sz w:val="24"/>
              </w:rPr>
            </w:pP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r w:rsidR="00B5446D">
              <w:rPr>
                <w:rFonts w:ascii="仿宋_GB2312" w:eastAsia="仿宋_GB2312" w:hAnsi="仿宋_GB2312" w:cs="仿宋_GB2312" w:hint="eastAsia"/>
                <w:color w:val="000000"/>
                <w:sz w:val="24"/>
              </w:rPr>
              <w:t>戴辉进</w:t>
            </w:r>
          </w:p>
          <w:p w:rsidR="00C95453" w:rsidRDefault="00BF0A4F" w:rsidP="00B544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B5446D">
              <w:rPr>
                <w:rFonts w:ascii="仿宋_GB2312" w:eastAsia="仿宋_GB2312" w:hAnsi="仿宋_GB2312" w:cs="仿宋_GB2312" w:hint="eastAsia"/>
                <w:color w:val="000000"/>
                <w:sz w:val="24"/>
              </w:rPr>
              <w:t>2020</w:t>
            </w:r>
            <w:r>
              <w:rPr>
                <w:rFonts w:ascii="仿宋_GB2312" w:eastAsia="仿宋_GB2312" w:hAnsi="仿宋_GB2312" w:cs="仿宋_GB2312" w:hint="eastAsia"/>
                <w:color w:val="000000"/>
                <w:sz w:val="24"/>
              </w:rPr>
              <w:t>年</w:t>
            </w:r>
            <w:r w:rsidR="00B5446D">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月</w:t>
            </w:r>
            <w:r w:rsidR="00B5446D">
              <w:rPr>
                <w:rFonts w:ascii="仿宋_GB2312" w:eastAsia="仿宋_GB2312" w:hAnsi="仿宋_GB2312" w:cs="仿宋_GB2312" w:hint="eastAsia"/>
                <w:color w:val="000000"/>
                <w:sz w:val="24"/>
              </w:rPr>
              <w:t>21</w:t>
            </w:r>
            <w:r>
              <w:rPr>
                <w:rFonts w:ascii="仿宋_GB2312" w:eastAsia="仿宋_GB2312" w:hAnsi="仿宋_GB2312" w:cs="仿宋_GB2312" w:hint="eastAsia"/>
                <w:color w:val="000000"/>
                <w:sz w:val="24"/>
              </w:rPr>
              <w:t>日</w:t>
            </w:r>
          </w:p>
        </w:tc>
      </w:tr>
      <w:tr w:rsidR="00C95453">
        <w:trPr>
          <w:trHeight w:val="3016"/>
          <w:jc w:val="center"/>
        </w:trPr>
        <w:tc>
          <w:tcPr>
            <w:tcW w:w="9800" w:type="dxa"/>
            <w:gridSpan w:val="17"/>
            <w:vAlign w:val="center"/>
          </w:tcPr>
          <w:p w:rsidR="00C95453" w:rsidRDefault="00BF0A4F">
            <w:pPr>
              <w:spacing w:line="320" w:lineRule="exact"/>
              <w:rPr>
                <w:rFonts w:eastAsia="仿宋_GB2312"/>
                <w:sz w:val="24"/>
              </w:rPr>
            </w:pPr>
            <w:r>
              <w:rPr>
                <w:rFonts w:eastAsia="仿宋_GB2312" w:hint="eastAsia"/>
                <w:sz w:val="24"/>
              </w:rPr>
              <w:t>财政部门归口业务科室意见：</w:t>
            </w:r>
          </w:p>
          <w:p w:rsidR="00C95453" w:rsidRDefault="00C95453">
            <w:pPr>
              <w:spacing w:line="320" w:lineRule="exact"/>
              <w:rPr>
                <w:rFonts w:eastAsia="仿宋_GB2312"/>
                <w:sz w:val="24"/>
              </w:rPr>
            </w:pPr>
          </w:p>
          <w:p w:rsidR="00C95453" w:rsidRDefault="00C95453">
            <w:pPr>
              <w:spacing w:line="320" w:lineRule="exact"/>
              <w:rPr>
                <w:rFonts w:eastAsia="仿宋_GB2312"/>
                <w:sz w:val="24"/>
              </w:rPr>
            </w:pPr>
          </w:p>
          <w:p w:rsidR="00C95453" w:rsidRDefault="00C95453">
            <w:pPr>
              <w:spacing w:line="320" w:lineRule="exact"/>
              <w:rPr>
                <w:rFonts w:eastAsia="仿宋_GB2312"/>
                <w:sz w:val="24"/>
              </w:rPr>
            </w:pPr>
          </w:p>
          <w:p w:rsidR="00C95453" w:rsidRDefault="00C95453">
            <w:pPr>
              <w:spacing w:line="320" w:lineRule="exact"/>
              <w:rPr>
                <w:rFonts w:eastAsia="仿宋_GB2312"/>
                <w:sz w:val="24"/>
              </w:rPr>
            </w:pPr>
          </w:p>
          <w:p w:rsidR="00C95453" w:rsidRDefault="00BF0A4F">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C95453" w:rsidRDefault="00BF0A4F">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C95453" w:rsidRDefault="00BF0A4F">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杨淑芳</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15576038820</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C95453">
        <w:trPr>
          <w:trHeight w:val="12998"/>
          <w:jc w:val="center"/>
        </w:trPr>
        <w:tc>
          <w:tcPr>
            <w:tcW w:w="9558" w:type="dxa"/>
          </w:tcPr>
          <w:p w:rsidR="00C95453" w:rsidRDefault="00BF0A4F">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C95453" w:rsidRDefault="00BF0A4F">
            <w:pPr>
              <w:spacing w:line="56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一、部门（单位）概况</w:t>
            </w:r>
          </w:p>
          <w:p w:rsidR="00C95453" w:rsidRDefault="00BF0A4F">
            <w:pPr>
              <w:spacing w:line="4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（一）部门（单位）基本情况</w:t>
            </w:r>
          </w:p>
          <w:p w:rsidR="00C95453" w:rsidRDefault="00BF0A4F">
            <w:pPr>
              <w:snapToGrid w:val="0"/>
              <w:spacing w:line="460" w:lineRule="exact"/>
              <w:ind w:firstLineChars="250" w:firstLine="800"/>
              <w:rPr>
                <w:rFonts w:ascii="仿宋" w:eastAsia="仿宋" w:hAnsi="仿宋"/>
                <w:sz w:val="32"/>
                <w:szCs w:val="32"/>
              </w:rPr>
            </w:pPr>
            <w:r>
              <w:rPr>
                <w:rFonts w:ascii="仿宋" w:eastAsia="仿宋" w:hAnsi="仿宋" w:hint="eastAsia"/>
                <w:sz w:val="32"/>
                <w:szCs w:val="32"/>
              </w:rPr>
              <w:t>1．主要职能：</w:t>
            </w:r>
          </w:p>
          <w:p w:rsidR="00C95453" w:rsidRDefault="00BF0A4F">
            <w:pPr>
              <w:widowControl/>
              <w:shd w:val="clear" w:color="auto" w:fill="FFFFFF"/>
              <w:spacing w:line="460" w:lineRule="exact"/>
              <w:ind w:firstLine="643"/>
              <w:rPr>
                <w:rFonts w:ascii="仿宋" w:eastAsia="仿宋" w:hAnsi="仿宋" w:cs="微软雅黑"/>
                <w:color w:val="000000"/>
                <w:sz w:val="32"/>
                <w:szCs w:val="32"/>
              </w:rPr>
            </w:pPr>
            <w:r>
              <w:rPr>
                <w:rFonts w:ascii="仿宋" w:eastAsia="仿宋" w:hAnsi="仿宋" w:cs="仿宋" w:hint="eastAsia"/>
                <w:color w:val="000000"/>
                <w:kern w:val="0"/>
                <w:sz w:val="32"/>
                <w:szCs w:val="32"/>
                <w:shd w:val="clear" w:color="auto" w:fill="FFFFFF"/>
              </w:rPr>
              <w:t>贯彻实施国家科技工作方针政策和法律、法规，组织实施县级以上各类科技计划项目，负责全县专利申报与实施管理。做好知识产权维权工作。组织开展多种形式的科技培训、科技下乡等活动。贯彻执行防震、减灾的工作方针政策，加强对有关单位的抗震防灾的监督管理。完成县委、县政府及上级主管部门布置的工作。</w:t>
            </w:r>
          </w:p>
          <w:p w:rsidR="00C95453" w:rsidRDefault="00BF0A4F">
            <w:pPr>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2．机构情况：</w:t>
            </w:r>
          </w:p>
          <w:p w:rsidR="00C95453" w:rsidRDefault="00BF0A4F">
            <w:pPr>
              <w:snapToGrid w:val="0"/>
              <w:spacing w:line="460" w:lineRule="exact"/>
              <w:ind w:firstLineChars="200" w:firstLine="640"/>
              <w:rPr>
                <w:rFonts w:ascii="仿宋" w:eastAsia="仿宋" w:hAnsi="仿宋"/>
                <w:sz w:val="32"/>
                <w:szCs w:val="32"/>
              </w:rPr>
            </w:pPr>
            <w:r>
              <w:rPr>
                <w:rFonts w:ascii="仿宋" w:eastAsia="仿宋" w:hAnsi="仿宋" w:cs="仿宋" w:hint="eastAsia"/>
                <w:color w:val="000000"/>
                <w:kern w:val="0"/>
                <w:sz w:val="32"/>
                <w:szCs w:val="32"/>
                <w:shd w:val="clear" w:color="auto" w:fill="FFFFFF"/>
              </w:rPr>
              <w:t>县科技局共有科技局机关1个独立核算工作机构，内设股室3个。</w:t>
            </w:r>
          </w:p>
          <w:p w:rsidR="00C95453" w:rsidRDefault="00BF0A4F">
            <w:pPr>
              <w:widowControl/>
              <w:shd w:val="clear" w:color="auto" w:fill="FFFFFF"/>
              <w:spacing w:line="460" w:lineRule="exact"/>
              <w:ind w:firstLineChars="98" w:firstLine="315"/>
              <w:rPr>
                <w:rFonts w:ascii="仿宋" w:eastAsia="仿宋" w:hAnsi="仿宋"/>
                <w:sz w:val="32"/>
                <w:szCs w:val="32"/>
              </w:rPr>
            </w:pPr>
            <w:r>
              <w:rPr>
                <w:rFonts w:ascii="宋体" w:eastAsia="仿宋" w:hAnsi="宋体" w:cs="黑体" w:hint="eastAsia"/>
                <w:b/>
                <w:color w:val="666666"/>
                <w:kern w:val="0"/>
                <w:sz w:val="32"/>
                <w:szCs w:val="32"/>
                <w:shd w:val="clear" w:color="auto" w:fill="FFFFFF"/>
              </w:rPr>
              <w:t> </w:t>
            </w:r>
            <w:r>
              <w:rPr>
                <w:rFonts w:ascii="仿宋" w:eastAsia="仿宋" w:hAnsi="仿宋" w:hint="eastAsia"/>
                <w:sz w:val="32"/>
                <w:szCs w:val="32"/>
              </w:rPr>
              <w:t xml:space="preserve">3．人员情况： </w:t>
            </w:r>
          </w:p>
          <w:p w:rsidR="00C95453" w:rsidRDefault="00BF0A4F">
            <w:pPr>
              <w:widowControl/>
              <w:shd w:val="clear" w:color="auto" w:fill="FFFFFF"/>
              <w:spacing w:line="460" w:lineRule="exact"/>
              <w:ind w:firstLine="643"/>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人员编制17名（其中行政编制10名，事业全额编制7名，）；年末实有在职干部、职工17人（其中行政人员10人，全额人员7人）。2019年减少1人，调出1人。</w:t>
            </w:r>
          </w:p>
          <w:p w:rsidR="00C95453" w:rsidRDefault="00BF0A4F">
            <w:pPr>
              <w:spacing w:line="460" w:lineRule="exact"/>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（二）部门（单位）整体支出规模、使用方向和主要内容、涉及范围等</w:t>
            </w:r>
          </w:p>
          <w:p w:rsidR="00C95453" w:rsidRDefault="00BF0A4F">
            <w:pPr>
              <w:widowControl/>
              <w:spacing w:line="460" w:lineRule="exact"/>
              <w:ind w:firstLine="643"/>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2019</w:t>
            </w:r>
            <w:r>
              <w:rPr>
                <w:rFonts w:ascii="仿宋" w:eastAsia="仿宋" w:hAnsi="仿宋" w:cs="仿宋" w:hint="eastAsia"/>
                <w:color w:val="000000"/>
                <w:kern w:val="0"/>
                <w:sz w:val="32"/>
                <w:szCs w:val="32"/>
                <w:shd w:val="clear" w:color="auto" w:fill="FFFFFF"/>
              </w:rPr>
              <w:t>年度财政拨款支出</w:t>
            </w:r>
            <w:r>
              <w:rPr>
                <w:rFonts w:ascii="仿宋" w:eastAsia="仿宋" w:hAnsi="仿宋" w:cs="仿宋"/>
                <w:color w:val="000000"/>
                <w:kern w:val="0"/>
                <w:sz w:val="32"/>
                <w:szCs w:val="32"/>
                <w:shd w:val="clear" w:color="auto" w:fill="FFFFFF"/>
              </w:rPr>
              <w:t>1118.27</w:t>
            </w:r>
            <w:r>
              <w:rPr>
                <w:rFonts w:ascii="仿宋" w:eastAsia="仿宋" w:hAnsi="仿宋" w:cs="仿宋" w:hint="eastAsia"/>
                <w:color w:val="000000"/>
                <w:kern w:val="0"/>
                <w:sz w:val="32"/>
                <w:szCs w:val="32"/>
                <w:shd w:val="clear" w:color="auto" w:fill="FFFFFF"/>
              </w:rPr>
              <w:t>万元，占本年支出合计的</w:t>
            </w:r>
            <w:r>
              <w:rPr>
                <w:rFonts w:ascii="仿宋" w:eastAsia="仿宋" w:hAnsi="仿宋" w:cs="仿宋"/>
                <w:color w:val="000000"/>
                <w:kern w:val="0"/>
                <w:sz w:val="32"/>
                <w:szCs w:val="32"/>
                <w:shd w:val="clear" w:color="auto" w:fill="FFFFFF"/>
              </w:rPr>
              <w:t>100%</w:t>
            </w:r>
            <w:r>
              <w:rPr>
                <w:rFonts w:ascii="仿宋" w:eastAsia="仿宋" w:hAnsi="仿宋" w:cs="仿宋" w:hint="eastAsia"/>
                <w:color w:val="000000"/>
                <w:kern w:val="0"/>
                <w:sz w:val="32"/>
                <w:szCs w:val="32"/>
                <w:shd w:val="clear" w:color="auto" w:fill="FFFFFF"/>
              </w:rPr>
              <w:t>。与</w:t>
            </w:r>
            <w:r>
              <w:rPr>
                <w:rFonts w:ascii="仿宋" w:eastAsia="仿宋" w:hAnsi="仿宋" w:cs="仿宋"/>
                <w:color w:val="000000"/>
                <w:kern w:val="0"/>
                <w:sz w:val="32"/>
                <w:szCs w:val="32"/>
                <w:shd w:val="clear" w:color="auto" w:fill="FFFFFF"/>
              </w:rPr>
              <w:t>2018</w:t>
            </w:r>
            <w:r>
              <w:rPr>
                <w:rFonts w:ascii="仿宋" w:eastAsia="仿宋" w:hAnsi="仿宋" w:cs="仿宋" w:hint="eastAsia"/>
                <w:color w:val="000000"/>
                <w:kern w:val="0"/>
                <w:sz w:val="32"/>
                <w:szCs w:val="32"/>
                <w:shd w:val="clear" w:color="auto" w:fill="FFFFFF"/>
              </w:rPr>
              <w:t>年度相比，财政拨款支出减少</w:t>
            </w:r>
            <w:r>
              <w:rPr>
                <w:rFonts w:ascii="仿宋" w:eastAsia="仿宋" w:hAnsi="仿宋" w:cs="仿宋"/>
                <w:color w:val="000000"/>
                <w:kern w:val="0"/>
                <w:sz w:val="32"/>
                <w:szCs w:val="32"/>
                <w:shd w:val="clear" w:color="auto" w:fill="FFFFFF"/>
              </w:rPr>
              <w:t>262</w:t>
            </w:r>
            <w:r>
              <w:rPr>
                <w:rFonts w:ascii="仿宋" w:eastAsia="仿宋" w:hAnsi="仿宋" w:cs="仿宋" w:hint="eastAsia"/>
                <w:color w:val="000000"/>
                <w:kern w:val="0"/>
                <w:sz w:val="32"/>
                <w:szCs w:val="32"/>
                <w:shd w:val="clear" w:color="auto" w:fill="FFFFFF"/>
              </w:rPr>
              <w:t>万元，减少</w:t>
            </w:r>
            <w:r>
              <w:rPr>
                <w:rFonts w:ascii="仿宋" w:eastAsia="仿宋" w:hAnsi="仿宋" w:cs="仿宋"/>
                <w:color w:val="000000"/>
                <w:kern w:val="0"/>
                <w:sz w:val="32"/>
                <w:szCs w:val="32"/>
                <w:shd w:val="clear" w:color="auto" w:fill="FFFFFF"/>
              </w:rPr>
              <w:t>19.01%,</w:t>
            </w:r>
            <w:r>
              <w:rPr>
                <w:rFonts w:ascii="仿宋" w:eastAsia="仿宋" w:hAnsi="仿宋" w:cs="仿宋" w:hint="eastAsia"/>
                <w:color w:val="000000"/>
                <w:kern w:val="0"/>
                <w:sz w:val="32"/>
                <w:szCs w:val="32"/>
                <w:shd w:val="clear" w:color="auto" w:fill="FFFFFF"/>
              </w:rPr>
              <w:t>主要原因是机构改革本单位地震办及知识产权职能划分给应急管理局及市监局，相关资金转入相应单位。本年度财政拨款收入除保障干部职工人员开支及单位正常运行外，项目资金投入占较大比例。夯实开展了华容县工业集中区创建省级高新技术产业园，国家可持续发展试验区梳理复核保牌及华容县创建省级创新型县市等科技三大攻坚。</w:t>
            </w:r>
          </w:p>
          <w:p w:rsidR="00C95453" w:rsidRDefault="00BF0A4F">
            <w:pPr>
              <w:spacing w:line="46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二、部门（单位）整体支出管理及使用情况</w:t>
            </w:r>
          </w:p>
          <w:p w:rsidR="00C95453" w:rsidRDefault="00BF0A4F">
            <w:pPr>
              <w:shd w:val="clear" w:color="auto" w:fill="FFFFFF"/>
              <w:spacing w:line="460" w:lineRule="exact"/>
              <w:ind w:firstLineChars="200" w:firstLine="602"/>
              <w:rPr>
                <w:rFonts w:ascii="仿宋" w:eastAsia="仿宋" w:hAnsi="仿宋" w:cs="宋体"/>
                <w:sz w:val="30"/>
                <w:szCs w:val="30"/>
                <w:shd w:val="clear" w:color="auto" w:fill="FFFFFF"/>
              </w:rPr>
            </w:pPr>
            <w:r>
              <w:rPr>
                <w:rFonts w:ascii="仿宋" w:eastAsia="仿宋" w:hAnsi="仿宋" w:cs="宋体" w:hint="eastAsia"/>
                <w:b/>
                <w:bCs/>
                <w:sz w:val="30"/>
                <w:szCs w:val="30"/>
                <w:shd w:val="clear" w:color="auto" w:fill="FFFFFF"/>
              </w:rPr>
              <w:t>1.部门整体支出情况分析</w:t>
            </w:r>
            <w:r>
              <w:rPr>
                <w:rFonts w:ascii="仿宋" w:eastAsia="仿宋" w:hAnsi="仿宋" w:cs="宋体" w:hint="eastAsia"/>
                <w:sz w:val="30"/>
                <w:szCs w:val="30"/>
                <w:shd w:val="clear" w:color="auto" w:fill="FFFFFF"/>
              </w:rPr>
              <w:t>：2019年科技局整体支出1118.27万元，其中基本支出224.34万元，占总支出20.06%；人员支出170.22万元，</w:t>
            </w:r>
            <w:r>
              <w:rPr>
                <w:rFonts w:ascii="仿宋" w:eastAsia="仿宋" w:hAnsi="仿宋" w:cs="宋体" w:hint="eastAsia"/>
                <w:sz w:val="30"/>
                <w:szCs w:val="30"/>
                <w:shd w:val="clear" w:color="auto" w:fill="FFFFFF"/>
              </w:rPr>
              <w:lastRenderedPageBreak/>
              <w:t>占基本支出75.85%；公用支出54.18万元，占基本支出24.15%。</w:t>
            </w:r>
            <w:r>
              <w:rPr>
                <w:rFonts w:ascii="仿宋" w:eastAsia="仿宋" w:hAnsi="仿宋" w:cs="宋体" w:hint="eastAsia"/>
                <w:sz w:val="30"/>
                <w:szCs w:val="30"/>
              </w:rPr>
              <w:t>明细情况如下：</w:t>
            </w:r>
          </w:p>
          <w:tbl>
            <w:tblPr>
              <w:tblW w:w="8128" w:type="dxa"/>
              <w:tblInd w:w="260" w:type="dxa"/>
              <w:tblLayout w:type="fixed"/>
              <w:tblLook w:val="04A0"/>
            </w:tblPr>
            <w:tblGrid>
              <w:gridCol w:w="2188"/>
              <w:gridCol w:w="1800"/>
              <w:gridCol w:w="1980"/>
              <w:gridCol w:w="2160"/>
            </w:tblGrid>
            <w:tr w:rsidR="00C95453">
              <w:trPr>
                <w:trHeight w:val="888"/>
              </w:trPr>
              <w:tc>
                <w:tcPr>
                  <w:tcW w:w="2188" w:type="dxa"/>
                  <w:vMerge w:val="restart"/>
                  <w:tcBorders>
                    <w:top w:val="single" w:sz="4" w:space="0" w:color="auto"/>
                    <w:left w:val="single" w:sz="4" w:space="0" w:color="auto"/>
                    <w:bottom w:val="single" w:sz="4" w:space="0" w:color="auto"/>
                    <w:right w:val="single" w:sz="4" w:space="0" w:color="auto"/>
                  </w:tcBorders>
                  <w:vAlign w:val="center"/>
                </w:tcPr>
                <w:p w:rsidR="00C95453" w:rsidRDefault="00BF0A4F">
                  <w:pPr>
                    <w:spacing w:line="460" w:lineRule="exact"/>
                    <w:rPr>
                      <w:rFonts w:ascii="仿宋" w:eastAsia="仿宋" w:hAnsi="仿宋"/>
                      <w:sz w:val="30"/>
                      <w:szCs w:val="30"/>
                    </w:rPr>
                  </w:pPr>
                  <w:r>
                    <w:rPr>
                      <w:rFonts w:ascii="仿宋" w:eastAsia="仿宋" w:hAnsi="仿宋" w:hint="eastAsia"/>
                      <w:kern w:val="0"/>
                      <w:sz w:val="30"/>
                      <w:szCs w:val="30"/>
                    </w:rPr>
                    <w:t>项目</w:t>
                  </w:r>
                </w:p>
              </w:tc>
              <w:tc>
                <w:tcPr>
                  <w:tcW w:w="1800" w:type="dxa"/>
                  <w:vMerge w:val="restart"/>
                  <w:tcBorders>
                    <w:top w:val="single" w:sz="4" w:space="0" w:color="auto"/>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金额</w:t>
                  </w:r>
                </w:p>
              </w:tc>
              <w:tc>
                <w:tcPr>
                  <w:tcW w:w="1980" w:type="dxa"/>
                  <w:vMerge w:val="restart"/>
                  <w:tcBorders>
                    <w:top w:val="single" w:sz="4" w:space="0" w:color="auto"/>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占总支出%</w:t>
                  </w:r>
                </w:p>
              </w:tc>
              <w:tc>
                <w:tcPr>
                  <w:tcW w:w="2160" w:type="dxa"/>
                  <w:vMerge w:val="restart"/>
                  <w:tcBorders>
                    <w:top w:val="single" w:sz="4" w:space="0" w:color="auto"/>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占基本支出%</w:t>
                  </w:r>
                </w:p>
              </w:tc>
            </w:tr>
            <w:tr w:rsidR="00C95453">
              <w:trPr>
                <w:trHeight w:val="460"/>
              </w:trPr>
              <w:tc>
                <w:tcPr>
                  <w:tcW w:w="2188" w:type="dxa"/>
                  <w:vMerge/>
                  <w:tcBorders>
                    <w:top w:val="single" w:sz="4" w:space="0" w:color="auto"/>
                    <w:left w:val="single" w:sz="4" w:space="0" w:color="auto"/>
                    <w:bottom w:val="single" w:sz="4" w:space="0" w:color="auto"/>
                    <w:right w:val="single" w:sz="4" w:space="0" w:color="auto"/>
                  </w:tcBorders>
                  <w:vAlign w:val="center"/>
                </w:tcPr>
                <w:p w:rsidR="00C95453" w:rsidRDefault="00C95453">
                  <w:pPr>
                    <w:widowControl/>
                    <w:spacing w:line="460" w:lineRule="exact"/>
                    <w:rPr>
                      <w:rFonts w:ascii="仿宋" w:eastAsia="仿宋" w:hAnsi="仿宋"/>
                      <w:sz w:val="30"/>
                      <w:szCs w:val="30"/>
                    </w:rPr>
                  </w:pPr>
                </w:p>
              </w:tc>
              <w:tc>
                <w:tcPr>
                  <w:tcW w:w="1800" w:type="dxa"/>
                  <w:vMerge/>
                  <w:tcBorders>
                    <w:top w:val="single" w:sz="4" w:space="0" w:color="auto"/>
                    <w:left w:val="nil"/>
                    <w:bottom w:val="single" w:sz="4" w:space="0" w:color="auto"/>
                    <w:right w:val="single" w:sz="4" w:space="0" w:color="auto"/>
                  </w:tcBorders>
                  <w:vAlign w:val="center"/>
                </w:tcPr>
                <w:p w:rsidR="00C95453" w:rsidRDefault="00C95453">
                  <w:pPr>
                    <w:widowControl/>
                    <w:spacing w:line="460" w:lineRule="exact"/>
                    <w:rPr>
                      <w:rFonts w:ascii="仿宋" w:eastAsia="仿宋" w:hAnsi="仿宋"/>
                      <w:kern w:val="0"/>
                      <w:sz w:val="30"/>
                      <w:szCs w:val="30"/>
                    </w:rPr>
                  </w:pPr>
                </w:p>
              </w:tc>
              <w:tc>
                <w:tcPr>
                  <w:tcW w:w="1980" w:type="dxa"/>
                  <w:vMerge/>
                  <w:tcBorders>
                    <w:top w:val="single" w:sz="4" w:space="0" w:color="auto"/>
                    <w:left w:val="nil"/>
                    <w:bottom w:val="single" w:sz="4" w:space="0" w:color="auto"/>
                    <w:right w:val="single" w:sz="4" w:space="0" w:color="auto"/>
                  </w:tcBorders>
                  <w:vAlign w:val="center"/>
                </w:tcPr>
                <w:p w:rsidR="00C95453" w:rsidRDefault="00C95453">
                  <w:pPr>
                    <w:widowControl/>
                    <w:spacing w:line="460" w:lineRule="exact"/>
                    <w:rPr>
                      <w:rFonts w:ascii="仿宋" w:eastAsia="仿宋" w:hAnsi="仿宋"/>
                      <w:kern w:val="0"/>
                      <w:sz w:val="30"/>
                      <w:szCs w:val="30"/>
                    </w:rPr>
                  </w:pPr>
                </w:p>
              </w:tc>
              <w:tc>
                <w:tcPr>
                  <w:tcW w:w="2160" w:type="dxa"/>
                  <w:vMerge/>
                  <w:tcBorders>
                    <w:top w:val="single" w:sz="4" w:space="0" w:color="auto"/>
                    <w:left w:val="nil"/>
                    <w:bottom w:val="single" w:sz="4" w:space="0" w:color="auto"/>
                    <w:right w:val="single" w:sz="4" w:space="0" w:color="auto"/>
                  </w:tcBorders>
                  <w:vAlign w:val="center"/>
                </w:tcPr>
                <w:p w:rsidR="00C95453" w:rsidRDefault="00C95453">
                  <w:pPr>
                    <w:widowControl/>
                    <w:spacing w:line="460" w:lineRule="exact"/>
                    <w:rPr>
                      <w:rFonts w:ascii="仿宋" w:eastAsia="仿宋" w:hAnsi="仿宋"/>
                      <w:kern w:val="0"/>
                      <w:sz w:val="30"/>
                      <w:szCs w:val="30"/>
                    </w:rPr>
                  </w:pPr>
                </w:p>
              </w:tc>
            </w:tr>
            <w:tr w:rsidR="00C95453">
              <w:trPr>
                <w:trHeight w:val="406"/>
              </w:trPr>
              <w:tc>
                <w:tcPr>
                  <w:tcW w:w="2188" w:type="dxa"/>
                  <w:tcBorders>
                    <w:top w:val="nil"/>
                    <w:left w:val="single" w:sz="4" w:space="0" w:color="auto"/>
                    <w:bottom w:val="single" w:sz="4" w:space="0" w:color="auto"/>
                    <w:right w:val="single" w:sz="4" w:space="0" w:color="auto"/>
                  </w:tcBorders>
                  <w:vAlign w:val="center"/>
                </w:tcPr>
                <w:p w:rsidR="00C95453" w:rsidRDefault="00BF0A4F">
                  <w:pPr>
                    <w:widowControl/>
                    <w:spacing w:line="460" w:lineRule="exact"/>
                    <w:rPr>
                      <w:rFonts w:ascii="仿宋" w:eastAsia="仿宋" w:hAnsi="仿宋"/>
                      <w:b/>
                      <w:bCs/>
                      <w:kern w:val="0"/>
                      <w:sz w:val="30"/>
                      <w:szCs w:val="30"/>
                    </w:rPr>
                  </w:pPr>
                  <w:r>
                    <w:rPr>
                      <w:rFonts w:ascii="仿宋" w:eastAsia="仿宋" w:hAnsi="仿宋" w:hint="eastAsia"/>
                      <w:b/>
                      <w:bCs/>
                      <w:kern w:val="0"/>
                      <w:sz w:val="30"/>
                      <w:szCs w:val="30"/>
                    </w:rPr>
                    <w:t>部门支出</w:t>
                  </w:r>
                </w:p>
              </w:tc>
              <w:tc>
                <w:tcPr>
                  <w:tcW w:w="180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1118.27</w:t>
                  </w:r>
                </w:p>
              </w:tc>
              <w:tc>
                <w:tcPr>
                  <w:tcW w:w="198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 xml:space="preserve">100　</w:t>
                  </w:r>
                </w:p>
              </w:tc>
              <w:tc>
                <w:tcPr>
                  <w:tcW w:w="216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 xml:space="preserve">100　</w:t>
                  </w:r>
                </w:p>
              </w:tc>
            </w:tr>
            <w:tr w:rsidR="00C95453">
              <w:trPr>
                <w:trHeight w:val="406"/>
              </w:trPr>
              <w:tc>
                <w:tcPr>
                  <w:tcW w:w="2188" w:type="dxa"/>
                  <w:tcBorders>
                    <w:top w:val="nil"/>
                    <w:left w:val="single" w:sz="4" w:space="0" w:color="auto"/>
                    <w:bottom w:val="single" w:sz="4" w:space="0" w:color="auto"/>
                    <w:right w:val="single" w:sz="4" w:space="0" w:color="auto"/>
                  </w:tcBorders>
                  <w:vAlign w:val="center"/>
                </w:tcPr>
                <w:p w:rsidR="00C95453" w:rsidRDefault="00BF0A4F">
                  <w:pPr>
                    <w:widowControl/>
                    <w:spacing w:line="460" w:lineRule="exact"/>
                    <w:rPr>
                      <w:rFonts w:ascii="仿宋" w:eastAsia="仿宋" w:hAnsi="仿宋"/>
                      <w:b/>
                      <w:bCs/>
                      <w:kern w:val="0"/>
                      <w:sz w:val="30"/>
                      <w:szCs w:val="30"/>
                    </w:rPr>
                  </w:pPr>
                  <w:r>
                    <w:rPr>
                      <w:rFonts w:ascii="仿宋" w:eastAsia="仿宋" w:hAnsi="仿宋" w:hint="eastAsia"/>
                      <w:b/>
                      <w:bCs/>
                      <w:kern w:val="0"/>
                      <w:sz w:val="30"/>
                      <w:szCs w:val="30"/>
                    </w:rPr>
                    <w:t>基本支出</w:t>
                  </w:r>
                </w:p>
              </w:tc>
              <w:tc>
                <w:tcPr>
                  <w:tcW w:w="180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224.34</w:t>
                  </w:r>
                </w:p>
              </w:tc>
              <w:tc>
                <w:tcPr>
                  <w:tcW w:w="198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20.06</w:t>
                  </w:r>
                </w:p>
              </w:tc>
              <w:tc>
                <w:tcPr>
                  <w:tcW w:w="216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100</w:t>
                  </w:r>
                </w:p>
              </w:tc>
            </w:tr>
            <w:tr w:rsidR="00C95453">
              <w:trPr>
                <w:trHeight w:val="406"/>
              </w:trPr>
              <w:tc>
                <w:tcPr>
                  <w:tcW w:w="2188" w:type="dxa"/>
                  <w:tcBorders>
                    <w:top w:val="nil"/>
                    <w:left w:val="single" w:sz="4" w:space="0" w:color="auto"/>
                    <w:bottom w:val="single" w:sz="4" w:space="0" w:color="auto"/>
                    <w:right w:val="single" w:sz="4" w:space="0" w:color="auto"/>
                  </w:tcBorders>
                  <w:vAlign w:val="center"/>
                </w:tcPr>
                <w:p w:rsidR="00C95453" w:rsidRDefault="00BF0A4F">
                  <w:pPr>
                    <w:widowControl/>
                    <w:spacing w:line="460" w:lineRule="exact"/>
                    <w:ind w:firstLineChars="100" w:firstLine="300"/>
                    <w:rPr>
                      <w:rFonts w:ascii="仿宋" w:eastAsia="仿宋" w:hAnsi="仿宋"/>
                      <w:kern w:val="0"/>
                      <w:sz w:val="30"/>
                      <w:szCs w:val="30"/>
                    </w:rPr>
                  </w:pPr>
                  <w:r>
                    <w:rPr>
                      <w:rFonts w:ascii="仿宋" w:eastAsia="仿宋" w:hAnsi="仿宋" w:hint="eastAsia"/>
                      <w:kern w:val="0"/>
                      <w:sz w:val="30"/>
                      <w:szCs w:val="30"/>
                    </w:rPr>
                    <w:t>人员支出</w:t>
                  </w:r>
                </w:p>
              </w:tc>
              <w:tc>
                <w:tcPr>
                  <w:tcW w:w="180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170.16</w:t>
                  </w:r>
                </w:p>
              </w:tc>
              <w:tc>
                <w:tcPr>
                  <w:tcW w:w="198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15.22</w:t>
                  </w:r>
                </w:p>
              </w:tc>
              <w:tc>
                <w:tcPr>
                  <w:tcW w:w="216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75.85</w:t>
                  </w:r>
                </w:p>
              </w:tc>
            </w:tr>
            <w:tr w:rsidR="00C95453">
              <w:trPr>
                <w:trHeight w:val="255"/>
              </w:trPr>
              <w:tc>
                <w:tcPr>
                  <w:tcW w:w="2188" w:type="dxa"/>
                  <w:tcBorders>
                    <w:top w:val="nil"/>
                    <w:left w:val="single" w:sz="4" w:space="0" w:color="auto"/>
                    <w:bottom w:val="single" w:sz="4" w:space="0" w:color="auto"/>
                    <w:right w:val="single" w:sz="4" w:space="0" w:color="auto"/>
                  </w:tcBorders>
                  <w:vAlign w:val="center"/>
                </w:tcPr>
                <w:p w:rsidR="00C95453" w:rsidRDefault="00BF0A4F">
                  <w:pPr>
                    <w:widowControl/>
                    <w:spacing w:line="460" w:lineRule="exact"/>
                    <w:ind w:firstLineChars="100" w:firstLine="300"/>
                    <w:rPr>
                      <w:rFonts w:ascii="仿宋" w:eastAsia="仿宋" w:hAnsi="仿宋"/>
                      <w:kern w:val="0"/>
                      <w:sz w:val="30"/>
                      <w:szCs w:val="30"/>
                    </w:rPr>
                  </w:pPr>
                  <w:r>
                    <w:rPr>
                      <w:rFonts w:ascii="仿宋" w:eastAsia="仿宋" w:hAnsi="仿宋" w:hint="eastAsia"/>
                      <w:kern w:val="0"/>
                      <w:sz w:val="30"/>
                      <w:szCs w:val="30"/>
                    </w:rPr>
                    <w:t>公用支出</w:t>
                  </w:r>
                </w:p>
              </w:tc>
              <w:tc>
                <w:tcPr>
                  <w:tcW w:w="180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54.18</w:t>
                  </w:r>
                </w:p>
              </w:tc>
              <w:tc>
                <w:tcPr>
                  <w:tcW w:w="198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4.84</w:t>
                  </w:r>
                </w:p>
              </w:tc>
              <w:tc>
                <w:tcPr>
                  <w:tcW w:w="2160" w:type="dxa"/>
                  <w:tcBorders>
                    <w:top w:val="nil"/>
                    <w:left w:val="nil"/>
                    <w:bottom w:val="single" w:sz="4" w:space="0" w:color="auto"/>
                    <w:right w:val="single" w:sz="4" w:space="0" w:color="auto"/>
                  </w:tcBorders>
                  <w:vAlign w:val="center"/>
                </w:tcPr>
                <w:p w:rsidR="00C95453" w:rsidRDefault="00BF0A4F">
                  <w:pPr>
                    <w:widowControl/>
                    <w:spacing w:line="460" w:lineRule="exact"/>
                    <w:rPr>
                      <w:rFonts w:ascii="仿宋" w:eastAsia="仿宋" w:hAnsi="仿宋"/>
                      <w:kern w:val="0"/>
                      <w:sz w:val="30"/>
                      <w:szCs w:val="30"/>
                    </w:rPr>
                  </w:pPr>
                  <w:r>
                    <w:rPr>
                      <w:rFonts w:ascii="仿宋" w:eastAsia="仿宋" w:hAnsi="仿宋" w:hint="eastAsia"/>
                      <w:kern w:val="0"/>
                      <w:sz w:val="30"/>
                      <w:szCs w:val="30"/>
                    </w:rPr>
                    <w:t>24.15</w:t>
                  </w:r>
                </w:p>
              </w:tc>
            </w:tr>
            <w:tr w:rsidR="00C95453">
              <w:trPr>
                <w:trHeight w:val="240"/>
              </w:trPr>
              <w:tc>
                <w:tcPr>
                  <w:tcW w:w="2188" w:type="dxa"/>
                  <w:tcBorders>
                    <w:top w:val="single" w:sz="4" w:space="0" w:color="auto"/>
                    <w:left w:val="single" w:sz="4" w:space="0" w:color="auto"/>
                    <w:bottom w:val="single" w:sz="4" w:space="0" w:color="auto"/>
                    <w:right w:val="single" w:sz="4" w:space="0" w:color="auto"/>
                  </w:tcBorders>
                  <w:vAlign w:val="center"/>
                </w:tcPr>
                <w:p w:rsidR="00C95453" w:rsidRDefault="00BF0A4F">
                  <w:pPr>
                    <w:spacing w:line="460" w:lineRule="exact"/>
                    <w:rPr>
                      <w:rFonts w:ascii="仿宋" w:eastAsia="仿宋" w:hAnsi="仿宋"/>
                      <w:kern w:val="0"/>
                      <w:sz w:val="30"/>
                      <w:szCs w:val="30"/>
                    </w:rPr>
                  </w:pPr>
                  <w:r>
                    <w:rPr>
                      <w:rFonts w:ascii="仿宋" w:eastAsia="仿宋" w:hAnsi="仿宋" w:hint="eastAsia"/>
                      <w:b/>
                      <w:bCs/>
                      <w:kern w:val="0"/>
                      <w:sz w:val="30"/>
                      <w:szCs w:val="30"/>
                    </w:rPr>
                    <w:t>项目支出</w:t>
                  </w:r>
                </w:p>
              </w:tc>
              <w:tc>
                <w:tcPr>
                  <w:tcW w:w="1800" w:type="dxa"/>
                  <w:tcBorders>
                    <w:top w:val="single" w:sz="4" w:space="0" w:color="auto"/>
                    <w:left w:val="nil"/>
                    <w:bottom w:val="single" w:sz="4" w:space="0" w:color="auto"/>
                    <w:right w:val="single" w:sz="4" w:space="0" w:color="auto"/>
                  </w:tcBorders>
                  <w:vAlign w:val="center"/>
                </w:tcPr>
                <w:p w:rsidR="00C95453" w:rsidRDefault="00BF0A4F">
                  <w:pPr>
                    <w:spacing w:line="460" w:lineRule="exact"/>
                    <w:rPr>
                      <w:rFonts w:ascii="仿宋" w:eastAsia="仿宋" w:hAnsi="仿宋"/>
                      <w:kern w:val="0"/>
                      <w:sz w:val="30"/>
                      <w:szCs w:val="30"/>
                    </w:rPr>
                  </w:pPr>
                  <w:r>
                    <w:rPr>
                      <w:rFonts w:ascii="仿宋" w:eastAsia="仿宋" w:hAnsi="仿宋" w:hint="eastAsia"/>
                      <w:kern w:val="0"/>
                      <w:sz w:val="30"/>
                      <w:szCs w:val="30"/>
                    </w:rPr>
                    <w:t>893.93</w:t>
                  </w:r>
                </w:p>
              </w:tc>
              <w:tc>
                <w:tcPr>
                  <w:tcW w:w="1980" w:type="dxa"/>
                  <w:tcBorders>
                    <w:top w:val="single" w:sz="4" w:space="0" w:color="auto"/>
                    <w:left w:val="nil"/>
                    <w:bottom w:val="single" w:sz="4" w:space="0" w:color="auto"/>
                    <w:right w:val="single" w:sz="4" w:space="0" w:color="auto"/>
                  </w:tcBorders>
                  <w:vAlign w:val="center"/>
                </w:tcPr>
                <w:p w:rsidR="00C95453" w:rsidRDefault="00BF0A4F">
                  <w:pPr>
                    <w:spacing w:line="460" w:lineRule="exact"/>
                    <w:rPr>
                      <w:rFonts w:ascii="仿宋" w:eastAsia="仿宋" w:hAnsi="仿宋"/>
                      <w:kern w:val="0"/>
                      <w:sz w:val="30"/>
                      <w:szCs w:val="30"/>
                    </w:rPr>
                  </w:pPr>
                  <w:r>
                    <w:rPr>
                      <w:rFonts w:ascii="仿宋" w:eastAsia="仿宋" w:hAnsi="仿宋" w:hint="eastAsia"/>
                      <w:kern w:val="0"/>
                      <w:sz w:val="30"/>
                      <w:szCs w:val="30"/>
                    </w:rPr>
                    <w:t>79.94</w:t>
                  </w:r>
                </w:p>
              </w:tc>
              <w:tc>
                <w:tcPr>
                  <w:tcW w:w="2160" w:type="dxa"/>
                  <w:tcBorders>
                    <w:top w:val="single" w:sz="4" w:space="0" w:color="auto"/>
                    <w:left w:val="nil"/>
                    <w:bottom w:val="single" w:sz="4" w:space="0" w:color="auto"/>
                    <w:right w:val="single" w:sz="4" w:space="0" w:color="auto"/>
                  </w:tcBorders>
                  <w:vAlign w:val="center"/>
                </w:tcPr>
                <w:p w:rsidR="00C95453" w:rsidRDefault="00C95453">
                  <w:pPr>
                    <w:spacing w:line="460" w:lineRule="exact"/>
                    <w:rPr>
                      <w:rFonts w:ascii="仿宋" w:eastAsia="仿宋" w:hAnsi="仿宋"/>
                      <w:kern w:val="0"/>
                      <w:sz w:val="30"/>
                      <w:szCs w:val="30"/>
                    </w:rPr>
                  </w:pPr>
                </w:p>
              </w:tc>
            </w:tr>
          </w:tbl>
          <w:p w:rsidR="00C95453" w:rsidRDefault="00BF0A4F">
            <w:pPr>
              <w:spacing w:line="460" w:lineRule="exact"/>
              <w:ind w:firstLineChars="200" w:firstLine="602"/>
              <w:rPr>
                <w:rFonts w:ascii="仿宋" w:eastAsia="仿宋" w:hAnsi="仿宋"/>
                <w:sz w:val="30"/>
                <w:szCs w:val="30"/>
              </w:rPr>
            </w:pPr>
            <w:r>
              <w:rPr>
                <w:rFonts w:ascii="仿宋" w:eastAsia="仿宋" w:hAnsi="仿宋" w:hint="eastAsia"/>
                <w:b/>
                <w:bCs/>
                <w:sz w:val="30"/>
                <w:szCs w:val="30"/>
              </w:rPr>
              <w:t>2</w:t>
            </w:r>
            <w:r>
              <w:rPr>
                <w:rFonts w:ascii="仿宋" w:eastAsia="仿宋" w:hAnsi="仿宋" w:hint="eastAsia"/>
                <w:sz w:val="30"/>
                <w:szCs w:val="30"/>
              </w:rPr>
              <w:t>.</w:t>
            </w:r>
            <w:r>
              <w:rPr>
                <w:rFonts w:ascii="仿宋" w:eastAsia="仿宋" w:hAnsi="仿宋" w:hint="eastAsia"/>
                <w:b/>
                <w:bCs/>
                <w:sz w:val="30"/>
                <w:szCs w:val="30"/>
              </w:rPr>
              <w:t>“三公经费”支出情况分析：</w:t>
            </w:r>
            <w:r>
              <w:rPr>
                <w:rFonts w:ascii="仿宋" w:eastAsia="仿宋" w:hAnsi="仿宋" w:hint="eastAsia"/>
                <w:sz w:val="30"/>
                <w:szCs w:val="30"/>
              </w:rPr>
              <w:t>2019年科技局“三公经费”预算拨入1万元，实际开支0.95万元。</w:t>
            </w:r>
          </w:p>
          <w:p w:rsidR="00C95453" w:rsidRDefault="00BF0A4F">
            <w:pPr>
              <w:spacing w:line="460" w:lineRule="exact"/>
              <w:rPr>
                <w:rFonts w:ascii="仿宋" w:eastAsia="仿宋" w:hAnsi="仿宋" w:cs="宋体"/>
                <w:sz w:val="30"/>
                <w:szCs w:val="30"/>
              </w:rPr>
            </w:pPr>
            <w:r>
              <w:rPr>
                <w:rFonts w:ascii="仿宋" w:eastAsia="仿宋" w:hAnsi="仿宋" w:hint="eastAsia"/>
                <w:b/>
                <w:bCs/>
                <w:sz w:val="30"/>
                <w:szCs w:val="30"/>
              </w:rPr>
              <w:t>3.固定资产管理情况分析</w:t>
            </w:r>
            <w:r>
              <w:rPr>
                <w:rFonts w:ascii="仿宋" w:eastAsia="仿宋" w:hAnsi="仿宋" w:hint="eastAsia"/>
                <w:sz w:val="30"/>
                <w:szCs w:val="30"/>
              </w:rPr>
              <w:t>：按照例行节约，物尽其用的原则，资产管理采取统一建账，统一核算管理，对每件固定资产使用明确保管职责，闲置的资产，由办公室统一调整，合理流动，发挥其效益；至2019年12月末固定资产102.28万元</w:t>
            </w:r>
            <w:r>
              <w:rPr>
                <w:rFonts w:ascii="仿宋" w:eastAsia="仿宋" w:hAnsi="仿宋" w:cs="宋体" w:hint="eastAsia"/>
                <w:sz w:val="30"/>
                <w:szCs w:val="30"/>
              </w:rPr>
              <w:t>。</w:t>
            </w:r>
          </w:p>
          <w:p w:rsidR="00C95453" w:rsidRDefault="00BF0A4F">
            <w:pPr>
              <w:spacing w:line="460" w:lineRule="exact"/>
              <w:ind w:firstLineChars="196" w:firstLine="590"/>
              <w:rPr>
                <w:rFonts w:ascii="仿宋" w:eastAsia="仿宋" w:hAnsi="仿宋"/>
                <w:b/>
                <w:bCs/>
                <w:sz w:val="30"/>
                <w:szCs w:val="30"/>
              </w:rPr>
            </w:pPr>
            <w:r>
              <w:rPr>
                <w:rFonts w:ascii="仿宋" w:eastAsia="仿宋" w:hAnsi="仿宋" w:hint="eastAsia"/>
                <w:b/>
                <w:bCs/>
                <w:sz w:val="30"/>
                <w:szCs w:val="30"/>
              </w:rPr>
              <w:t>（二）、部门整体支出管理情况分析</w:t>
            </w:r>
          </w:p>
          <w:p w:rsidR="00C95453" w:rsidRDefault="00BF0A4F">
            <w:pPr>
              <w:spacing w:line="460" w:lineRule="exact"/>
              <w:ind w:firstLineChars="200" w:firstLine="600"/>
              <w:rPr>
                <w:rFonts w:ascii="仿宋" w:eastAsia="仿宋" w:hAnsi="仿宋" w:cs="宋体"/>
                <w:sz w:val="30"/>
                <w:szCs w:val="30"/>
              </w:rPr>
            </w:pPr>
            <w:r>
              <w:rPr>
                <w:rFonts w:ascii="仿宋" w:eastAsia="仿宋" w:hAnsi="仿宋" w:cs="宋体" w:hint="eastAsia"/>
                <w:sz w:val="30"/>
                <w:szCs w:val="30"/>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rsidR="00C95453" w:rsidRDefault="00BF0A4F">
            <w:pPr>
              <w:spacing w:line="460" w:lineRule="exact"/>
              <w:ind w:firstLineChars="200" w:firstLine="600"/>
              <w:rPr>
                <w:rFonts w:ascii="仿宋" w:eastAsia="仿宋" w:hAnsi="仿宋" w:cs="宋体"/>
                <w:sz w:val="30"/>
                <w:szCs w:val="30"/>
              </w:rPr>
            </w:pPr>
            <w:r>
              <w:rPr>
                <w:rFonts w:ascii="仿宋" w:eastAsia="仿宋" w:hAnsi="仿宋" w:cs="宋体" w:hint="eastAsia"/>
                <w:sz w:val="30"/>
                <w:szCs w:val="30"/>
              </w:rPr>
              <w:t>2.财务管理上，按照国家相关法律法规，制定了机关财务、公物购置使用、接待、会务、车辆使用等管理制度，并严格按照制度管理和执行，防范风险，保证财政资金的安全和高效运行。</w:t>
            </w:r>
          </w:p>
          <w:p w:rsidR="00C95453" w:rsidRDefault="00BF0A4F">
            <w:pPr>
              <w:spacing w:line="460" w:lineRule="exact"/>
              <w:ind w:firstLineChars="196" w:firstLine="630"/>
              <w:rPr>
                <w:rFonts w:ascii="仿宋" w:eastAsia="仿宋" w:hAnsi="仿宋" w:cs="黑体"/>
                <w:b/>
                <w:bCs/>
                <w:sz w:val="32"/>
                <w:szCs w:val="32"/>
              </w:rPr>
            </w:pPr>
            <w:r>
              <w:rPr>
                <w:rFonts w:ascii="仿宋" w:eastAsia="仿宋" w:hAnsi="仿宋" w:cs="黑体" w:hint="eastAsia"/>
                <w:b/>
                <w:bCs/>
                <w:sz w:val="32"/>
                <w:szCs w:val="32"/>
              </w:rPr>
              <w:t>四、部门（单位）整体支出绩效情况</w:t>
            </w:r>
          </w:p>
          <w:p w:rsidR="00C95453" w:rsidRDefault="00BF0A4F">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2019年，根据该单位年初工作规划和重点工作，围绕县委、县政府的工作部署，积极履行职责，强化管理，较好地完成了年度工作目标，同时加强预算收支的管理，建立健全内部管理制度，严格</w:t>
            </w:r>
            <w:r>
              <w:rPr>
                <w:rFonts w:ascii="仿宋" w:eastAsia="仿宋" w:hAnsi="仿宋" w:cs="宋体" w:hint="eastAsia"/>
                <w:sz w:val="32"/>
                <w:szCs w:val="32"/>
              </w:rPr>
              <w:lastRenderedPageBreak/>
              <w:t>内部管理流程，部门整体支出管理得到了提升。2019年度部门整体支出绩效情况如下：</w:t>
            </w:r>
          </w:p>
          <w:p w:rsidR="00C95453" w:rsidRDefault="00BF0A4F">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1.本年预算配置控制较好，财政供养人员控制在预算编制以内；“三公”经费支出总额较上年有减少。</w:t>
            </w:r>
          </w:p>
          <w:p w:rsidR="00C95453" w:rsidRDefault="00BF0A4F">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2.预算管理方面，科技局制定了切实有效的内部财务、资产内部管理制度，执行总体较为有效。</w:t>
            </w:r>
          </w:p>
          <w:p w:rsidR="00C95453" w:rsidRDefault="00BF0A4F">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根据考核评分细则，考评组认为</w:t>
            </w:r>
            <w:r>
              <w:rPr>
                <w:rFonts w:ascii="仿宋" w:eastAsia="仿宋" w:hAnsi="仿宋" w:hint="eastAsia"/>
                <w:kern w:val="0"/>
                <w:sz w:val="32"/>
                <w:szCs w:val="32"/>
              </w:rPr>
              <w:t>科技局</w:t>
            </w:r>
            <w:r>
              <w:rPr>
                <w:rFonts w:ascii="仿宋" w:eastAsia="仿宋" w:hAnsi="仿宋" w:cs="宋体" w:hint="eastAsia"/>
                <w:sz w:val="32"/>
                <w:szCs w:val="32"/>
              </w:rPr>
              <w:t>2019年整体支出，严格按照国家的相关财务管理制度规定，财务制度健全、会计核算规范，依照计划管理使用，整体支出对科技部门工作的正常运行、贯彻执行国家和省办方针、政策、法律法规，发挥了重要作用，强化部门的责任，取得了一定的成绩。按照部门整体支出绩效评价指标体系对照打分得出结果为89分，等级为</w:t>
            </w:r>
            <w:r>
              <w:rPr>
                <w:rFonts w:ascii="仿宋" w:eastAsia="仿宋" w:hAnsi="仿宋" w:hint="eastAsia"/>
                <w:kern w:val="0"/>
                <w:sz w:val="32"/>
                <w:szCs w:val="32"/>
              </w:rPr>
              <w:t>良好</w:t>
            </w:r>
            <w:r>
              <w:rPr>
                <w:rFonts w:ascii="仿宋" w:eastAsia="仿宋" w:hAnsi="仿宋" w:cs="宋体" w:hint="eastAsia"/>
                <w:sz w:val="32"/>
                <w:szCs w:val="32"/>
              </w:rPr>
              <w:t>。</w:t>
            </w:r>
          </w:p>
          <w:p w:rsidR="00C95453" w:rsidRDefault="00BF0A4F">
            <w:pPr>
              <w:spacing w:line="46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五、存在的主要问题</w:t>
            </w:r>
          </w:p>
          <w:p w:rsidR="00C95453" w:rsidRDefault="00BF0A4F">
            <w:pPr>
              <w:spacing w:line="460" w:lineRule="exact"/>
              <w:ind w:firstLineChars="200" w:firstLine="643"/>
              <w:rPr>
                <w:rFonts w:ascii="仿宋" w:eastAsia="仿宋" w:hAnsi="仿宋" w:cs="宋体"/>
                <w:sz w:val="32"/>
                <w:szCs w:val="32"/>
              </w:rPr>
            </w:pPr>
            <w:r>
              <w:rPr>
                <w:rFonts w:ascii="仿宋" w:eastAsia="仿宋" w:hAnsi="仿宋" w:cs="宋体" w:hint="eastAsia"/>
                <w:b/>
                <w:sz w:val="32"/>
                <w:szCs w:val="32"/>
              </w:rPr>
              <w:t>一是</w:t>
            </w:r>
            <w:r>
              <w:rPr>
                <w:rFonts w:ascii="仿宋" w:eastAsia="仿宋" w:hAnsi="仿宋" w:cs="宋体" w:hint="eastAsia"/>
                <w:sz w:val="32"/>
                <w:szCs w:val="32"/>
              </w:rPr>
              <w:t>“三公经费”有待更严格控制。在招待费的报销程序上，还是存在一些问题，如：个别招待存在手续资料不齐等。</w:t>
            </w:r>
          </w:p>
          <w:p w:rsidR="00C95453" w:rsidRDefault="00BF0A4F">
            <w:pPr>
              <w:spacing w:line="460" w:lineRule="exact"/>
              <w:ind w:firstLineChars="200" w:firstLine="643"/>
              <w:rPr>
                <w:rFonts w:ascii="仿宋" w:eastAsia="仿宋" w:hAnsi="仿宋" w:cs="宋体"/>
                <w:sz w:val="32"/>
                <w:szCs w:val="32"/>
              </w:rPr>
            </w:pPr>
            <w:r>
              <w:rPr>
                <w:rFonts w:ascii="仿宋" w:eastAsia="仿宋" w:hAnsi="仿宋" w:cs="宋体" w:hint="eastAsia"/>
                <w:b/>
                <w:sz w:val="32"/>
                <w:szCs w:val="32"/>
              </w:rPr>
              <w:t>二是</w:t>
            </w:r>
            <w:r>
              <w:rPr>
                <w:rFonts w:ascii="仿宋" w:eastAsia="仿宋" w:hAnsi="仿宋" w:cs="宋体" w:hint="eastAsia"/>
                <w:sz w:val="32"/>
                <w:szCs w:val="32"/>
              </w:rPr>
              <w:t>预算编制有待更严格执行。预算编制与实际支出项目有的存在差异。</w:t>
            </w:r>
          </w:p>
          <w:p w:rsidR="00C95453" w:rsidRDefault="00BF0A4F">
            <w:pPr>
              <w:spacing w:line="46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六、改进措施和有关建议</w:t>
            </w:r>
          </w:p>
          <w:p w:rsidR="00C95453" w:rsidRDefault="00BF0A4F">
            <w:pPr>
              <w:spacing w:line="460" w:lineRule="exact"/>
              <w:ind w:firstLine="630"/>
              <w:rPr>
                <w:rFonts w:ascii="仿宋" w:eastAsia="仿宋" w:hAnsi="仿宋" w:cs="宋体"/>
                <w:b/>
                <w:bCs/>
                <w:sz w:val="32"/>
                <w:szCs w:val="32"/>
              </w:rPr>
            </w:pPr>
            <w:r>
              <w:rPr>
                <w:rFonts w:ascii="仿宋" w:eastAsia="仿宋" w:hAnsi="仿宋" w:cs="宋体" w:hint="eastAsia"/>
                <w:b/>
                <w:bCs/>
                <w:sz w:val="32"/>
                <w:szCs w:val="32"/>
              </w:rPr>
              <w:t>一是</w:t>
            </w:r>
            <w:r>
              <w:rPr>
                <w:rFonts w:ascii="仿宋" w:eastAsia="仿宋" w:hAnsi="仿宋" w:cs="宋体" w:hint="eastAsia"/>
                <w:sz w:val="32"/>
                <w:szCs w:val="32"/>
              </w:rPr>
              <w:t>按照预算规定的项目和用途严格财务审核，经费支出严格按预算规定项目的财务支出内容进行财务核算，在预算金额内严格控制费用的支出。</w:t>
            </w:r>
          </w:p>
          <w:p w:rsidR="00C95453" w:rsidRDefault="00BF0A4F">
            <w:pPr>
              <w:spacing w:line="460" w:lineRule="exact"/>
              <w:ind w:firstLine="645"/>
              <w:rPr>
                <w:rFonts w:ascii="仿宋" w:eastAsia="仿宋" w:hAnsi="仿宋" w:cs="宋体"/>
                <w:sz w:val="32"/>
                <w:szCs w:val="32"/>
                <w:shd w:val="clear" w:color="auto" w:fill="FFFFFF"/>
              </w:rPr>
            </w:pPr>
            <w:r>
              <w:rPr>
                <w:rFonts w:ascii="仿宋" w:eastAsia="仿宋" w:hAnsi="仿宋" w:cs="宋体" w:hint="eastAsia"/>
                <w:b/>
                <w:bCs/>
                <w:sz w:val="32"/>
                <w:szCs w:val="32"/>
                <w:shd w:val="clear" w:color="auto" w:fill="FFFFFF"/>
              </w:rPr>
              <w:t>二是</w:t>
            </w:r>
            <w:r>
              <w:rPr>
                <w:rFonts w:ascii="仿宋" w:eastAsia="仿宋" w:hAnsi="仿宋" w:cs="宋体" w:hint="eastAsia"/>
                <w:sz w:val="32"/>
                <w:szCs w:val="32"/>
                <w:shd w:val="clear" w:color="auto" w:fill="FFFFFF"/>
              </w:rPr>
              <w:t>严格控制“三公经费”支出，杜绝挪用和挤占其他预算资金；进一步细化“三公经费”管理，压缩“三公经费”支出。</w:t>
            </w:r>
          </w:p>
          <w:p w:rsidR="00C95453" w:rsidRDefault="00BF0A4F">
            <w:pPr>
              <w:spacing w:line="460" w:lineRule="exact"/>
              <w:ind w:firstLine="645"/>
              <w:rPr>
                <w:rFonts w:ascii="仿宋" w:eastAsia="仿宋" w:hAnsi="仿宋" w:cs="宋体"/>
                <w:b/>
                <w:bCs/>
                <w:sz w:val="32"/>
                <w:szCs w:val="32"/>
                <w:shd w:val="clear" w:color="auto" w:fill="FFFFFF"/>
              </w:rPr>
            </w:pPr>
            <w:r>
              <w:rPr>
                <w:rFonts w:ascii="仿宋" w:eastAsia="仿宋" w:hAnsi="仿宋" w:cs="宋体" w:hint="eastAsia"/>
                <w:b/>
                <w:bCs/>
                <w:sz w:val="32"/>
                <w:szCs w:val="32"/>
                <w:shd w:val="clear" w:color="auto" w:fill="FFFFFF"/>
              </w:rPr>
              <w:t>三是</w:t>
            </w:r>
            <w:r>
              <w:rPr>
                <w:rFonts w:ascii="仿宋" w:eastAsia="仿宋" w:hAnsi="仿宋" w:cs="宋体" w:hint="eastAsia"/>
                <w:sz w:val="32"/>
                <w:szCs w:val="32"/>
                <w:shd w:val="clear" w:color="auto" w:fill="FFFFFF"/>
              </w:rPr>
              <w:t xml:space="preserve">预算财务分析常态化，定期做好预算支出财务分析，做好部门整体支出预算评价工作。                                   </w:t>
            </w:r>
          </w:p>
        </w:tc>
      </w:tr>
    </w:tbl>
    <w:p w:rsidR="00C95453" w:rsidRDefault="00C95453">
      <w:pPr>
        <w:spacing w:line="348" w:lineRule="auto"/>
        <w:rPr>
          <w:rFonts w:ascii="黑体" w:eastAsia="黑体" w:hAnsi="黑体" w:cs="黑体"/>
          <w:bCs/>
          <w:sz w:val="32"/>
          <w:szCs w:val="32"/>
        </w:rPr>
      </w:pPr>
    </w:p>
    <w:p w:rsidR="00C95453" w:rsidRDefault="00BF0A4F">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C95453" w:rsidRDefault="00BF0A4F">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C9545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C9545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color w:val="000000"/>
                <w:kern w:val="0"/>
                <w:sz w:val="18"/>
                <w:szCs w:val="18"/>
              </w:rPr>
            </w:pPr>
          </w:p>
        </w:tc>
      </w:tr>
      <w:tr w:rsidR="00C9545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color w:val="000000"/>
                <w:kern w:val="0"/>
                <w:sz w:val="18"/>
                <w:szCs w:val="18"/>
              </w:rPr>
            </w:pPr>
          </w:p>
        </w:tc>
      </w:tr>
      <w:tr w:rsidR="00C9545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color w:val="000000"/>
                <w:kern w:val="0"/>
                <w:sz w:val="18"/>
                <w:szCs w:val="18"/>
              </w:rPr>
            </w:pPr>
          </w:p>
        </w:tc>
      </w:tr>
      <w:tr w:rsidR="00C9545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color w:val="000000"/>
                <w:kern w:val="0"/>
                <w:sz w:val="18"/>
                <w:szCs w:val="18"/>
              </w:rPr>
            </w:pPr>
          </w:p>
        </w:tc>
      </w:tr>
      <w:tr w:rsidR="00C9545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color w:val="000000"/>
                <w:kern w:val="0"/>
                <w:sz w:val="18"/>
                <w:szCs w:val="18"/>
              </w:rPr>
            </w:pPr>
          </w:p>
        </w:tc>
      </w:tr>
      <w:tr w:rsidR="00C9545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color w:val="000000"/>
                <w:kern w:val="0"/>
                <w:sz w:val="18"/>
                <w:szCs w:val="18"/>
              </w:rPr>
            </w:pPr>
          </w:p>
        </w:tc>
      </w:tr>
      <w:tr w:rsidR="00C9545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color w:val="000000"/>
                <w:kern w:val="0"/>
                <w:sz w:val="18"/>
                <w:szCs w:val="18"/>
              </w:rPr>
            </w:pPr>
          </w:p>
        </w:tc>
      </w:tr>
      <w:tr w:rsidR="00C9545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color w:val="000000"/>
                <w:kern w:val="0"/>
                <w:sz w:val="18"/>
                <w:szCs w:val="18"/>
              </w:rPr>
            </w:pPr>
          </w:p>
        </w:tc>
      </w:tr>
      <w:tr w:rsidR="00C9545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color w:val="000000"/>
                <w:kern w:val="0"/>
                <w:sz w:val="18"/>
                <w:szCs w:val="18"/>
              </w:rPr>
            </w:pPr>
          </w:p>
        </w:tc>
      </w:tr>
      <w:tr w:rsidR="00C9545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bl>
    <w:p w:rsidR="00C95453" w:rsidRDefault="00C95453"/>
    <w:tbl>
      <w:tblPr>
        <w:tblW w:w="9894" w:type="dxa"/>
        <w:jc w:val="center"/>
        <w:tblLayout w:type="fixed"/>
        <w:tblLook w:val="04A0"/>
      </w:tblPr>
      <w:tblGrid>
        <w:gridCol w:w="976"/>
        <w:gridCol w:w="939"/>
        <w:gridCol w:w="1389"/>
        <w:gridCol w:w="4171"/>
        <w:gridCol w:w="619"/>
        <w:gridCol w:w="720"/>
        <w:gridCol w:w="1080"/>
      </w:tblGrid>
      <w:tr w:rsidR="00C95453">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C95453">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single" w:sz="4" w:space="0" w:color="auto"/>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C95453" w:rsidRDefault="00BF0A4F">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vMerge w:val="restart"/>
            <w:tcBorders>
              <w:top w:val="nil"/>
              <w:left w:val="nil"/>
              <w:right w:val="single" w:sz="4" w:space="0" w:color="auto"/>
            </w:tcBorders>
            <w:shd w:val="clear" w:color="auto" w:fill="FFFFFF"/>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w:t>
            </w: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720" w:type="dxa"/>
            <w:vMerge/>
            <w:tcBorders>
              <w:left w:val="nil"/>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720" w:type="dxa"/>
            <w:vMerge/>
            <w:tcBorders>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C95453" w:rsidRDefault="00C9545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C95453" w:rsidRDefault="00BF0A4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kern w:val="0"/>
                <w:sz w:val="18"/>
                <w:szCs w:val="18"/>
              </w:rPr>
            </w:pPr>
          </w:p>
        </w:tc>
      </w:tr>
      <w:tr w:rsidR="00C95453">
        <w:trPr>
          <w:trHeight w:val="670"/>
          <w:jc w:val="center"/>
        </w:trPr>
        <w:tc>
          <w:tcPr>
            <w:tcW w:w="976" w:type="dxa"/>
            <w:tcBorders>
              <w:top w:val="nil"/>
              <w:left w:val="single" w:sz="4" w:space="0" w:color="auto"/>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C95453" w:rsidRDefault="00BF0A4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89</w:t>
            </w:r>
          </w:p>
        </w:tc>
        <w:tc>
          <w:tcPr>
            <w:tcW w:w="1080" w:type="dxa"/>
            <w:tcBorders>
              <w:top w:val="nil"/>
              <w:left w:val="nil"/>
              <w:bottom w:val="single" w:sz="4" w:space="0" w:color="auto"/>
              <w:right w:val="single" w:sz="4" w:space="0" w:color="auto"/>
            </w:tcBorders>
            <w:vAlign w:val="center"/>
          </w:tcPr>
          <w:p w:rsidR="00C95453" w:rsidRDefault="00C95453">
            <w:pPr>
              <w:widowControl/>
              <w:spacing w:line="240" w:lineRule="exact"/>
              <w:jc w:val="center"/>
              <w:rPr>
                <w:rFonts w:ascii="仿宋_GB2312" w:eastAsia="仿宋_GB2312" w:hAnsi="宋体" w:cs="宋体"/>
                <w:b/>
                <w:bCs/>
                <w:kern w:val="0"/>
                <w:sz w:val="18"/>
                <w:szCs w:val="18"/>
              </w:rPr>
            </w:pPr>
          </w:p>
        </w:tc>
      </w:tr>
    </w:tbl>
    <w:p w:rsidR="00C95453" w:rsidRDefault="00BF0A4F" w:rsidP="00B5446D">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C95453" w:rsidRDefault="00C95453">
      <w:pPr>
        <w:spacing w:line="200" w:lineRule="exact"/>
        <w:rPr>
          <w:rFonts w:eastAsia="仿宋_GB2312"/>
          <w:sz w:val="32"/>
        </w:rPr>
      </w:pPr>
    </w:p>
    <w:sectPr w:rsidR="00C95453" w:rsidSect="00C95453">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0D" w:rsidRDefault="0009020D" w:rsidP="00C95453">
      <w:r>
        <w:separator/>
      </w:r>
    </w:p>
  </w:endnote>
  <w:endnote w:type="continuationSeparator" w:id="1">
    <w:p w:rsidR="0009020D" w:rsidRDefault="0009020D" w:rsidP="00C95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53" w:rsidRDefault="000E1344">
    <w:pPr>
      <w:framePr w:wrap="around" w:vAnchor="text" w:hAnchor="margin" w:xAlign="outside" w:y="1"/>
    </w:pPr>
    <w:r>
      <w:fldChar w:fldCharType="begin"/>
    </w:r>
    <w:r w:rsidR="00BF0A4F">
      <w:instrText xml:space="preserve">PAGE  </w:instrText>
    </w:r>
    <w:r>
      <w:fldChar w:fldCharType="separate"/>
    </w:r>
    <w:r w:rsidR="00BF0A4F">
      <w:t>- 15 -</w:t>
    </w:r>
    <w:r>
      <w:fldChar w:fldCharType="end"/>
    </w:r>
  </w:p>
  <w:p w:rsidR="00C95453" w:rsidRDefault="00C9545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53" w:rsidRDefault="00BF0A4F">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0E1344">
      <w:rPr>
        <w:sz w:val="24"/>
        <w:szCs w:val="24"/>
      </w:rPr>
      <w:fldChar w:fldCharType="begin"/>
    </w:r>
    <w:r>
      <w:rPr>
        <w:rStyle w:val="a5"/>
        <w:sz w:val="24"/>
        <w:szCs w:val="24"/>
      </w:rPr>
      <w:instrText xml:space="preserve">PAGE  </w:instrText>
    </w:r>
    <w:r w:rsidR="000E1344">
      <w:rPr>
        <w:sz w:val="24"/>
        <w:szCs w:val="24"/>
      </w:rPr>
      <w:fldChar w:fldCharType="separate"/>
    </w:r>
    <w:r w:rsidR="00B5446D">
      <w:rPr>
        <w:rStyle w:val="a5"/>
        <w:noProof/>
        <w:sz w:val="24"/>
        <w:szCs w:val="24"/>
      </w:rPr>
      <w:t>1</w:t>
    </w:r>
    <w:r w:rsidR="000E1344">
      <w:rPr>
        <w:sz w:val="24"/>
        <w:szCs w:val="24"/>
      </w:rPr>
      <w:fldChar w:fldCharType="end"/>
    </w:r>
    <w:r>
      <w:rPr>
        <w:rStyle w:val="a5"/>
        <w:rFonts w:hint="eastAsia"/>
        <w:sz w:val="24"/>
        <w:szCs w:val="24"/>
      </w:rPr>
      <w:t xml:space="preserve"> </w:t>
    </w:r>
    <w:r>
      <w:rPr>
        <w:rStyle w:val="a5"/>
        <w:rFonts w:hint="eastAsia"/>
        <w:sz w:val="24"/>
        <w:szCs w:val="24"/>
      </w:rPr>
      <w:t>—</w:t>
    </w:r>
  </w:p>
  <w:p w:rsidR="00C95453" w:rsidRDefault="00C95453">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53" w:rsidRDefault="000E1344">
    <w:pPr>
      <w:pStyle w:val="a3"/>
      <w:framePr w:wrap="around" w:vAnchor="text" w:hAnchor="margin" w:xAlign="outside" w:y="1"/>
      <w:rPr>
        <w:rStyle w:val="a5"/>
      </w:rPr>
    </w:pPr>
    <w:r>
      <w:fldChar w:fldCharType="begin"/>
    </w:r>
    <w:r w:rsidR="00BF0A4F">
      <w:rPr>
        <w:rStyle w:val="a5"/>
      </w:rPr>
      <w:instrText xml:space="preserve">PAGE  </w:instrText>
    </w:r>
    <w:r>
      <w:fldChar w:fldCharType="end"/>
    </w:r>
  </w:p>
  <w:p w:rsidR="00C95453" w:rsidRDefault="00C95453">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53" w:rsidRDefault="00BF0A4F">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0E1344">
      <w:rPr>
        <w:sz w:val="24"/>
        <w:szCs w:val="24"/>
      </w:rPr>
      <w:fldChar w:fldCharType="begin"/>
    </w:r>
    <w:r>
      <w:rPr>
        <w:rStyle w:val="a5"/>
        <w:sz w:val="24"/>
        <w:szCs w:val="24"/>
      </w:rPr>
      <w:instrText xml:space="preserve">PAGE  </w:instrText>
    </w:r>
    <w:r w:rsidR="000E1344">
      <w:rPr>
        <w:sz w:val="24"/>
        <w:szCs w:val="24"/>
      </w:rPr>
      <w:fldChar w:fldCharType="separate"/>
    </w:r>
    <w:r w:rsidR="00B5446D">
      <w:rPr>
        <w:rStyle w:val="a5"/>
        <w:noProof/>
        <w:sz w:val="24"/>
        <w:szCs w:val="24"/>
      </w:rPr>
      <w:t>7</w:t>
    </w:r>
    <w:r w:rsidR="000E1344">
      <w:rPr>
        <w:sz w:val="24"/>
        <w:szCs w:val="24"/>
      </w:rPr>
      <w:fldChar w:fldCharType="end"/>
    </w:r>
    <w:r>
      <w:rPr>
        <w:rStyle w:val="a5"/>
        <w:rFonts w:hint="eastAsia"/>
        <w:sz w:val="24"/>
        <w:szCs w:val="24"/>
      </w:rPr>
      <w:t xml:space="preserve"> </w:t>
    </w:r>
    <w:r>
      <w:rPr>
        <w:rStyle w:val="a5"/>
        <w:rFonts w:hint="eastAsia"/>
        <w:sz w:val="24"/>
        <w:szCs w:val="24"/>
      </w:rPr>
      <w:t>—</w:t>
    </w:r>
  </w:p>
  <w:p w:rsidR="00C95453" w:rsidRDefault="00C9545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0D" w:rsidRDefault="0009020D" w:rsidP="00C95453">
      <w:r>
        <w:separator/>
      </w:r>
    </w:p>
  </w:footnote>
  <w:footnote w:type="continuationSeparator" w:id="1">
    <w:p w:rsidR="0009020D" w:rsidRDefault="0009020D" w:rsidP="00C954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9020D"/>
    <w:rsid w:val="000B20D5"/>
    <w:rsid w:val="000E1344"/>
    <w:rsid w:val="00107635"/>
    <w:rsid w:val="00241BE6"/>
    <w:rsid w:val="002C6FB3"/>
    <w:rsid w:val="002F6C10"/>
    <w:rsid w:val="003430C7"/>
    <w:rsid w:val="003D1CAB"/>
    <w:rsid w:val="00413AC4"/>
    <w:rsid w:val="00444ADA"/>
    <w:rsid w:val="00485044"/>
    <w:rsid w:val="00514B33"/>
    <w:rsid w:val="00684D68"/>
    <w:rsid w:val="007B2063"/>
    <w:rsid w:val="00893297"/>
    <w:rsid w:val="008A497F"/>
    <w:rsid w:val="009043B2"/>
    <w:rsid w:val="00A25232"/>
    <w:rsid w:val="00A5671F"/>
    <w:rsid w:val="00A82AC4"/>
    <w:rsid w:val="00AB788E"/>
    <w:rsid w:val="00B24922"/>
    <w:rsid w:val="00B5446D"/>
    <w:rsid w:val="00BF0A4F"/>
    <w:rsid w:val="00C272D4"/>
    <w:rsid w:val="00C7071D"/>
    <w:rsid w:val="00C95453"/>
    <w:rsid w:val="00CC0BCE"/>
    <w:rsid w:val="00DF6FF0"/>
    <w:rsid w:val="00E852D9"/>
    <w:rsid w:val="00EF07EA"/>
    <w:rsid w:val="00F63DAB"/>
    <w:rsid w:val="083749E7"/>
    <w:rsid w:val="0DE528CD"/>
    <w:rsid w:val="18725427"/>
    <w:rsid w:val="263C173A"/>
    <w:rsid w:val="2CA33441"/>
    <w:rsid w:val="2CE55C20"/>
    <w:rsid w:val="2F287302"/>
    <w:rsid w:val="30426D13"/>
    <w:rsid w:val="37BF3AA5"/>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4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C95453"/>
    <w:pPr>
      <w:ind w:firstLineChars="200" w:firstLine="588"/>
    </w:pPr>
    <w:rPr>
      <w:rFonts w:ascii="仿宋_GB2312" w:eastAsia="仿宋_GB2312" w:hAnsi="Calibri"/>
      <w:sz w:val="32"/>
    </w:rPr>
  </w:style>
  <w:style w:type="paragraph" w:styleId="a3">
    <w:name w:val="footer"/>
    <w:basedOn w:val="a"/>
    <w:qFormat/>
    <w:rsid w:val="00C95453"/>
    <w:pPr>
      <w:tabs>
        <w:tab w:val="center" w:pos="4153"/>
        <w:tab w:val="right" w:pos="8306"/>
      </w:tabs>
      <w:snapToGrid w:val="0"/>
      <w:jc w:val="left"/>
    </w:pPr>
    <w:rPr>
      <w:kern w:val="0"/>
      <w:sz w:val="18"/>
      <w:szCs w:val="18"/>
    </w:rPr>
  </w:style>
  <w:style w:type="paragraph" w:styleId="a4">
    <w:name w:val="header"/>
    <w:basedOn w:val="a"/>
    <w:link w:val="Char"/>
    <w:rsid w:val="00C95453"/>
    <w:pPr>
      <w:pBdr>
        <w:bottom w:val="single" w:sz="6" w:space="1" w:color="auto"/>
      </w:pBdr>
      <w:tabs>
        <w:tab w:val="center" w:pos="4153"/>
        <w:tab w:val="right" w:pos="8306"/>
      </w:tabs>
      <w:snapToGrid w:val="0"/>
      <w:jc w:val="center"/>
    </w:pPr>
    <w:rPr>
      <w:sz w:val="18"/>
      <w:szCs w:val="18"/>
    </w:rPr>
  </w:style>
  <w:style w:type="character" w:styleId="a5">
    <w:name w:val="page number"/>
    <w:qFormat/>
    <w:rsid w:val="00C95453"/>
  </w:style>
  <w:style w:type="character" w:customStyle="1" w:styleId="3CharChar">
    <w:name w:val="标题 3 Char Char"/>
    <w:qFormat/>
    <w:rsid w:val="00C95453"/>
    <w:rPr>
      <w:rFonts w:eastAsia="楷体_GB2312"/>
      <w:b/>
      <w:kern w:val="2"/>
      <w:sz w:val="32"/>
      <w:szCs w:val="24"/>
      <w:lang w:val="en-US" w:eastAsia="zh-CN" w:bidi="ar-SA"/>
    </w:rPr>
  </w:style>
  <w:style w:type="character" w:customStyle="1" w:styleId="Char">
    <w:name w:val="页眉 Char"/>
    <w:basedOn w:val="a0"/>
    <w:link w:val="a4"/>
    <w:rsid w:val="00C9545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1052</Words>
  <Characters>5999</Characters>
  <Application>Microsoft Office Word</Application>
  <DocSecurity>0</DocSecurity>
  <Lines>49</Lines>
  <Paragraphs>14</Paragraphs>
  <ScaleCrop>false</ScaleCrop>
  <Company>china</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2020-10-15T07:46:00Z</cp:lastPrinted>
  <dcterms:created xsi:type="dcterms:W3CDTF">2020-10-21T01:58:00Z</dcterms:created>
  <dcterms:modified xsi:type="dcterms:W3CDTF">2020-10-21T08:31:00Z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