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napToGrid w:val="0"/>
        <w:spacing w:line="336" w:lineRule="auto"/>
        <w:jc w:val="center"/>
        <w:rPr>
          <w:rFonts w:ascii="仿宋" w:hAnsi="仿宋" w:eastAsia="仿宋" w:cs="宋体"/>
          <w:kern w:val="0"/>
          <w:sz w:val="32"/>
          <w:szCs w:val="32"/>
        </w:rPr>
      </w:pPr>
      <w:r>
        <w:rPr>
          <w:rFonts w:ascii="宋体" w:cs="宋体"/>
          <w:b/>
          <w:bCs/>
          <w:kern w:val="0"/>
          <w:sz w:val="44"/>
          <w:szCs w:val="44"/>
        </w:rPr>
        <mc:AlternateContent>
          <mc:Choice Requires="wps">
            <w:drawing>
              <wp:anchor distT="0" distB="0" distL="114300" distR="114300" simplePos="0" relativeHeight="251658240" behindDoc="0" locked="0" layoutInCell="1" allowOverlap="1">
                <wp:simplePos x="0" y="0"/>
                <wp:positionH relativeFrom="column">
                  <wp:posOffset>-487045</wp:posOffset>
                </wp:positionH>
                <wp:positionV relativeFrom="paragraph">
                  <wp:posOffset>-221615</wp:posOffset>
                </wp:positionV>
                <wp:extent cx="6452870" cy="1089660"/>
                <wp:effectExtent l="0" t="0" r="0" b="0"/>
                <wp:wrapNone/>
                <wp:docPr id="1" name="文本框 2"/>
                <wp:cNvGraphicFramePr/>
                <a:graphic xmlns:a="http://schemas.openxmlformats.org/drawingml/2006/main">
                  <a:graphicData uri="http://schemas.microsoft.com/office/word/2010/wordprocessingShape">
                    <wps:wsp>
                      <wps:cNvSpPr txBox="1"/>
                      <wps:spPr>
                        <a:xfrm>
                          <a:off x="0" y="0"/>
                          <a:ext cx="6452870" cy="1089660"/>
                        </a:xfrm>
                        <a:prstGeom prst="rect">
                          <a:avLst/>
                        </a:prstGeom>
                        <a:noFill/>
                        <a:ln>
                          <a:noFill/>
                        </a:ln>
                      </wps:spPr>
                      <wps:txbx>
                        <w:txbxContent>
                          <w:p>
                            <w:pPr>
                              <w:spacing w:after="312"/>
                              <w:ind w:left="0" w:leftChars="0" w:firstLine="0" w:firstLineChars="0"/>
                              <w:jc w:val="center"/>
                              <w:rPr>
                                <w:rFonts w:hint="eastAsia" w:ascii="华文中宋" w:hAnsi="华文中宋" w:eastAsia="华文中宋" w:cs="华文中宋"/>
                                <w:b/>
                                <w:color w:val="FF0000"/>
                                <w:spacing w:val="23"/>
                                <w:w w:val="80"/>
                                <w:sz w:val="112"/>
                                <w:szCs w:val="112"/>
                              </w:rPr>
                            </w:pPr>
                            <w:r>
                              <w:rPr>
                                <w:rFonts w:hint="eastAsia" w:ascii="华文中宋" w:hAnsi="华文中宋" w:eastAsia="华文中宋" w:cs="华文中宋"/>
                                <w:b/>
                                <w:color w:val="FF0000"/>
                                <w:spacing w:val="23"/>
                                <w:w w:val="90"/>
                                <w:sz w:val="112"/>
                                <w:szCs w:val="112"/>
                              </w:rPr>
                              <w:t>华容县教育体育局</w:t>
                            </w:r>
                          </w:p>
                          <w:p>
                            <w:pPr>
                              <w:spacing w:after="312"/>
                              <w:ind w:left="0" w:leftChars="0" w:firstLine="0" w:firstLineChars="0"/>
                              <w:rPr>
                                <w:rFonts w:hint="eastAsia" w:ascii="新宋体" w:hAnsi="新宋体" w:eastAsia="新宋体"/>
                                <w:b/>
                                <w:color w:val="FF0000"/>
                                <w:spacing w:val="-20"/>
                                <w:sz w:val="100"/>
                                <w:szCs w:val="100"/>
                              </w:rPr>
                            </w:pPr>
                          </w:p>
                          <w:p>
                            <w:pPr>
                              <w:spacing w:after="312"/>
                              <w:ind w:left="0" w:leftChars="0" w:firstLine="0" w:firstLineChars="0"/>
                              <w:rPr>
                                <w:rFonts w:hint="eastAsia" w:ascii="新宋体" w:hAnsi="新宋体" w:eastAsia="新宋体"/>
                                <w:b/>
                                <w:color w:val="FF0000"/>
                                <w:spacing w:val="-20"/>
                                <w:sz w:val="100"/>
                                <w:szCs w:val="100"/>
                              </w:rPr>
                            </w:pPr>
                          </w:p>
                        </w:txbxContent>
                      </wps:txbx>
                      <wps:bodyPr upright="1"/>
                    </wps:wsp>
                  </a:graphicData>
                </a:graphic>
              </wp:anchor>
            </w:drawing>
          </mc:Choice>
          <mc:Fallback>
            <w:pict>
              <v:shape id="文本框 2" o:spid="_x0000_s1026" o:spt="202" type="#_x0000_t202" style="position:absolute;left:0pt;margin-left:-38.35pt;margin-top:-17.45pt;height:85.8pt;width:508.1pt;z-index:251658240;mso-width-relative:page;mso-height-relative:page;" filled="f" stroked="f" coordsize="21600,21600" o:gfxdata="UEsDBAoAAAAAAIdO4kAAAAAAAAAAAAAAAAAEAAAAZHJzL1BLAwQUAAAACACHTuJAYe3sGdgAAAAL&#10;AQAADwAAAGRycy9kb3ducmV2LnhtbE2PTU/DMAyG70j8h8hI3LZkdB+0NN0BxBXE2CbtljVeW9E4&#10;VZOt5d/jncbN1vvo9eN8PbpWXLAPjScNs6kCgVR621ClYfv9PnkGEaIha1pPqOEXA6yL+7vcZNYP&#10;9IWXTawEl1DIjIY6xi6TMpQ1OhOmvkPi7OR7ZyKvfSVtbwYud618UmopnWmIL9Smw9cay5/N2WnY&#10;fZwO+7n6rN7cohv8qCS5VGr9+DBTLyAijvEGw1Wf1aFgp6M/kw2i1TBZLVeM8pDMUxBMpEm6AHFk&#10;NOFIFrn8/0PxB1BLAwQUAAAACACHTuJA8Yrpmo4BAAABAwAADgAAAGRycy9lMm9Eb2MueG1srVJL&#10;TsMwEN0jcQfLe+q0glKipkgIwQYBEnAA17EbS7HHsk2TXgBuwIoNe87VczA2pfx2iM3Ennl5M++N&#10;p8e9aclS+qDBVnQ4KCiRVkCt7aKid7dnexNKQuS25i1YWdGVDPR4trsz7VwpR9BAW0tPkMSGsnMV&#10;bWJ0JWNBNNLwMAAnLRYVeMMjXv2C1Z53yG5aNiqKMevA186DkCFg9vS9SGeZXykp4pVSQUbSVhRn&#10;izn6HOcpstmUlwvPXaPFZgz+hykM1xabbqlOeeTk3utfVEYLDwFUHAgwDJTSQmYNqGZY/FBz03An&#10;sxY0J7itTeH/aMXl8toTXePuKLHc4IrWT4/r59f1ywMZJXs6F0pE3TjExf4E+gTd5AMmk+peeZO+&#10;qIdgHY1ebc2VfSQCk+P9g9HkEEsCa8NicjQeZ/vZ5+/Oh3guwZB0qKjH7WVT+fIiRGyJ0A9I6mbh&#10;TLdt3mBrvyUQmDIszf4+YzrFft5vBp9DvUI9987rRYOtsqIMR59zo82bSIv8es+kny939g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Bh7ewZ2AAAAAsBAAAPAAAAAAAAAAEAIAAAACIAAABkcnMvZG93&#10;bnJldi54bWxQSwECFAAUAAAACACHTuJA8Yrpmo4BAAABAwAADgAAAAAAAAABACAAAAAnAQAAZHJz&#10;L2Uyb0RvYy54bWxQSwUGAAAAAAYABgBZAQAAJwUAAAAA&#10;">
                <v:fill on="f" focussize="0,0"/>
                <v:stroke on="f"/>
                <v:imagedata o:title=""/>
                <o:lock v:ext="edit" aspectratio="f"/>
                <v:textbox>
                  <w:txbxContent>
                    <w:p>
                      <w:pPr>
                        <w:spacing w:after="312"/>
                        <w:ind w:left="0" w:leftChars="0" w:firstLine="0" w:firstLineChars="0"/>
                        <w:jc w:val="center"/>
                        <w:rPr>
                          <w:rFonts w:hint="eastAsia" w:ascii="华文中宋" w:hAnsi="华文中宋" w:eastAsia="华文中宋" w:cs="华文中宋"/>
                          <w:b/>
                          <w:color w:val="FF0000"/>
                          <w:spacing w:val="23"/>
                          <w:w w:val="80"/>
                          <w:sz w:val="112"/>
                          <w:szCs w:val="112"/>
                        </w:rPr>
                      </w:pPr>
                      <w:r>
                        <w:rPr>
                          <w:rFonts w:hint="eastAsia" w:ascii="华文中宋" w:hAnsi="华文中宋" w:eastAsia="华文中宋" w:cs="华文中宋"/>
                          <w:b/>
                          <w:color w:val="FF0000"/>
                          <w:spacing w:val="23"/>
                          <w:w w:val="90"/>
                          <w:sz w:val="112"/>
                          <w:szCs w:val="112"/>
                        </w:rPr>
                        <w:t>华容县教育体育局</w:t>
                      </w:r>
                    </w:p>
                    <w:p>
                      <w:pPr>
                        <w:spacing w:after="312"/>
                        <w:ind w:left="0" w:leftChars="0" w:firstLine="0" w:firstLineChars="0"/>
                        <w:rPr>
                          <w:rFonts w:hint="eastAsia" w:ascii="新宋体" w:hAnsi="新宋体" w:eastAsia="新宋体"/>
                          <w:b/>
                          <w:color w:val="FF0000"/>
                          <w:spacing w:val="-20"/>
                          <w:sz w:val="100"/>
                          <w:szCs w:val="100"/>
                        </w:rPr>
                      </w:pPr>
                    </w:p>
                    <w:p>
                      <w:pPr>
                        <w:spacing w:after="312"/>
                        <w:ind w:left="0" w:leftChars="0" w:firstLine="0" w:firstLineChars="0"/>
                        <w:rPr>
                          <w:rFonts w:hint="eastAsia" w:ascii="新宋体" w:hAnsi="新宋体" w:eastAsia="新宋体"/>
                          <w:b/>
                          <w:color w:val="FF0000"/>
                          <w:spacing w:val="-20"/>
                          <w:sz w:val="100"/>
                          <w:szCs w:val="100"/>
                        </w:rPr>
                      </w:pPr>
                    </w:p>
                  </w:txbxContent>
                </v:textbox>
              </v:shape>
            </w:pict>
          </mc:Fallback>
        </mc:AlternateContent>
      </w:r>
    </w:p>
    <w:p>
      <w:pPr>
        <w:shd w:val="clear" w:color="auto" w:fill="FFFFFF"/>
        <w:snapToGrid w:val="0"/>
        <w:spacing w:line="336" w:lineRule="auto"/>
        <w:jc w:val="center"/>
        <w:rPr>
          <w:rFonts w:ascii="仿宋" w:hAnsi="仿宋" w:eastAsia="仿宋" w:cs="宋体"/>
          <w:kern w:val="0"/>
          <w:sz w:val="32"/>
          <w:szCs w:val="32"/>
        </w:rPr>
      </w:pPr>
    </w:p>
    <w:p>
      <w:pPr>
        <w:shd w:val="clear" w:color="auto" w:fill="FFFFFF"/>
        <w:snapToGrid w:val="0"/>
        <w:spacing w:line="336" w:lineRule="auto"/>
        <w:jc w:val="center"/>
        <w:rPr>
          <w:rFonts w:ascii="仿宋" w:hAnsi="仿宋" w:eastAsia="仿宋" w:cs="宋体"/>
          <w:kern w:val="0"/>
          <w:sz w:val="32"/>
          <w:szCs w:val="32"/>
        </w:rPr>
      </w:pPr>
      <w:r>
        <w:rPr>
          <w:rFonts w:ascii="宋体" w:cs="宋体"/>
          <w:b/>
          <w:bCs/>
          <w:kern w:val="0"/>
          <w:sz w:val="44"/>
          <w:szCs w:val="44"/>
        </w:rPr>
        <mc:AlternateContent>
          <mc:Choice Requires="wps">
            <w:drawing>
              <wp:anchor distT="0" distB="0" distL="114300" distR="114300" simplePos="0" relativeHeight="251660288" behindDoc="0" locked="0" layoutInCell="1" allowOverlap="1">
                <wp:simplePos x="0" y="0"/>
                <wp:positionH relativeFrom="column">
                  <wp:posOffset>-57785</wp:posOffset>
                </wp:positionH>
                <wp:positionV relativeFrom="paragraph">
                  <wp:posOffset>362585</wp:posOffset>
                </wp:positionV>
                <wp:extent cx="5429250" cy="635"/>
                <wp:effectExtent l="0" t="0" r="0" b="0"/>
                <wp:wrapNone/>
                <wp:docPr id="2" name="直线 3"/>
                <wp:cNvGraphicFramePr/>
                <a:graphic xmlns:a="http://schemas.openxmlformats.org/drawingml/2006/main">
                  <a:graphicData uri="http://schemas.microsoft.com/office/word/2010/wordprocessingShape">
                    <wps:wsp>
                      <wps:cNvSpPr/>
                      <wps:spPr>
                        <a:xfrm>
                          <a:off x="0" y="0"/>
                          <a:ext cx="5429250" cy="635"/>
                        </a:xfrm>
                        <a:prstGeom prst="line">
                          <a:avLst/>
                        </a:prstGeom>
                        <a:ln w="44450" cap="flat" cmpd="sng">
                          <a:solidFill>
                            <a:srgbClr val="FF0000"/>
                          </a:solidFill>
                          <a:prstDash val="solid"/>
                          <a:headEnd type="none" w="med" len="med"/>
                          <a:tailEnd type="none" w="med" len="med"/>
                        </a:ln>
                      </wps:spPr>
                      <wps:bodyPr upright="1"/>
                    </wps:wsp>
                  </a:graphicData>
                </a:graphic>
              </wp:anchor>
            </w:drawing>
          </mc:Choice>
          <mc:Fallback>
            <w:pict>
              <v:line id="直线 3" o:spid="_x0000_s1026" o:spt="20" style="position:absolute;left:0pt;margin-left:-4.55pt;margin-top:28.55pt;height:0.05pt;width:427.5pt;z-index:251660288;mso-width-relative:page;mso-height-relative:page;" filled="f" stroked="t" coordsize="21600,21600" o:gfxdata="UEsDBAoAAAAAAIdO4kAAAAAAAAAAAAAAAAAEAAAAZHJzL1BLAwQUAAAACACHTuJAzD2y59cAAAAI&#10;AQAADwAAAGRycy9kb3ducmV2LnhtbE2PzU7DMBCE70i8g7VI3FonFYEmxKlUJA6op4Zyd+MljojX&#10;IXb/8vRsT/S02p3R7Dfl6ux6ccQxdJ4UpPMEBFLjTUetgt3n+2wJIkRNRveeUMEFA6yq+7tSF8af&#10;aIvHOraCQygUWoGNcSikDI1Fp8PcD0isffvR6cjr2Eoz6hOHu14ukuRZOt0Rf7B6wDeLzU99cAq6&#10;SX5k6/x36+vNxTZhPe02X5NSjw9p8goi4jn+m+GKz+hQMdPeH8gE0SuY5Sk7FWQvPFlfPmU5iP31&#10;sABZlfK2QPUHUEsDBBQAAAAIAIdO4kBSCDoU0AEAAJADAAAOAAAAZHJzL2Uyb0RvYy54bWytU0tu&#10;2zAQ3RfoHQjua8mKHbSC5SzqupuiDZD2AGOSkgjwBw5j2WfpNbrqpsfJNTqkHaefTVBUC2rIeXya&#10;92a0ujlYw/Yqovau4/NZzZlywkvtho5/+bx99ZozTOAkGO9Ux48K+c365YvVFFrV+NEbqSIjEoft&#10;FDo+phTaqkIxKgs480E5SvY+Wki0jUMlI0zEbk3V1PV1NfkoQ/RCIdLp5pTk68Lf90qkT32PKjHT&#10;caotlTWWdZfXar2CdogQRi3OZcA/VGFBO/rohWoDCdh91H9RWS2iR9+nmfC28n2vhSoaSM28/kPN&#10;3QhBFS1kDoaLTfj/aMXH/W1kWna84cyBpRY9fP328P0Hu8reTAFbgtyF23jeIYVZ6KGPNr9JAjsU&#10;P48XP9UhMUGHy0XzplmS7YJy11fLzFg9XQ0R03vlLctBx412WSy0sP+A6QR9hORj49jU8cViURiB&#10;hqU3kIjcBiof3VAuozdabrUx+QrGYffWRLYHav92W9NzruE3WP7KBnA84Uoqw6AdFch3TrJ0DGSM&#10;ownmuQarJGdG0cDnqCATaPMcJMk3jlzIxp6szNHOyyO14T5EPYxkxbxUmTPU9uLZeUTzXP26L0xP&#10;P9L6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w9sufXAAAACAEAAA8AAAAAAAAAAQAgAAAAIgAA&#10;AGRycy9kb3ducmV2LnhtbFBLAQIUABQAAAAIAIdO4kBSCDoU0AEAAJADAAAOAAAAAAAAAAEAIAAA&#10;ACYBAABkcnMvZTJvRG9jLnhtbFBLBQYAAAAABgAGAFkBAABoBQAAAAA=&#10;">
                <v:fill on="f" focussize="0,0"/>
                <v:stroke weight="3.5pt" color="#FF0000" joinstyle="round"/>
                <v:imagedata o:title=""/>
                <o:lock v:ext="edit" aspectratio="f"/>
              </v:line>
            </w:pict>
          </mc:Fallback>
        </mc:AlternateContent>
      </w:r>
    </w:p>
    <w:p>
      <w:pPr>
        <w:shd w:val="clear" w:color="auto" w:fill="FFFFFF"/>
        <w:snapToGrid w:val="0"/>
        <w:spacing w:line="336" w:lineRule="auto"/>
        <w:jc w:val="center"/>
        <w:rPr>
          <w:rFonts w:ascii="仿宋" w:hAnsi="仿宋" w:eastAsia="仿宋" w:cs="宋体"/>
          <w:kern w:val="0"/>
          <w:sz w:val="12"/>
          <w:szCs w:val="32"/>
        </w:rPr>
      </w:pPr>
    </w:p>
    <w:p>
      <w:pPr>
        <w:shd w:val="clear" w:color="auto" w:fill="FFFFFF"/>
        <w:snapToGrid w:val="0"/>
        <w:spacing w:line="336" w:lineRule="auto"/>
        <w:jc w:val="center"/>
        <w:rPr>
          <w:rFonts w:ascii="仿宋" w:hAnsi="仿宋" w:eastAsia="仿宋" w:cs="宋体"/>
          <w:kern w:val="0"/>
          <w:sz w:val="32"/>
          <w:szCs w:val="32"/>
        </w:rPr>
      </w:pPr>
      <w:r>
        <w:rPr>
          <w:rFonts w:hint="eastAsia" w:ascii="仿宋" w:hAnsi="仿宋" w:eastAsia="仿宋" w:cs="宋体"/>
          <w:kern w:val="0"/>
          <w:sz w:val="32"/>
          <w:szCs w:val="32"/>
          <w:lang w:val="en-US" w:eastAsia="zh-CN"/>
        </w:rPr>
        <w:t xml:space="preserve">                                  </w:t>
      </w:r>
      <w:r>
        <w:rPr>
          <w:rFonts w:hint="eastAsia" w:ascii="仿宋" w:hAnsi="仿宋" w:eastAsia="仿宋" w:cs="宋体"/>
          <w:kern w:val="0"/>
          <w:sz w:val="32"/>
          <w:szCs w:val="32"/>
        </w:rPr>
        <w:t>华教体委〔</w:t>
      </w:r>
      <w:r>
        <w:rPr>
          <w:rFonts w:ascii="仿宋" w:hAnsi="仿宋" w:eastAsia="仿宋" w:cs="宋体"/>
          <w:kern w:val="0"/>
          <w:sz w:val="32"/>
          <w:szCs w:val="32"/>
        </w:rPr>
        <w:t>2019</w:t>
      </w:r>
      <w:r>
        <w:rPr>
          <w:rFonts w:hint="eastAsia" w:ascii="仿宋" w:hAnsi="仿宋" w:eastAsia="仿宋" w:cs="宋体"/>
          <w:kern w:val="0"/>
          <w:sz w:val="32"/>
          <w:szCs w:val="32"/>
        </w:rPr>
        <w:t>〕</w:t>
      </w:r>
      <w:r>
        <w:rPr>
          <w:rFonts w:ascii="仿宋" w:hAnsi="仿宋" w:eastAsia="仿宋" w:cs="宋体"/>
          <w:kern w:val="0"/>
          <w:sz w:val="32"/>
          <w:szCs w:val="32"/>
        </w:rPr>
        <w:t>1</w:t>
      </w:r>
      <w:r>
        <w:rPr>
          <w:rFonts w:hint="eastAsia" w:ascii="仿宋" w:hAnsi="仿宋" w:eastAsia="仿宋" w:cs="宋体"/>
          <w:kern w:val="0"/>
          <w:sz w:val="32"/>
          <w:szCs w:val="32"/>
        </w:rPr>
        <w:t>号</w:t>
      </w:r>
    </w:p>
    <w:p>
      <w:pPr>
        <w:shd w:val="clear" w:color="auto" w:fill="FFFFFF"/>
        <w:snapToGrid w:val="0"/>
        <w:spacing w:line="336" w:lineRule="auto"/>
        <w:rPr>
          <w:rFonts w:ascii="宋体" w:cs="宋体"/>
          <w:b/>
          <w:kern w:val="0"/>
          <w:sz w:val="26"/>
          <w:szCs w:val="44"/>
        </w:rPr>
      </w:pPr>
    </w:p>
    <w:p>
      <w:pPr>
        <w:shd w:val="clear" w:color="auto" w:fill="FFFFFF"/>
        <w:snapToGrid w:val="0"/>
        <w:spacing w:line="288" w:lineRule="auto"/>
        <w:jc w:val="center"/>
        <w:rPr>
          <w:rFonts w:ascii="宋体" w:cs="宋体"/>
          <w:b/>
          <w:kern w:val="0"/>
          <w:sz w:val="40"/>
          <w:szCs w:val="44"/>
        </w:rPr>
      </w:pPr>
      <w:r>
        <w:rPr>
          <w:rFonts w:hint="eastAsia" w:ascii="宋体" w:hAnsi="宋体" w:cs="宋体"/>
          <w:b/>
          <w:kern w:val="0"/>
          <w:sz w:val="40"/>
          <w:szCs w:val="44"/>
        </w:rPr>
        <w:t>华容县教育体育局</w:t>
      </w:r>
    </w:p>
    <w:p>
      <w:pPr>
        <w:shd w:val="clear" w:color="auto" w:fill="FFFFFF"/>
        <w:snapToGrid w:val="0"/>
        <w:spacing w:line="288" w:lineRule="auto"/>
        <w:jc w:val="center"/>
        <w:rPr>
          <w:rFonts w:ascii="宋体" w:cs="宋体"/>
          <w:b/>
          <w:kern w:val="0"/>
          <w:sz w:val="40"/>
          <w:szCs w:val="44"/>
        </w:rPr>
      </w:pPr>
      <w:bookmarkStart w:id="0" w:name="_GoBack"/>
      <w:r>
        <w:rPr>
          <w:rFonts w:hint="eastAsia" w:ascii="宋体" w:hAnsi="宋体" w:cs="宋体"/>
          <w:b/>
          <w:w w:val="90"/>
          <w:kern w:val="0"/>
          <w:sz w:val="40"/>
          <w:szCs w:val="44"/>
        </w:rPr>
        <w:t>关于印发《华容县教体系统</w:t>
      </w:r>
      <w:r>
        <w:rPr>
          <w:rFonts w:ascii="宋体" w:hAnsi="宋体" w:cs="宋体"/>
          <w:b/>
          <w:w w:val="90"/>
          <w:kern w:val="0"/>
          <w:sz w:val="40"/>
          <w:szCs w:val="44"/>
        </w:rPr>
        <w:t>2019</w:t>
      </w:r>
      <w:r>
        <w:rPr>
          <w:rFonts w:hint="eastAsia" w:ascii="宋体" w:hAnsi="宋体" w:cs="宋体"/>
          <w:b/>
          <w:w w:val="90"/>
          <w:kern w:val="0"/>
          <w:sz w:val="40"/>
          <w:szCs w:val="44"/>
        </w:rPr>
        <w:t>年党建工作计划》的</w:t>
      </w:r>
      <w:r>
        <w:rPr>
          <w:rFonts w:hint="eastAsia" w:ascii="宋体" w:hAnsi="宋体" w:cs="宋体"/>
          <w:b/>
          <w:kern w:val="0"/>
          <w:sz w:val="40"/>
          <w:szCs w:val="44"/>
        </w:rPr>
        <w:t>通</w:t>
      </w:r>
      <w:r>
        <w:rPr>
          <w:rFonts w:ascii="宋体" w:hAnsi="宋体" w:cs="宋体"/>
          <w:b/>
          <w:kern w:val="0"/>
          <w:sz w:val="40"/>
          <w:szCs w:val="44"/>
        </w:rPr>
        <w:t xml:space="preserve">            </w:t>
      </w:r>
      <w:r>
        <w:rPr>
          <w:rFonts w:hint="eastAsia" w:ascii="宋体" w:hAnsi="宋体" w:cs="宋体"/>
          <w:b/>
          <w:kern w:val="0"/>
          <w:sz w:val="40"/>
          <w:szCs w:val="44"/>
        </w:rPr>
        <w:t>知</w:t>
      </w:r>
    </w:p>
    <w:bookmarkEnd w:id="0"/>
    <w:p>
      <w:pPr>
        <w:shd w:val="clear" w:color="auto" w:fill="FFFFFF"/>
        <w:snapToGrid w:val="0"/>
        <w:spacing w:line="288" w:lineRule="auto"/>
        <w:rPr>
          <w:rFonts w:ascii="宋体" w:cs="宋体"/>
          <w:b/>
          <w:kern w:val="0"/>
          <w:sz w:val="40"/>
          <w:szCs w:val="44"/>
        </w:rPr>
      </w:pPr>
    </w:p>
    <w:p>
      <w:pPr>
        <w:shd w:val="clear" w:color="auto" w:fill="FFFFFF"/>
        <w:snapToGrid w:val="0"/>
        <w:spacing w:line="360" w:lineRule="auto"/>
        <w:rPr>
          <w:rFonts w:ascii="仿宋" w:hAnsi="仿宋" w:eastAsia="仿宋" w:cs="宋体"/>
          <w:kern w:val="0"/>
          <w:sz w:val="32"/>
          <w:szCs w:val="32"/>
        </w:rPr>
      </w:pPr>
      <w:r>
        <w:rPr>
          <w:rFonts w:hint="eastAsia" w:ascii="仿宋" w:hAnsi="仿宋" w:eastAsia="仿宋" w:cs="宋体"/>
          <w:kern w:val="0"/>
          <w:sz w:val="32"/>
          <w:szCs w:val="32"/>
        </w:rPr>
        <w:t>各乡镇中学（注滋口中心小学）、县直各学校，局直属二级机构、机关各股室：</w:t>
      </w:r>
    </w:p>
    <w:p>
      <w:pPr>
        <w:shd w:val="clear" w:color="auto" w:fill="FFFFFF"/>
        <w:snapToGrid w:val="0"/>
        <w:spacing w:line="360" w:lineRule="auto"/>
        <w:ind w:firstLine="640" w:firstLineChars="200"/>
        <w:rPr>
          <w:rFonts w:ascii="仿宋" w:hAnsi="仿宋" w:eastAsia="仿宋" w:cs="宋体"/>
          <w:kern w:val="0"/>
          <w:sz w:val="32"/>
          <w:szCs w:val="32"/>
        </w:rPr>
      </w:pPr>
      <w:r>
        <w:rPr>
          <w:rFonts w:hint="eastAsia" w:ascii="仿宋" w:hAnsi="仿宋" w:eastAsia="仿宋" w:cs="宋体"/>
          <w:kern w:val="0"/>
          <w:sz w:val="32"/>
          <w:szCs w:val="32"/>
        </w:rPr>
        <w:t>现将《华容县教体系统</w:t>
      </w:r>
      <w:r>
        <w:rPr>
          <w:rFonts w:ascii="仿宋" w:hAnsi="仿宋" w:eastAsia="仿宋" w:cs="宋体"/>
          <w:kern w:val="0"/>
          <w:sz w:val="32"/>
          <w:szCs w:val="32"/>
        </w:rPr>
        <w:t>2019</w:t>
      </w:r>
      <w:r>
        <w:rPr>
          <w:rFonts w:hint="eastAsia" w:ascii="仿宋" w:hAnsi="仿宋" w:eastAsia="仿宋" w:cs="宋体"/>
          <w:kern w:val="0"/>
          <w:sz w:val="32"/>
          <w:szCs w:val="32"/>
        </w:rPr>
        <w:t>年党建工作计划》印发给你们，请按文件要求，结合实际，认真抓好落实。</w:t>
      </w:r>
    </w:p>
    <w:p>
      <w:pPr>
        <w:shd w:val="clear" w:color="auto" w:fill="FFFFFF"/>
        <w:snapToGrid w:val="0"/>
        <w:spacing w:line="360" w:lineRule="auto"/>
        <w:ind w:firstLine="640" w:firstLineChars="200"/>
        <w:rPr>
          <w:rFonts w:ascii="仿宋" w:hAnsi="仿宋" w:eastAsia="仿宋" w:cs="宋体"/>
          <w:kern w:val="0"/>
          <w:sz w:val="32"/>
          <w:szCs w:val="32"/>
        </w:rPr>
      </w:pPr>
    </w:p>
    <w:p>
      <w:pPr>
        <w:shd w:val="clear" w:color="auto" w:fill="FFFFFF"/>
        <w:snapToGrid w:val="0"/>
        <w:spacing w:line="360" w:lineRule="auto"/>
        <w:ind w:firstLine="640" w:firstLineChars="200"/>
        <w:rPr>
          <w:rFonts w:ascii="仿宋" w:hAnsi="仿宋" w:eastAsia="仿宋" w:cs="宋体"/>
          <w:kern w:val="0"/>
          <w:sz w:val="32"/>
          <w:szCs w:val="32"/>
        </w:rPr>
      </w:pPr>
    </w:p>
    <w:p>
      <w:pPr>
        <w:shd w:val="clear" w:color="auto" w:fill="FFFFFF"/>
        <w:snapToGrid w:val="0"/>
        <w:spacing w:line="360" w:lineRule="auto"/>
        <w:ind w:firstLine="3369" w:firstLineChars="1053"/>
        <w:jc w:val="center"/>
        <w:rPr>
          <w:rFonts w:ascii="宋体" w:cs="宋体"/>
          <w:b/>
          <w:kern w:val="0"/>
          <w:sz w:val="44"/>
          <w:szCs w:val="44"/>
        </w:rPr>
      </w:pPr>
      <w:r>
        <w:rPr>
          <w:rFonts w:hint="eastAsia" w:ascii="仿宋" w:hAnsi="仿宋" w:eastAsia="仿宋" w:cs="宋体"/>
          <w:kern w:val="0"/>
          <w:sz w:val="32"/>
          <w:szCs w:val="32"/>
          <w:lang w:val="en-US" w:eastAsia="zh-CN"/>
        </w:rPr>
        <w:t xml:space="preserve">         </w:t>
      </w:r>
      <w:r>
        <w:rPr>
          <w:rFonts w:ascii="仿宋" w:hAnsi="仿宋" w:eastAsia="仿宋" w:cs="宋体"/>
          <w:kern w:val="0"/>
          <w:sz w:val="32"/>
          <w:szCs w:val="32"/>
        </w:rPr>
        <w:t>2019</w:t>
      </w:r>
      <w:r>
        <w:rPr>
          <w:rFonts w:hint="eastAsia" w:ascii="仿宋" w:hAnsi="仿宋" w:eastAsia="仿宋" w:cs="宋体"/>
          <w:kern w:val="0"/>
          <w:sz w:val="32"/>
          <w:szCs w:val="32"/>
        </w:rPr>
        <w:t>年</w:t>
      </w:r>
      <w:r>
        <w:rPr>
          <w:rFonts w:ascii="仿宋" w:hAnsi="仿宋" w:eastAsia="仿宋" w:cs="宋体"/>
          <w:kern w:val="0"/>
          <w:sz w:val="32"/>
          <w:szCs w:val="32"/>
        </w:rPr>
        <w:t>3</w:t>
      </w:r>
      <w:r>
        <w:rPr>
          <w:rFonts w:hint="eastAsia" w:ascii="仿宋" w:hAnsi="仿宋" w:eastAsia="仿宋" w:cs="宋体"/>
          <w:kern w:val="0"/>
          <w:sz w:val="32"/>
          <w:szCs w:val="32"/>
        </w:rPr>
        <w:t>月</w:t>
      </w:r>
      <w:r>
        <w:rPr>
          <w:rFonts w:ascii="仿宋" w:hAnsi="仿宋" w:eastAsia="仿宋" w:cs="宋体"/>
          <w:kern w:val="0"/>
          <w:sz w:val="32"/>
          <w:szCs w:val="32"/>
        </w:rPr>
        <w:t>15</w:t>
      </w:r>
      <w:r>
        <w:rPr>
          <w:rFonts w:hint="eastAsia" w:ascii="仿宋" w:hAnsi="仿宋" w:eastAsia="仿宋" w:cs="宋体"/>
          <w:kern w:val="0"/>
          <w:sz w:val="32"/>
          <w:szCs w:val="32"/>
        </w:rPr>
        <w:t>日</w:t>
      </w:r>
      <w:r>
        <w:rPr>
          <w:rFonts w:ascii="宋体" w:cs="宋体"/>
          <w:b/>
          <w:kern w:val="0"/>
          <w:sz w:val="44"/>
          <w:szCs w:val="44"/>
        </w:rPr>
        <w:br w:type="page"/>
      </w:r>
      <w:r>
        <w:rPr>
          <w:rFonts w:hint="eastAsia" w:ascii="宋体" w:hAnsi="宋体" w:cs="宋体"/>
          <w:b/>
          <w:kern w:val="0"/>
          <w:sz w:val="44"/>
          <w:szCs w:val="44"/>
        </w:rPr>
        <w:t>华容县教体系统</w:t>
      </w:r>
      <w:r>
        <w:rPr>
          <w:rFonts w:ascii="宋体" w:hAnsi="宋体" w:cs="宋体"/>
          <w:b/>
          <w:kern w:val="0"/>
          <w:sz w:val="44"/>
          <w:szCs w:val="44"/>
        </w:rPr>
        <w:t>2019</w:t>
      </w:r>
      <w:r>
        <w:rPr>
          <w:rFonts w:hint="eastAsia" w:ascii="宋体" w:hAnsi="宋体" w:cs="宋体"/>
          <w:b/>
          <w:kern w:val="0"/>
          <w:sz w:val="44"/>
          <w:szCs w:val="44"/>
        </w:rPr>
        <w:t>年党建工作计划</w:t>
      </w:r>
    </w:p>
    <w:p>
      <w:pPr>
        <w:shd w:val="clear" w:color="auto" w:fill="FFFFFF"/>
        <w:snapToGrid w:val="0"/>
        <w:spacing w:line="336" w:lineRule="auto"/>
        <w:ind w:firstLine="645"/>
        <w:rPr>
          <w:rFonts w:ascii="仿宋" w:hAnsi="仿宋" w:eastAsia="仿宋" w:cs="宋体"/>
          <w:kern w:val="0"/>
          <w:sz w:val="32"/>
          <w:szCs w:val="32"/>
        </w:rPr>
      </w:pPr>
      <w:r>
        <w:rPr>
          <w:rFonts w:ascii="微软雅黑" w:hAnsi="微软雅黑" w:eastAsia="仿宋" w:cs="宋体"/>
          <w:kern w:val="0"/>
          <w:sz w:val="32"/>
          <w:szCs w:val="32"/>
        </w:rPr>
        <w:t> </w:t>
      </w:r>
    </w:p>
    <w:p>
      <w:pPr>
        <w:shd w:val="clear" w:color="auto" w:fill="FFFFFF"/>
        <w:snapToGrid w:val="0"/>
        <w:spacing w:line="336" w:lineRule="auto"/>
        <w:ind w:firstLine="645"/>
        <w:rPr>
          <w:rFonts w:ascii="仿宋" w:hAnsi="仿宋" w:eastAsia="仿宋" w:cs="宋体"/>
          <w:kern w:val="0"/>
          <w:sz w:val="32"/>
          <w:szCs w:val="32"/>
        </w:rPr>
      </w:pPr>
      <w:r>
        <w:rPr>
          <w:rFonts w:ascii="仿宋" w:hAnsi="仿宋" w:eastAsia="仿宋" w:cs="宋体"/>
          <w:kern w:val="0"/>
          <w:sz w:val="32"/>
          <w:szCs w:val="32"/>
        </w:rPr>
        <w:t>2019</w:t>
      </w:r>
      <w:r>
        <w:rPr>
          <w:rFonts w:hint="eastAsia" w:ascii="仿宋" w:hAnsi="仿宋" w:eastAsia="仿宋" w:cs="宋体"/>
          <w:kern w:val="0"/>
          <w:sz w:val="32"/>
          <w:szCs w:val="32"/>
        </w:rPr>
        <w:t>年是新中国成立</w:t>
      </w:r>
      <w:r>
        <w:rPr>
          <w:rFonts w:ascii="仿宋" w:hAnsi="仿宋" w:eastAsia="仿宋" w:cs="宋体"/>
          <w:kern w:val="0"/>
          <w:sz w:val="32"/>
          <w:szCs w:val="32"/>
        </w:rPr>
        <w:t>70</w:t>
      </w:r>
      <w:r>
        <w:rPr>
          <w:rFonts w:hint="eastAsia" w:ascii="仿宋" w:hAnsi="仿宋" w:eastAsia="仿宋" w:cs="宋体"/>
          <w:kern w:val="0"/>
          <w:sz w:val="32"/>
          <w:szCs w:val="32"/>
        </w:rPr>
        <w:t>周年，是全面建成小康社会的关键之年，是深化改革开放的重要之年，也是全县教体系统支部建设年、党建质量提升之年。今年教体系统党建工作的指导思想和总体要求是：坚持以习近平新时代中国特色社会主义思想为指导，深入学习贯彻党的十九大精神和上级组织工作会议精神，树牢“四个意识”、坚定“四个自信”、坚决做到“两个维护”，以党的政治建设为统领，突出政治领导力、思想引领力、基层组织力、党员先进性，全面加强党的政治建设、思想建设、组织建设、作风建设、纪律建设，把制度建设贯穿其中，以“支部建设年”为载体，建设服务型、清廉型党组织，促进基层党建提质，凝聚干事创业合力，为办好人民满意教育提供坚强保障。</w:t>
      </w:r>
    </w:p>
    <w:p>
      <w:pPr>
        <w:shd w:val="clear" w:color="auto" w:fill="FFFFFF"/>
        <w:snapToGrid w:val="0"/>
        <w:spacing w:line="336" w:lineRule="auto"/>
        <w:ind w:firstLine="645"/>
        <w:rPr>
          <w:rFonts w:ascii="黑体" w:hAnsi="黑体" w:eastAsia="黑体" w:cs="黑体"/>
          <w:b/>
          <w:kern w:val="0"/>
          <w:sz w:val="32"/>
          <w:szCs w:val="32"/>
        </w:rPr>
      </w:pPr>
      <w:r>
        <w:rPr>
          <w:rFonts w:hint="eastAsia" w:ascii="黑体" w:hAnsi="黑体" w:eastAsia="黑体" w:cs="黑体"/>
          <w:b/>
          <w:kern w:val="0"/>
          <w:sz w:val="32"/>
          <w:szCs w:val="32"/>
        </w:rPr>
        <w:t>一、坚持政治引领，开展主题教育</w:t>
      </w:r>
    </w:p>
    <w:p>
      <w:pPr>
        <w:shd w:val="clear" w:color="auto" w:fill="FFFFFF"/>
        <w:snapToGrid w:val="0"/>
        <w:spacing w:line="336" w:lineRule="auto"/>
        <w:ind w:firstLine="645"/>
        <w:rPr>
          <w:rFonts w:ascii="仿宋" w:hAnsi="仿宋" w:eastAsia="仿宋" w:cs="宋体"/>
          <w:kern w:val="0"/>
          <w:sz w:val="32"/>
          <w:szCs w:val="32"/>
        </w:rPr>
      </w:pPr>
      <w:r>
        <w:rPr>
          <w:rFonts w:ascii="楷体" w:hAnsi="楷体" w:eastAsia="楷体" w:cs="宋体"/>
          <w:b/>
          <w:kern w:val="0"/>
          <w:sz w:val="32"/>
          <w:szCs w:val="32"/>
        </w:rPr>
        <w:t>1.</w:t>
      </w:r>
      <w:r>
        <w:rPr>
          <w:rFonts w:hint="eastAsia" w:ascii="楷体" w:hAnsi="楷体" w:eastAsia="楷体" w:cs="宋体"/>
          <w:b/>
          <w:kern w:val="0"/>
          <w:sz w:val="32"/>
          <w:szCs w:val="32"/>
        </w:rPr>
        <w:t>把握主题教育目标任务。</w:t>
      </w:r>
      <w:r>
        <w:rPr>
          <w:rFonts w:hint="eastAsia" w:ascii="仿宋" w:hAnsi="仿宋" w:eastAsia="仿宋" w:cs="宋体"/>
          <w:kern w:val="0"/>
          <w:sz w:val="32"/>
          <w:szCs w:val="32"/>
        </w:rPr>
        <w:t>认真开展</w:t>
      </w:r>
      <w:r>
        <w:rPr>
          <w:rFonts w:ascii="仿宋" w:hAnsi="仿宋" w:eastAsia="仿宋" w:cs="宋体"/>
          <w:kern w:val="0"/>
          <w:sz w:val="32"/>
          <w:szCs w:val="32"/>
        </w:rPr>
        <w:tab/>
      </w:r>
      <w:r>
        <w:rPr>
          <w:rFonts w:hint="eastAsia" w:ascii="仿宋" w:hAnsi="仿宋" w:eastAsia="仿宋" w:cs="宋体"/>
          <w:kern w:val="0"/>
          <w:sz w:val="32"/>
          <w:szCs w:val="32"/>
        </w:rPr>
        <w:t>“不忘初心、牢记使命”主题教育活动，把学习贯彻习近平新时代中国特色社会主义思想和党的十九大精神作为“两学一做”学习教育常态化制度化的重要内容，深刻领会习近平新时代中国特色社会主义思想的深刻内涵、精神实质和实践要求，推动十九大精神入脑入心，落地生根。坚持以局党委理论学习中心组为龙头、党支部为基础的理论武装工作格局，全面落实学习制度，严格执行党员集中轮训，领导干部上党课等规定，开展党员学习贯彻十九大知识竞赛活动。</w:t>
      </w:r>
    </w:p>
    <w:p>
      <w:pPr>
        <w:shd w:val="clear" w:color="auto" w:fill="FFFFFF"/>
        <w:snapToGrid w:val="0"/>
        <w:spacing w:line="336" w:lineRule="auto"/>
        <w:ind w:firstLine="645"/>
        <w:rPr>
          <w:rFonts w:ascii="仿宋" w:hAnsi="仿宋" w:eastAsia="仿宋" w:cs="宋体"/>
          <w:kern w:val="0"/>
          <w:sz w:val="32"/>
          <w:szCs w:val="32"/>
        </w:rPr>
      </w:pPr>
      <w:r>
        <w:rPr>
          <w:rFonts w:ascii="楷体" w:hAnsi="楷体" w:eastAsia="楷体" w:cs="宋体"/>
          <w:b/>
          <w:kern w:val="0"/>
          <w:sz w:val="32"/>
          <w:szCs w:val="32"/>
        </w:rPr>
        <w:t>2.</w:t>
      </w:r>
      <w:r>
        <w:rPr>
          <w:rFonts w:hint="eastAsia" w:ascii="楷体" w:hAnsi="楷体" w:eastAsia="楷体" w:cs="宋体"/>
          <w:b/>
          <w:kern w:val="0"/>
          <w:sz w:val="32"/>
          <w:szCs w:val="32"/>
        </w:rPr>
        <w:t>提高党员干部政治素养。</w:t>
      </w:r>
      <w:r>
        <w:rPr>
          <w:rFonts w:hint="eastAsia" w:ascii="仿宋" w:hAnsi="仿宋" w:eastAsia="仿宋" w:cs="宋体"/>
          <w:kern w:val="0"/>
          <w:sz w:val="32"/>
          <w:szCs w:val="32"/>
        </w:rPr>
        <w:t>坚持把政治建设摆在首要位置，把培养绝对忠诚的政治品格作为党建工作的根本政治要求，引导党员干部旗帜鲜明讲政治，牢固树立“四个意识”、坚定“四个自信”、坚决做到“两个维护”。切实让“讲诚信、懂规矩、守纪律”成为每名党员干部的价值追求、精神操守和行为准则。坚决落实意识形态工作责任制，开展党员干部使用微信、微博承诺践诺活动，旗帜鲜明开展意识形态领域斗争，反对和抵制各种错误观点。做好重要节假日和敏感时间节点防范管控工作。认真开展“学党章、学宪法”活动。举办党务干部和党支部书记培训班，不断提升政治素养和履职能力。</w:t>
      </w:r>
    </w:p>
    <w:p>
      <w:pPr>
        <w:shd w:val="clear" w:color="auto" w:fill="FFFFFF"/>
        <w:snapToGrid w:val="0"/>
        <w:spacing w:line="336" w:lineRule="auto"/>
        <w:ind w:firstLine="645"/>
        <w:rPr>
          <w:rFonts w:ascii="黑体" w:hAnsi="黑体" w:eastAsia="黑体" w:cs="黑体"/>
          <w:b/>
          <w:kern w:val="0"/>
          <w:sz w:val="32"/>
          <w:szCs w:val="32"/>
        </w:rPr>
      </w:pPr>
      <w:r>
        <w:rPr>
          <w:rFonts w:hint="eastAsia" w:ascii="黑体" w:hAnsi="黑体" w:eastAsia="黑体" w:cs="黑体"/>
          <w:b/>
          <w:kern w:val="0"/>
          <w:sz w:val="32"/>
          <w:szCs w:val="32"/>
        </w:rPr>
        <w:t>二、落实党建责任，强化堡垒升级</w:t>
      </w:r>
    </w:p>
    <w:p>
      <w:pPr>
        <w:shd w:val="clear" w:color="auto" w:fill="FFFFFF"/>
        <w:snapToGrid w:val="0"/>
        <w:spacing w:line="336" w:lineRule="auto"/>
        <w:ind w:firstLine="645"/>
        <w:rPr>
          <w:rFonts w:ascii="仿宋" w:hAnsi="仿宋" w:eastAsia="仿宋" w:cs="宋体"/>
          <w:kern w:val="0"/>
          <w:sz w:val="32"/>
          <w:szCs w:val="32"/>
        </w:rPr>
      </w:pPr>
      <w:r>
        <w:rPr>
          <w:rFonts w:ascii="仿宋" w:hAnsi="仿宋" w:eastAsia="仿宋" w:cs="宋体"/>
          <w:kern w:val="0"/>
          <w:sz w:val="32"/>
          <w:szCs w:val="32"/>
        </w:rPr>
        <w:t>1.</w:t>
      </w:r>
      <w:r>
        <w:rPr>
          <w:rFonts w:hint="eastAsia" w:ascii="仿宋" w:hAnsi="仿宋" w:eastAsia="仿宋" w:cs="宋体"/>
          <w:kern w:val="0"/>
          <w:sz w:val="32"/>
          <w:szCs w:val="32"/>
        </w:rPr>
        <w:t>加强对全县教育体育系统党建工作的领导，将党建工作纳入单位年度工作计划和考核内容，定期听取各直属党组织工作汇报，研究解决问题，提出指导意见。各党组织要加强党建工作的调查研究，深入挖掘当前党支部建设存在的问题。认真落实基层书记抓党建工作述职评议考核制度。</w:t>
      </w:r>
    </w:p>
    <w:p>
      <w:pPr>
        <w:shd w:val="clear" w:color="auto" w:fill="FFFFFF"/>
        <w:snapToGrid w:val="0"/>
        <w:spacing w:line="336" w:lineRule="auto"/>
        <w:ind w:firstLine="645"/>
        <w:rPr>
          <w:rFonts w:ascii="仿宋" w:hAnsi="仿宋" w:eastAsia="仿宋" w:cs="宋体"/>
          <w:kern w:val="0"/>
          <w:sz w:val="32"/>
          <w:szCs w:val="32"/>
        </w:rPr>
      </w:pPr>
      <w:r>
        <w:rPr>
          <w:rFonts w:ascii="仿宋" w:hAnsi="仿宋" w:eastAsia="仿宋" w:cs="宋体"/>
          <w:kern w:val="0"/>
          <w:sz w:val="32"/>
          <w:szCs w:val="32"/>
        </w:rPr>
        <w:t>2.</w:t>
      </w:r>
      <w:r>
        <w:rPr>
          <w:rFonts w:hint="eastAsia" w:ascii="仿宋" w:hAnsi="仿宋" w:eastAsia="仿宋" w:cs="宋体"/>
          <w:kern w:val="0"/>
          <w:sz w:val="32"/>
          <w:szCs w:val="32"/>
        </w:rPr>
        <w:t>党支部书记严格履行党建第一责任人责任，切实加强对党支部的建设，发挥支部战斗堡垒作用。按照“围绕发展抓党建，抓好党建促发展”的工作思路，坚持带头履行书记职责，对局党委研究决定的重点工作和事项，做到狠抓落实、令行禁止。</w:t>
      </w:r>
    </w:p>
    <w:p>
      <w:pPr>
        <w:shd w:val="clear" w:color="auto" w:fill="FFFFFF"/>
        <w:snapToGrid w:val="0"/>
        <w:spacing w:line="336" w:lineRule="auto"/>
        <w:ind w:firstLine="645"/>
        <w:rPr>
          <w:rFonts w:ascii="仿宋" w:hAnsi="仿宋" w:eastAsia="仿宋" w:cs="宋体"/>
          <w:kern w:val="0"/>
          <w:sz w:val="32"/>
          <w:szCs w:val="32"/>
        </w:rPr>
      </w:pPr>
      <w:r>
        <w:rPr>
          <w:rFonts w:ascii="仿宋" w:hAnsi="仿宋" w:eastAsia="仿宋" w:cs="宋体"/>
          <w:kern w:val="0"/>
          <w:sz w:val="32"/>
          <w:szCs w:val="32"/>
        </w:rPr>
        <w:t>3.</w:t>
      </w:r>
      <w:r>
        <w:rPr>
          <w:rFonts w:hint="eastAsia" w:ascii="仿宋" w:hAnsi="仿宋" w:eastAsia="仿宋" w:cs="宋体"/>
          <w:kern w:val="0"/>
          <w:sz w:val="32"/>
          <w:szCs w:val="32"/>
        </w:rPr>
        <w:t>建立党建工作职责体系，完善党建制度，健全工作机制，确定重点任务，明确党建工作责任人、党务工作者，及时制定年度党建工作计划，做到党建工作与业务工作同部署、同落实、同考核。</w:t>
      </w:r>
    </w:p>
    <w:p>
      <w:pPr>
        <w:shd w:val="clear" w:color="auto" w:fill="FFFFFF"/>
        <w:snapToGrid w:val="0"/>
        <w:spacing w:line="336" w:lineRule="auto"/>
        <w:ind w:firstLine="645"/>
        <w:rPr>
          <w:rFonts w:ascii="黑体" w:hAnsi="黑体" w:eastAsia="黑体" w:cs="黑体"/>
          <w:b/>
          <w:kern w:val="0"/>
          <w:sz w:val="32"/>
          <w:szCs w:val="32"/>
        </w:rPr>
      </w:pPr>
      <w:r>
        <w:rPr>
          <w:rFonts w:hint="eastAsia" w:ascii="黑体" w:hAnsi="黑体" w:eastAsia="黑体" w:cs="黑体"/>
          <w:b/>
          <w:kern w:val="0"/>
          <w:sz w:val="32"/>
          <w:szCs w:val="32"/>
        </w:rPr>
        <w:t>三、加强组织建设，夯实基层基础</w:t>
      </w:r>
    </w:p>
    <w:p>
      <w:pPr>
        <w:shd w:val="clear" w:color="auto" w:fill="FFFFFF"/>
        <w:snapToGrid w:val="0"/>
        <w:spacing w:line="336" w:lineRule="auto"/>
        <w:ind w:firstLine="645"/>
        <w:rPr>
          <w:rFonts w:ascii="仿宋" w:hAnsi="仿宋" w:eastAsia="仿宋" w:cs="宋体"/>
          <w:kern w:val="0"/>
          <w:sz w:val="32"/>
          <w:szCs w:val="32"/>
        </w:rPr>
      </w:pPr>
      <w:r>
        <w:rPr>
          <w:rFonts w:ascii="仿宋" w:hAnsi="仿宋" w:eastAsia="仿宋" w:cs="宋体"/>
          <w:kern w:val="0"/>
          <w:sz w:val="32"/>
          <w:szCs w:val="32"/>
        </w:rPr>
        <w:t>1.</w:t>
      </w:r>
      <w:r>
        <w:rPr>
          <w:rFonts w:hint="eastAsia" w:ascii="仿宋" w:hAnsi="仿宋" w:eastAsia="仿宋" w:cs="宋体"/>
          <w:kern w:val="0"/>
          <w:sz w:val="32"/>
          <w:szCs w:val="32"/>
        </w:rPr>
        <w:t>严格执行“三会一课”制度、党内组织生活制度。进一步开展党组织规范化建设，严格落实领导干部“双重”组织生活制度，带头参加党组织的各项活动。领导干部带头上党课，每年为党员上党课不少于</w:t>
      </w:r>
      <w:r>
        <w:rPr>
          <w:rFonts w:ascii="仿宋" w:hAnsi="仿宋" w:eastAsia="仿宋" w:cs="宋体"/>
          <w:kern w:val="0"/>
          <w:sz w:val="32"/>
          <w:szCs w:val="32"/>
        </w:rPr>
        <w:t>1</w:t>
      </w:r>
      <w:r>
        <w:rPr>
          <w:rFonts w:hint="eastAsia" w:ascii="仿宋" w:hAnsi="仿宋" w:eastAsia="仿宋" w:cs="宋体"/>
          <w:kern w:val="0"/>
          <w:sz w:val="32"/>
          <w:szCs w:val="32"/>
        </w:rPr>
        <w:t>次，党组织生活每年不少于</w:t>
      </w:r>
      <w:r>
        <w:rPr>
          <w:rFonts w:ascii="仿宋" w:hAnsi="仿宋" w:eastAsia="仿宋" w:cs="宋体"/>
          <w:kern w:val="0"/>
          <w:sz w:val="32"/>
          <w:szCs w:val="32"/>
        </w:rPr>
        <w:t>12</w:t>
      </w:r>
      <w:r>
        <w:rPr>
          <w:rFonts w:hint="eastAsia" w:ascii="仿宋" w:hAnsi="仿宋" w:eastAsia="仿宋" w:cs="宋体"/>
          <w:kern w:val="0"/>
          <w:sz w:val="32"/>
          <w:szCs w:val="32"/>
        </w:rPr>
        <w:t>次。</w:t>
      </w:r>
    </w:p>
    <w:p>
      <w:pPr>
        <w:shd w:val="clear" w:color="auto" w:fill="FFFFFF"/>
        <w:snapToGrid w:val="0"/>
        <w:spacing w:line="336" w:lineRule="auto"/>
        <w:ind w:firstLine="645"/>
        <w:rPr>
          <w:rFonts w:ascii="仿宋" w:hAnsi="仿宋" w:eastAsia="仿宋" w:cs="宋体"/>
          <w:kern w:val="0"/>
          <w:sz w:val="32"/>
          <w:szCs w:val="32"/>
        </w:rPr>
      </w:pPr>
      <w:r>
        <w:rPr>
          <w:rFonts w:ascii="仿宋" w:hAnsi="仿宋" w:eastAsia="仿宋" w:cs="宋体"/>
          <w:kern w:val="0"/>
          <w:sz w:val="32"/>
          <w:szCs w:val="32"/>
        </w:rPr>
        <w:t>2.</w:t>
      </w:r>
      <w:r>
        <w:rPr>
          <w:rFonts w:hint="eastAsia" w:ascii="仿宋" w:hAnsi="仿宋" w:eastAsia="仿宋" w:cs="宋体"/>
          <w:kern w:val="0"/>
          <w:sz w:val="32"/>
          <w:szCs w:val="32"/>
        </w:rPr>
        <w:t>抓好党务干部队伍建设，党委（总支）每年至少集中对支委会成员开展党务知识业务培训</w:t>
      </w:r>
      <w:r>
        <w:rPr>
          <w:rFonts w:ascii="仿宋" w:hAnsi="仿宋" w:eastAsia="仿宋" w:cs="宋体"/>
          <w:kern w:val="0"/>
          <w:sz w:val="32"/>
          <w:szCs w:val="32"/>
        </w:rPr>
        <w:t>1</w:t>
      </w:r>
      <w:r>
        <w:rPr>
          <w:rFonts w:hint="eastAsia" w:ascii="仿宋" w:hAnsi="仿宋" w:eastAsia="仿宋" w:cs="宋体"/>
          <w:kern w:val="0"/>
          <w:sz w:val="32"/>
          <w:szCs w:val="32"/>
        </w:rPr>
        <w:t>次；支部书记每年完成</w:t>
      </w:r>
      <w:r>
        <w:rPr>
          <w:rFonts w:ascii="仿宋" w:hAnsi="仿宋" w:eastAsia="仿宋" w:cs="宋体"/>
          <w:kern w:val="0"/>
          <w:sz w:val="32"/>
          <w:szCs w:val="32"/>
        </w:rPr>
        <w:t>1</w:t>
      </w:r>
      <w:r>
        <w:rPr>
          <w:rFonts w:hint="eastAsia" w:ascii="仿宋" w:hAnsi="仿宋" w:eastAsia="仿宋" w:cs="宋体"/>
          <w:kern w:val="0"/>
          <w:sz w:val="32"/>
          <w:szCs w:val="32"/>
        </w:rPr>
        <w:t>篇以上党建工作调研报告。加强党员日常管理，定期开展党员党性分析评议活动；认真做好入党积极分子培养考察和发展党员工作，做到程序规范、材料齐全。</w:t>
      </w:r>
    </w:p>
    <w:p>
      <w:pPr>
        <w:shd w:val="clear" w:color="auto" w:fill="FFFFFF"/>
        <w:snapToGrid w:val="0"/>
        <w:spacing w:line="336" w:lineRule="auto"/>
        <w:ind w:firstLine="645"/>
        <w:rPr>
          <w:rFonts w:ascii="仿宋" w:hAnsi="仿宋" w:eastAsia="仿宋" w:cs="宋体"/>
          <w:kern w:val="0"/>
          <w:sz w:val="32"/>
          <w:szCs w:val="32"/>
        </w:rPr>
      </w:pPr>
      <w:r>
        <w:rPr>
          <w:rFonts w:ascii="仿宋" w:hAnsi="仿宋" w:eastAsia="仿宋" w:cs="宋体"/>
          <w:kern w:val="0"/>
          <w:sz w:val="32"/>
          <w:szCs w:val="32"/>
        </w:rPr>
        <w:t>3.</w:t>
      </w:r>
      <w:r>
        <w:rPr>
          <w:rFonts w:hint="eastAsia" w:ascii="仿宋" w:hAnsi="仿宋" w:eastAsia="仿宋" w:cs="宋体"/>
          <w:kern w:val="0"/>
          <w:sz w:val="32"/>
          <w:szCs w:val="32"/>
        </w:rPr>
        <w:t>党组织班子按期换届、及时改选，配齐配强党组织干部；严格按照规定做好党费收缴和上交工作；认真做好党内统计上报和信息数据维护工作。</w:t>
      </w:r>
    </w:p>
    <w:p>
      <w:pPr>
        <w:shd w:val="clear" w:color="auto" w:fill="FFFFFF"/>
        <w:snapToGrid w:val="0"/>
        <w:spacing w:line="336" w:lineRule="auto"/>
        <w:ind w:firstLine="645"/>
        <w:rPr>
          <w:rFonts w:ascii="仿宋" w:hAnsi="仿宋" w:eastAsia="仿宋" w:cs="宋体"/>
          <w:kern w:val="0"/>
          <w:sz w:val="32"/>
          <w:szCs w:val="32"/>
        </w:rPr>
      </w:pPr>
      <w:r>
        <w:rPr>
          <w:rFonts w:ascii="仿宋" w:hAnsi="仿宋" w:eastAsia="仿宋" w:cs="宋体"/>
          <w:kern w:val="0"/>
          <w:sz w:val="32"/>
          <w:szCs w:val="32"/>
        </w:rPr>
        <w:t>4.</w:t>
      </w:r>
      <w:r>
        <w:rPr>
          <w:rFonts w:hint="eastAsia" w:ascii="仿宋" w:hAnsi="仿宋" w:eastAsia="仿宋" w:cs="宋体"/>
          <w:kern w:val="0"/>
          <w:sz w:val="32"/>
          <w:szCs w:val="32"/>
        </w:rPr>
        <w:t>落实党风廉政主体责任，抓好廉政教育和廉政文化建设，每半年组织一次警示教育和廉政分析会。加强党员作风建设，强化政治意识、大局意识、核心意识、看齐意识，树立知行合一、求真务实、对标看齐、乐于奉献的新风尚。</w:t>
      </w:r>
    </w:p>
    <w:p>
      <w:pPr>
        <w:shd w:val="clear" w:color="auto" w:fill="FFFFFF"/>
        <w:snapToGrid w:val="0"/>
        <w:spacing w:line="336" w:lineRule="auto"/>
        <w:ind w:firstLine="645"/>
        <w:rPr>
          <w:rFonts w:ascii="黑体" w:hAnsi="黑体" w:eastAsia="黑体" w:cs="黑体"/>
          <w:b/>
          <w:kern w:val="0"/>
          <w:sz w:val="32"/>
          <w:szCs w:val="32"/>
        </w:rPr>
      </w:pPr>
      <w:r>
        <w:rPr>
          <w:rFonts w:hint="eastAsia" w:ascii="黑体" w:hAnsi="黑体" w:eastAsia="黑体" w:cs="黑体"/>
          <w:b/>
          <w:kern w:val="0"/>
          <w:sz w:val="32"/>
          <w:szCs w:val="32"/>
        </w:rPr>
        <w:t>四、围绕中心工作，以党建促发展</w:t>
      </w:r>
    </w:p>
    <w:p>
      <w:pPr>
        <w:shd w:val="clear" w:color="auto" w:fill="FFFFFF"/>
        <w:snapToGrid w:val="0"/>
        <w:spacing w:line="336" w:lineRule="auto"/>
        <w:ind w:firstLine="645"/>
        <w:rPr>
          <w:rFonts w:ascii="仿宋" w:hAnsi="仿宋" w:eastAsia="仿宋" w:cs="宋体"/>
          <w:kern w:val="0"/>
          <w:sz w:val="32"/>
          <w:szCs w:val="32"/>
        </w:rPr>
      </w:pPr>
      <w:r>
        <w:rPr>
          <w:rFonts w:ascii="楷体" w:hAnsi="楷体" w:eastAsia="楷体" w:cs="宋体"/>
          <w:b/>
          <w:kern w:val="0"/>
          <w:sz w:val="32"/>
          <w:szCs w:val="32"/>
        </w:rPr>
        <w:t>1.</w:t>
      </w:r>
      <w:r>
        <w:rPr>
          <w:rFonts w:hint="eastAsia" w:ascii="楷体" w:hAnsi="楷体" w:eastAsia="楷体" w:cs="宋体"/>
          <w:b/>
          <w:kern w:val="0"/>
          <w:sz w:val="32"/>
          <w:szCs w:val="32"/>
        </w:rPr>
        <w:t>深入推进“两学一做”学习教育常态化制度化。</w:t>
      </w:r>
      <w:r>
        <w:rPr>
          <w:rFonts w:hint="eastAsia" w:ascii="仿宋" w:hAnsi="仿宋" w:eastAsia="仿宋" w:cs="宋体"/>
          <w:kern w:val="0"/>
          <w:sz w:val="32"/>
          <w:szCs w:val="32"/>
        </w:rPr>
        <w:t>以党委为核心，顶层设计以上率下</w:t>
      </w:r>
      <w:r>
        <w:rPr>
          <w:rFonts w:ascii="仿宋" w:hAnsi="仿宋" w:eastAsia="仿宋" w:cs="宋体"/>
          <w:kern w:val="0"/>
          <w:sz w:val="32"/>
          <w:szCs w:val="32"/>
        </w:rPr>
        <w:t>,</w:t>
      </w:r>
      <w:r>
        <w:rPr>
          <w:rFonts w:hint="eastAsia" w:ascii="仿宋" w:hAnsi="仿宋" w:eastAsia="仿宋" w:cs="宋体"/>
          <w:kern w:val="0"/>
          <w:sz w:val="32"/>
          <w:szCs w:val="32"/>
        </w:rPr>
        <w:t>不断完善制度建设，建立巡查机制，不定期开展监督抽查。以支部为单位，深化落实全面推进，丰富创新学习方式，探索“两学一做”融入日常教育、联系基层群众的新方法。坚持主题党日活动，按时参加每月的党员固定活动日微信直播。</w:t>
      </w:r>
    </w:p>
    <w:p>
      <w:pPr>
        <w:shd w:val="clear" w:color="auto" w:fill="FFFFFF"/>
        <w:snapToGrid w:val="0"/>
        <w:spacing w:line="336" w:lineRule="auto"/>
        <w:ind w:firstLine="645"/>
        <w:rPr>
          <w:rFonts w:ascii="仿宋" w:hAnsi="仿宋" w:eastAsia="仿宋" w:cs="宋体"/>
          <w:kern w:val="0"/>
          <w:sz w:val="32"/>
          <w:szCs w:val="32"/>
        </w:rPr>
      </w:pPr>
      <w:r>
        <w:rPr>
          <w:rFonts w:ascii="楷体" w:hAnsi="楷体" w:eastAsia="楷体" w:cs="宋体"/>
          <w:b/>
          <w:kern w:val="0"/>
          <w:sz w:val="32"/>
          <w:szCs w:val="32"/>
        </w:rPr>
        <w:t>2.</w:t>
      </w:r>
      <w:r>
        <w:rPr>
          <w:rFonts w:hint="eastAsia" w:ascii="楷体" w:hAnsi="楷体" w:eastAsia="楷体" w:cs="宋体"/>
          <w:b/>
          <w:kern w:val="0"/>
          <w:sz w:val="32"/>
          <w:szCs w:val="32"/>
        </w:rPr>
        <w:t>根据上级决策部署及年度中心工作，统筹部署开展各项党建工作。</w:t>
      </w:r>
      <w:r>
        <w:rPr>
          <w:rFonts w:hint="eastAsia" w:ascii="仿宋" w:hAnsi="仿宋" w:eastAsia="仿宋" w:cs="宋体"/>
          <w:kern w:val="0"/>
          <w:sz w:val="32"/>
          <w:szCs w:val="32"/>
        </w:rPr>
        <w:t>开展“党建引领、政治带头、业务带头、促管理、促质量”的“党建引领促教育、教书育人争先锋”系列活动，让支部成为引领教育发展的战斗堡垒，使党员个个成为教育岗位的排头兵。深化党员志愿服务，开展优质服务案例评选活动。紧盯校园安全不放松，加强源头治理，筑牢基层基础，守牢平安底线。</w:t>
      </w:r>
    </w:p>
    <w:p>
      <w:pPr>
        <w:shd w:val="clear" w:color="auto" w:fill="FFFFFF"/>
        <w:snapToGrid w:val="0"/>
        <w:spacing w:line="336" w:lineRule="auto"/>
        <w:ind w:firstLine="645"/>
        <w:rPr>
          <w:rFonts w:ascii="仿宋" w:hAnsi="仿宋" w:eastAsia="仿宋" w:cs="宋体"/>
          <w:kern w:val="0"/>
          <w:sz w:val="32"/>
          <w:szCs w:val="32"/>
        </w:rPr>
      </w:pPr>
      <w:r>
        <w:rPr>
          <w:rFonts w:ascii="楷体" w:hAnsi="楷体" w:eastAsia="楷体" w:cs="宋体"/>
          <w:b/>
          <w:kern w:val="0"/>
          <w:sz w:val="32"/>
          <w:szCs w:val="32"/>
        </w:rPr>
        <w:t>3.</w:t>
      </w:r>
      <w:r>
        <w:rPr>
          <w:rFonts w:hint="eastAsia" w:ascii="楷体" w:hAnsi="楷体" w:eastAsia="楷体" w:cs="宋体"/>
          <w:b/>
          <w:kern w:val="0"/>
          <w:sz w:val="32"/>
          <w:szCs w:val="32"/>
        </w:rPr>
        <w:t>深入挖掘党建特色亮点，积极开展党建示范创建工作。</w:t>
      </w:r>
      <w:r>
        <w:rPr>
          <w:rFonts w:hint="eastAsia" w:ascii="仿宋" w:hAnsi="仿宋" w:eastAsia="仿宋" w:cs="宋体"/>
          <w:kern w:val="0"/>
          <w:sz w:val="32"/>
          <w:szCs w:val="32"/>
        </w:rPr>
        <w:t>各党组织根据年度重点工作、目标任务，积极开展“党建</w:t>
      </w:r>
      <w:r>
        <w:rPr>
          <w:rFonts w:ascii="仿宋" w:hAnsi="仿宋" w:eastAsia="仿宋" w:cs="宋体"/>
          <w:kern w:val="0"/>
          <w:sz w:val="32"/>
          <w:szCs w:val="32"/>
        </w:rPr>
        <w:t>+</w:t>
      </w:r>
      <w:r>
        <w:rPr>
          <w:rFonts w:hint="eastAsia" w:ascii="仿宋" w:hAnsi="仿宋" w:eastAsia="仿宋" w:cs="宋体"/>
          <w:kern w:val="0"/>
          <w:sz w:val="32"/>
          <w:szCs w:val="32"/>
        </w:rPr>
        <w:t>”工作。将党建工作与日常业务相结合，深入挖掘本单位党建特色亮点，打造党建品牌。主动对标看齐，查漏补缺，开展党建示范点创建工作，发挥示范引领作用。</w:t>
      </w:r>
    </w:p>
    <w:p>
      <w:pPr>
        <w:shd w:val="clear" w:color="auto" w:fill="FFFFFF"/>
        <w:snapToGrid w:val="0"/>
        <w:spacing w:line="336" w:lineRule="auto"/>
        <w:ind w:firstLine="645"/>
        <w:rPr>
          <w:rFonts w:ascii="黑体" w:hAnsi="黑体" w:eastAsia="黑体" w:cs="黑体"/>
          <w:b/>
          <w:kern w:val="0"/>
          <w:sz w:val="32"/>
          <w:szCs w:val="32"/>
        </w:rPr>
      </w:pPr>
      <w:r>
        <w:rPr>
          <w:rFonts w:hint="eastAsia" w:ascii="黑体" w:hAnsi="黑体" w:eastAsia="黑体" w:cs="黑体"/>
          <w:b/>
          <w:kern w:val="0"/>
          <w:sz w:val="32"/>
          <w:szCs w:val="32"/>
        </w:rPr>
        <w:t>五、深入推进</w:t>
      </w:r>
      <w:r>
        <w:rPr>
          <w:rFonts w:ascii="黑体" w:hAnsi="黑体" w:eastAsia="黑体" w:cs="黑体"/>
          <w:b/>
          <w:kern w:val="0"/>
          <w:sz w:val="32"/>
          <w:szCs w:val="32"/>
        </w:rPr>
        <w:t xml:space="preserve"> </w:t>
      </w:r>
      <w:r>
        <w:rPr>
          <w:rFonts w:hint="eastAsia" w:ascii="黑体" w:hAnsi="黑体" w:eastAsia="黑体" w:cs="黑体"/>
          <w:b/>
          <w:kern w:val="0"/>
          <w:sz w:val="32"/>
          <w:szCs w:val="32"/>
        </w:rPr>
        <w:t>“五化”建设，全面增强基层党组织政治功能</w:t>
      </w:r>
    </w:p>
    <w:p>
      <w:pPr>
        <w:shd w:val="clear" w:color="auto" w:fill="FFFFFF"/>
        <w:snapToGrid w:val="0"/>
        <w:spacing w:line="336" w:lineRule="auto"/>
        <w:ind w:firstLine="645"/>
        <w:rPr>
          <w:rFonts w:ascii="仿宋" w:hAnsi="仿宋" w:eastAsia="仿宋" w:cs="宋体"/>
          <w:kern w:val="0"/>
          <w:sz w:val="32"/>
          <w:szCs w:val="32"/>
        </w:rPr>
      </w:pPr>
      <w:r>
        <w:rPr>
          <w:rFonts w:ascii="楷体" w:hAnsi="楷体" w:eastAsia="楷体" w:cs="宋体"/>
          <w:b/>
          <w:kern w:val="0"/>
          <w:sz w:val="32"/>
          <w:szCs w:val="32"/>
        </w:rPr>
        <w:t>1.</w:t>
      </w:r>
      <w:r>
        <w:rPr>
          <w:rFonts w:hint="eastAsia" w:ascii="楷体" w:hAnsi="楷体" w:eastAsia="楷体" w:cs="宋体"/>
          <w:b/>
          <w:kern w:val="0"/>
          <w:sz w:val="32"/>
          <w:szCs w:val="32"/>
        </w:rPr>
        <w:t>深化推进党支部“五化”建设。</w:t>
      </w:r>
      <w:r>
        <w:rPr>
          <w:rFonts w:hint="eastAsia" w:ascii="仿宋" w:hAnsi="仿宋" w:eastAsia="仿宋" w:cs="宋体"/>
          <w:kern w:val="0"/>
          <w:sz w:val="32"/>
          <w:szCs w:val="32"/>
        </w:rPr>
        <w:t>全面落实党支部工作条例、农村基层组织工作条例，深入开展“两结对三互比一联创”实践活动，整体推进党支部“五化”建设。深入开展扫黑除恶专项斗争，持续开展软弱涣散基层党组织专项整治，坚决遏制和防范黑恶势力与宗教势力干扰、渗透。</w:t>
      </w:r>
    </w:p>
    <w:p>
      <w:pPr>
        <w:shd w:val="clear" w:color="auto" w:fill="FFFFFF"/>
        <w:snapToGrid w:val="0"/>
        <w:spacing w:line="336" w:lineRule="auto"/>
        <w:ind w:firstLine="645"/>
        <w:rPr>
          <w:rFonts w:ascii="仿宋" w:hAnsi="仿宋" w:eastAsia="仿宋" w:cs="宋体"/>
          <w:kern w:val="0"/>
          <w:sz w:val="32"/>
          <w:szCs w:val="32"/>
        </w:rPr>
      </w:pPr>
      <w:r>
        <w:rPr>
          <w:rFonts w:ascii="楷体" w:hAnsi="楷体" w:eastAsia="楷体" w:cs="宋体"/>
          <w:b/>
          <w:kern w:val="0"/>
          <w:sz w:val="32"/>
          <w:szCs w:val="32"/>
        </w:rPr>
        <w:t>2.</w:t>
      </w:r>
      <w:r>
        <w:rPr>
          <w:rFonts w:hint="eastAsia" w:ascii="楷体" w:hAnsi="楷体" w:eastAsia="楷体" w:cs="宋体"/>
          <w:b/>
          <w:kern w:val="0"/>
          <w:sz w:val="32"/>
          <w:szCs w:val="32"/>
        </w:rPr>
        <w:t>加强各领域基层组织体系建设。</w:t>
      </w:r>
      <w:r>
        <w:rPr>
          <w:rFonts w:hint="eastAsia" w:ascii="仿宋" w:hAnsi="仿宋" w:eastAsia="仿宋" w:cs="宋体"/>
          <w:kern w:val="0"/>
          <w:sz w:val="32"/>
          <w:szCs w:val="32"/>
        </w:rPr>
        <w:t>贯彻落实中小学校等党建工作实施意见，配齐配强党务工作人员，提升基层党建质量。</w:t>
      </w:r>
    </w:p>
    <w:p>
      <w:pPr>
        <w:shd w:val="clear" w:color="auto" w:fill="FFFFFF"/>
        <w:snapToGrid w:val="0"/>
        <w:spacing w:line="336" w:lineRule="auto"/>
        <w:ind w:firstLine="645"/>
        <w:rPr>
          <w:rFonts w:ascii="仿宋" w:hAnsi="仿宋" w:eastAsia="仿宋" w:cs="宋体"/>
          <w:kern w:val="0"/>
          <w:sz w:val="32"/>
          <w:szCs w:val="32"/>
        </w:rPr>
      </w:pPr>
      <w:r>
        <w:rPr>
          <w:rFonts w:ascii="楷体" w:hAnsi="楷体" w:eastAsia="楷体" w:cs="宋体"/>
          <w:b/>
          <w:kern w:val="0"/>
          <w:sz w:val="32"/>
          <w:szCs w:val="32"/>
        </w:rPr>
        <w:t>3.</w:t>
      </w:r>
      <w:r>
        <w:rPr>
          <w:rFonts w:hint="eastAsia" w:ascii="楷体" w:hAnsi="楷体" w:eastAsia="楷体" w:cs="宋体"/>
          <w:b/>
          <w:kern w:val="0"/>
          <w:sz w:val="32"/>
          <w:szCs w:val="32"/>
        </w:rPr>
        <w:t>加强和规范党员教育管理工作。</w:t>
      </w:r>
      <w:r>
        <w:rPr>
          <w:rFonts w:hint="eastAsia" w:ascii="仿宋" w:hAnsi="仿宋" w:eastAsia="仿宋" w:cs="宋体"/>
          <w:kern w:val="0"/>
          <w:sz w:val="32"/>
          <w:szCs w:val="32"/>
        </w:rPr>
        <w:t>认真落实党员教育管理工作条例和新一轮党员教育培训工作规划。探索制订党员规范管理办法，加大不合格党员处置力度。严格落实发展党员政治审查制度，持续深入开展“长工精神党员志愿服务”实践活动，充分发挥党员先锋模范作用。</w:t>
      </w:r>
    </w:p>
    <w:p>
      <w:pPr>
        <w:shd w:val="clear" w:color="auto" w:fill="FFFFFF"/>
        <w:snapToGrid w:val="0"/>
        <w:spacing w:line="336" w:lineRule="auto"/>
        <w:ind w:firstLine="645"/>
        <w:rPr>
          <w:rFonts w:ascii="黑体" w:hAnsi="黑体" w:eastAsia="黑体" w:cs="黑体"/>
          <w:b/>
          <w:kern w:val="0"/>
          <w:sz w:val="32"/>
          <w:szCs w:val="32"/>
        </w:rPr>
      </w:pPr>
      <w:r>
        <w:rPr>
          <w:rFonts w:hint="eastAsia" w:ascii="黑体" w:hAnsi="黑体" w:eastAsia="黑体" w:cs="黑体"/>
          <w:b/>
          <w:kern w:val="0"/>
          <w:sz w:val="32"/>
          <w:szCs w:val="32"/>
        </w:rPr>
        <w:t>六、加强自身建设，打造政治可靠、对党忠诚的干部队伍</w:t>
      </w:r>
    </w:p>
    <w:p>
      <w:pPr>
        <w:snapToGrid w:val="0"/>
        <w:spacing w:line="336" w:lineRule="auto"/>
        <w:ind w:firstLine="643" w:firstLineChars="200"/>
        <w:rPr>
          <w:rFonts w:ascii="仿宋" w:hAnsi="仿宋" w:eastAsia="仿宋" w:cs="宋体"/>
          <w:kern w:val="0"/>
          <w:sz w:val="32"/>
          <w:szCs w:val="32"/>
        </w:rPr>
      </w:pPr>
      <w:r>
        <w:rPr>
          <w:rFonts w:ascii="楷体" w:hAnsi="楷体" w:eastAsia="楷体" w:cs="宋体"/>
          <w:b/>
          <w:kern w:val="0"/>
          <w:sz w:val="32"/>
          <w:szCs w:val="32"/>
        </w:rPr>
        <w:t>1.</w:t>
      </w:r>
      <w:r>
        <w:rPr>
          <w:rFonts w:hint="eastAsia" w:ascii="楷体" w:hAnsi="楷体" w:eastAsia="楷体" w:cs="宋体"/>
          <w:b/>
          <w:kern w:val="0"/>
          <w:sz w:val="32"/>
          <w:szCs w:val="32"/>
        </w:rPr>
        <w:t>坚持以政治建设统领自身建设。</w:t>
      </w:r>
      <w:r>
        <w:rPr>
          <w:rFonts w:hint="eastAsia" w:ascii="仿宋" w:hAnsi="仿宋" w:eastAsia="仿宋" w:cs="宋体"/>
          <w:kern w:val="0"/>
          <w:sz w:val="32"/>
          <w:szCs w:val="32"/>
        </w:rPr>
        <w:t>全面组织开展责任教育、廉政教育、保密教育“回头看”。落实加强政治建设的具体意见，建立即时政治提醒和常态化政治督查制度。</w:t>
      </w:r>
    </w:p>
    <w:p>
      <w:pPr>
        <w:snapToGrid w:val="0"/>
        <w:spacing w:line="336" w:lineRule="auto"/>
        <w:ind w:firstLine="643" w:firstLineChars="200"/>
        <w:rPr>
          <w:rFonts w:ascii="仿宋" w:hAnsi="仿宋" w:eastAsia="仿宋" w:cs="宋体"/>
          <w:kern w:val="0"/>
          <w:sz w:val="32"/>
          <w:szCs w:val="32"/>
        </w:rPr>
      </w:pPr>
      <w:r>
        <w:rPr>
          <w:rFonts w:ascii="楷体" w:hAnsi="楷体" w:eastAsia="楷体" w:cs="宋体"/>
          <w:b/>
          <w:kern w:val="0"/>
          <w:sz w:val="32"/>
          <w:szCs w:val="32"/>
        </w:rPr>
        <w:t>2.</w:t>
      </w:r>
      <w:r>
        <w:rPr>
          <w:rFonts w:hint="eastAsia" w:ascii="楷体" w:hAnsi="楷体" w:eastAsia="楷体" w:cs="宋体"/>
          <w:b/>
          <w:kern w:val="0"/>
          <w:sz w:val="32"/>
          <w:szCs w:val="32"/>
        </w:rPr>
        <w:t>强化纪律监督和作风管理。</w:t>
      </w:r>
      <w:r>
        <w:rPr>
          <w:rFonts w:hint="eastAsia" w:ascii="仿宋" w:hAnsi="仿宋" w:eastAsia="仿宋" w:cs="宋体"/>
          <w:kern w:val="0"/>
          <w:sz w:val="32"/>
          <w:szCs w:val="32"/>
        </w:rPr>
        <w:t>加强全员岗位廉政风险防范管理</w:t>
      </w:r>
      <w:r>
        <w:rPr>
          <w:rFonts w:ascii="仿宋" w:hAnsi="仿宋" w:eastAsia="仿宋" w:cs="宋体"/>
          <w:kern w:val="0"/>
          <w:sz w:val="32"/>
          <w:szCs w:val="32"/>
        </w:rPr>
        <w:t>,</w:t>
      </w:r>
      <w:r>
        <w:rPr>
          <w:rFonts w:hint="eastAsia" w:ascii="仿宋" w:hAnsi="仿宋" w:eastAsia="仿宋" w:cs="宋体"/>
          <w:kern w:val="0"/>
          <w:sz w:val="32"/>
          <w:szCs w:val="32"/>
        </w:rPr>
        <w:t>大力整治工作中存在的形式主义、官僚主义等问题，带头改进文风会风，带头改进调查研究，从严控制检查评比，把为基层减负落到实处。</w:t>
      </w:r>
    </w:p>
    <w:sectPr>
      <w:headerReference r:id="rId5" w:type="first"/>
      <w:footerReference r:id="rId8" w:type="first"/>
      <w:headerReference r:id="rId3" w:type="default"/>
      <w:footerReference r:id="rId6" w:type="default"/>
      <w:headerReference r:id="rId4" w:type="even"/>
      <w:footerReference r:id="rId7" w:type="even"/>
      <w:pgSz w:w="11906" w:h="16838"/>
      <w:pgMar w:top="1701" w:right="1701" w:bottom="1701" w:left="1701" w:header="851" w:footer="147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imes New Roman" w:hAnsi="Times New Roman" w:eastAsia="华文中宋"/>
        <w:sz w:val="24"/>
        <w:szCs w:val="24"/>
      </w:rPr>
    </w:pPr>
    <w:r>
      <w:rPr>
        <w:rFonts w:ascii="Times New Roman" w:hAnsi="Times New Roman" w:eastAsia="华文中宋"/>
        <w:sz w:val="24"/>
        <w:szCs w:val="24"/>
      </w:rPr>
      <w:t>-</w:t>
    </w:r>
    <w:r>
      <w:rPr>
        <w:rFonts w:ascii="Times New Roman" w:hAnsi="Times New Roman" w:eastAsia="华文中宋"/>
        <w:sz w:val="24"/>
        <w:szCs w:val="24"/>
      </w:rPr>
      <w:fldChar w:fldCharType="begin"/>
    </w:r>
    <w:r>
      <w:rPr>
        <w:rFonts w:ascii="Times New Roman" w:hAnsi="Times New Roman" w:eastAsia="华文中宋"/>
        <w:sz w:val="24"/>
        <w:szCs w:val="24"/>
      </w:rPr>
      <w:instrText xml:space="preserve"> page </w:instrText>
    </w:r>
    <w:r>
      <w:rPr>
        <w:rFonts w:ascii="Times New Roman" w:hAnsi="Times New Roman" w:eastAsia="华文中宋"/>
        <w:sz w:val="24"/>
        <w:szCs w:val="24"/>
      </w:rPr>
      <w:fldChar w:fldCharType="separate"/>
    </w:r>
    <w:r>
      <w:rPr>
        <w:rFonts w:ascii="Times New Roman" w:hAnsi="Times New Roman" w:eastAsia="华文中宋"/>
        <w:sz w:val="24"/>
        <w:szCs w:val="24"/>
      </w:rPr>
      <w:t>1</w:t>
    </w:r>
    <w:r>
      <w:rPr>
        <w:rFonts w:ascii="Times New Roman" w:hAnsi="Times New Roman" w:eastAsia="华文中宋"/>
        <w:sz w:val="24"/>
        <w:szCs w:val="24"/>
      </w:rPr>
      <w:fldChar w:fldCharType="end"/>
    </w:r>
    <w:r>
      <w:rPr>
        <w:rFonts w:ascii="Times New Roman" w:hAnsi="Times New Roman" w:eastAsia="华文中宋"/>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67C"/>
    <w:rsid w:val="0002088E"/>
    <w:rsid w:val="00030526"/>
    <w:rsid w:val="00090A3D"/>
    <w:rsid w:val="00291F15"/>
    <w:rsid w:val="002B0374"/>
    <w:rsid w:val="003025C3"/>
    <w:rsid w:val="0037576B"/>
    <w:rsid w:val="00383A68"/>
    <w:rsid w:val="0051785D"/>
    <w:rsid w:val="007B25D9"/>
    <w:rsid w:val="008113AA"/>
    <w:rsid w:val="00841016"/>
    <w:rsid w:val="00867537"/>
    <w:rsid w:val="00B56CB4"/>
    <w:rsid w:val="00C80782"/>
    <w:rsid w:val="00CB032C"/>
    <w:rsid w:val="00D9686C"/>
    <w:rsid w:val="00DA1BEF"/>
    <w:rsid w:val="00E87628"/>
    <w:rsid w:val="00E87A90"/>
    <w:rsid w:val="00E92690"/>
    <w:rsid w:val="00EC567C"/>
    <w:rsid w:val="00F70090"/>
    <w:rsid w:val="00FE3470"/>
    <w:rsid w:val="2CC5430D"/>
    <w:rsid w:val="31A40AAF"/>
    <w:rsid w:val="58ED1B27"/>
    <w:rsid w:val="69043BA8"/>
    <w:rsid w:val="6A6B0EB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iPriority w:val="99"/>
    <w:pPr>
      <w:tabs>
        <w:tab w:val="center" w:pos="4153"/>
        <w:tab w:val="right" w:pos="8306"/>
      </w:tabs>
      <w:snapToGrid w:val="0"/>
      <w:jc w:val="left"/>
    </w:pPr>
    <w:rPr>
      <w:sz w:val="18"/>
      <w:szCs w:val="18"/>
    </w:rPr>
  </w:style>
  <w:style w:type="paragraph" w:styleId="3">
    <w:name w:val="header"/>
    <w:basedOn w:val="1"/>
    <w:link w:val="8"/>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customStyle="1" w:styleId="7">
    <w:name w:val="Footer Char"/>
    <w:basedOn w:val="5"/>
    <w:link w:val="2"/>
    <w:semiHidden/>
    <w:locked/>
    <w:uiPriority w:val="99"/>
    <w:rPr>
      <w:rFonts w:cs="Times New Roman"/>
      <w:sz w:val="18"/>
      <w:szCs w:val="18"/>
    </w:rPr>
  </w:style>
  <w:style w:type="character" w:customStyle="1" w:styleId="8">
    <w:name w:val="Header Char"/>
    <w:basedOn w:val="5"/>
    <w:link w:val="3"/>
    <w:semiHidden/>
    <w:locked/>
    <w:uiPriority w:val="99"/>
    <w:rPr>
      <w:rFonts w:cs="Times New Roman"/>
      <w:sz w:val="18"/>
      <w:szCs w:val="18"/>
    </w:rPr>
  </w:style>
  <w:style w:type="paragraph" w:customStyle="1" w:styleId="9">
    <w:name w:val="p16"/>
    <w:basedOn w:val="1"/>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6</Pages>
  <Words>408</Words>
  <Characters>2330</Characters>
  <Lines>0</Lines>
  <Paragraphs>0</Paragraphs>
  <TotalTime>1</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2019-02-22T02:05:00Z</dcterms:created>
  <dc:creator>PC</dc:creator>
  <cp:lastModifiedBy>水墨年华C</cp:lastModifiedBy>
  <cp:lastPrinted>2019-03-20T09:01:00Z</cp:lastPrinted>
  <dcterms:modified xsi:type="dcterms:W3CDTF">2019-03-20T09:40:44Z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